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AB" w:rsidRPr="009D694D" w:rsidRDefault="00B03BCD" w:rsidP="009D694D">
      <w:pPr>
        <w:pStyle w:val="Documenttitle"/>
        <w:jc w:val="left"/>
      </w:pPr>
      <w:r>
        <w:fldChar w:fldCharType="begin"/>
      </w:r>
      <w:r>
        <w:instrText xml:space="preserve"> TITLE   \* MERGEFORMAT </w:instrText>
      </w:r>
      <w:r>
        <w:fldChar w:fldCharType="separate"/>
      </w:r>
      <w:r w:rsidR="009413F3" w:rsidRPr="009D694D">
        <w:t>Data Protection Policy</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9"/>
        <w:gridCol w:w="718"/>
        <w:gridCol w:w="532"/>
        <w:gridCol w:w="1785"/>
        <w:gridCol w:w="2135"/>
        <w:gridCol w:w="2477"/>
      </w:tblGrid>
      <w:tr w:rsidR="00936479" w:rsidRPr="009D694D" w:rsidTr="00636DE5">
        <w:tc>
          <w:tcPr>
            <w:tcW w:w="9108" w:type="dxa"/>
            <w:gridSpan w:val="6"/>
            <w:shd w:val="clear" w:color="auto" w:fill="A6A6A6" w:themeFill="background1" w:themeFillShade="A6"/>
          </w:tcPr>
          <w:p w:rsidR="00936479" w:rsidRPr="009D694D" w:rsidRDefault="00936479" w:rsidP="009D694D">
            <w:pPr>
              <w:spacing w:after="0" w:line="240" w:lineRule="auto"/>
              <w:jc w:val="left"/>
            </w:pPr>
            <w:r w:rsidRPr="009D694D">
              <w:t>DOCUMENT PROVENANCE</w:t>
            </w:r>
            <w:r w:rsidRPr="009D694D">
              <w:tab/>
            </w:r>
          </w:p>
        </w:tc>
      </w:tr>
      <w:tr w:rsidR="00ED5893" w:rsidRPr="009D694D" w:rsidTr="00636DE5">
        <w:tc>
          <w:tcPr>
            <w:tcW w:w="2088" w:type="dxa"/>
            <w:gridSpan w:val="2"/>
            <w:shd w:val="clear" w:color="auto" w:fill="auto"/>
          </w:tcPr>
          <w:p w:rsidR="00ED5893" w:rsidRPr="009D694D" w:rsidRDefault="001B2A4A" w:rsidP="009D694D">
            <w:pPr>
              <w:spacing w:after="0" w:line="240" w:lineRule="auto"/>
              <w:jc w:val="left"/>
            </w:pPr>
            <w:r w:rsidRPr="009D694D">
              <w:t xml:space="preserve">Status </w:t>
            </w:r>
          </w:p>
        </w:tc>
        <w:tc>
          <w:tcPr>
            <w:tcW w:w="2340" w:type="dxa"/>
            <w:gridSpan w:val="2"/>
            <w:shd w:val="clear" w:color="auto" w:fill="auto"/>
          </w:tcPr>
          <w:p w:rsidR="00ED5893" w:rsidRPr="009D694D" w:rsidRDefault="00537A3E" w:rsidP="009D694D">
            <w:pPr>
              <w:spacing w:after="0" w:line="240" w:lineRule="auto"/>
              <w:jc w:val="left"/>
            </w:pPr>
            <w:sdt>
              <w:sdtPr>
                <w:id w:val="-39359385"/>
                <w:placeholder>
                  <w:docPart w:val="20544D920CBB4E319A4C30F148373D61"/>
                </w:placeholder>
                <w:dropDownList>
                  <w:listItem w:value="Choose an item."/>
                  <w:listItem w:displayText="Draft" w:value="Draft"/>
                  <w:listItem w:displayText="Approved" w:value="Approved"/>
                </w:dropDownList>
              </w:sdtPr>
              <w:sdtEndPr/>
              <w:sdtContent>
                <w:r w:rsidR="009413F3" w:rsidRPr="009D694D">
                  <w:t>Approved</w:t>
                </w:r>
              </w:sdtContent>
            </w:sdt>
          </w:p>
        </w:tc>
        <w:tc>
          <w:tcPr>
            <w:tcW w:w="2160" w:type="dxa"/>
            <w:shd w:val="clear" w:color="auto" w:fill="auto"/>
          </w:tcPr>
          <w:p w:rsidR="00ED5893" w:rsidRPr="009D694D" w:rsidRDefault="00732C5A" w:rsidP="009D694D">
            <w:pPr>
              <w:spacing w:after="0" w:line="240" w:lineRule="auto"/>
              <w:jc w:val="left"/>
            </w:pPr>
            <w:r w:rsidRPr="009D694D">
              <w:t>Current version no.</w:t>
            </w:r>
          </w:p>
        </w:tc>
        <w:tc>
          <w:tcPr>
            <w:tcW w:w="2520" w:type="dxa"/>
            <w:shd w:val="clear" w:color="auto" w:fill="auto"/>
          </w:tcPr>
          <w:p w:rsidR="00ED5893" w:rsidRPr="009D694D" w:rsidRDefault="005F57AD" w:rsidP="00C318F3">
            <w:pPr>
              <w:spacing w:after="0" w:line="240" w:lineRule="auto"/>
              <w:jc w:val="left"/>
            </w:pPr>
            <w:r>
              <w:t>3.</w:t>
            </w:r>
            <w:r w:rsidR="00C318F3">
              <w:t>1</w:t>
            </w:r>
          </w:p>
        </w:tc>
      </w:tr>
      <w:tr w:rsidR="001B2A4A" w:rsidRPr="009D694D" w:rsidTr="00636DE5">
        <w:tc>
          <w:tcPr>
            <w:tcW w:w="2088" w:type="dxa"/>
            <w:gridSpan w:val="2"/>
            <w:shd w:val="clear" w:color="auto" w:fill="auto"/>
          </w:tcPr>
          <w:p w:rsidR="001B2A4A" w:rsidRPr="009D694D" w:rsidRDefault="001B2A4A" w:rsidP="009D694D">
            <w:pPr>
              <w:spacing w:after="0" w:line="240" w:lineRule="auto"/>
              <w:jc w:val="left"/>
            </w:pPr>
            <w:r w:rsidRPr="009D694D">
              <w:t>Organisation</w:t>
            </w:r>
          </w:p>
        </w:tc>
        <w:tc>
          <w:tcPr>
            <w:tcW w:w="2340" w:type="dxa"/>
            <w:gridSpan w:val="2"/>
            <w:shd w:val="clear" w:color="auto" w:fill="auto"/>
          </w:tcPr>
          <w:p w:rsidR="001B2A4A" w:rsidRPr="009D694D" w:rsidRDefault="005F57AD" w:rsidP="005F57AD">
            <w:pPr>
              <w:spacing w:after="0" w:line="240" w:lineRule="auto"/>
              <w:jc w:val="left"/>
            </w:pPr>
            <w:r>
              <w:t>Nottingham City Council</w:t>
            </w:r>
          </w:p>
        </w:tc>
        <w:tc>
          <w:tcPr>
            <w:tcW w:w="2160" w:type="dxa"/>
            <w:shd w:val="clear" w:color="auto" w:fill="auto"/>
          </w:tcPr>
          <w:p w:rsidR="001B2A4A" w:rsidRPr="009D694D" w:rsidRDefault="00732C5A" w:rsidP="009D694D">
            <w:pPr>
              <w:spacing w:after="0" w:line="240" w:lineRule="auto"/>
              <w:jc w:val="left"/>
            </w:pPr>
            <w:r w:rsidRPr="009D694D">
              <w:t>Version date</w:t>
            </w:r>
          </w:p>
        </w:tc>
        <w:tc>
          <w:tcPr>
            <w:tcW w:w="2520" w:type="dxa"/>
            <w:shd w:val="clear" w:color="auto" w:fill="auto"/>
          </w:tcPr>
          <w:p w:rsidR="001B2A4A" w:rsidRPr="009D694D" w:rsidRDefault="0032723D" w:rsidP="0032723D">
            <w:pPr>
              <w:spacing w:after="0" w:line="240" w:lineRule="auto"/>
              <w:jc w:val="left"/>
            </w:pPr>
            <w:r w:rsidRPr="009D694D">
              <w:t>201</w:t>
            </w:r>
            <w:r>
              <w:t>8</w:t>
            </w:r>
            <w:r w:rsidR="00052AFC" w:rsidRPr="009D694D">
              <w:t>-</w:t>
            </w:r>
            <w:r>
              <w:t>04</w:t>
            </w:r>
            <w:r w:rsidR="00052AFC" w:rsidRPr="009D694D">
              <w:t>-</w:t>
            </w:r>
            <w:r>
              <w:t>24</w:t>
            </w:r>
          </w:p>
        </w:tc>
      </w:tr>
      <w:tr w:rsidR="001B2A4A" w:rsidRPr="009D694D" w:rsidTr="00636DE5">
        <w:tc>
          <w:tcPr>
            <w:tcW w:w="2088" w:type="dxa"/>
            <w:gridSpan w:val="2"/>
            <w:shd w:val="clear" w:color="auto" w:fill="auto"/>
          </w:tcPr>
          <w:p w:rsidR="001B2A4A" w:rsidRPr="009D694D" w:rsidRDefault="001B2A4A" w:rsidP="009D694D">
            <w:pPr>
              <w:spacing w:after="0" w:line="240" w:lineRule="auto"/>
              <w:jc w:val="left"/>
            </w:pPr>
            <w:r w:rsidRPr="009D694D">
              <w:t>Author</w:t>
            </w:r>
          </w:p>
        </w:tc>
        <w:tc>
          <w:tcPr>
            <w:tcW w:w="2340" w:type="dxa"/>
            <w:gridSpan w:val="2"/>
            <w:shd w:val="clear" w:color="auto" w:fill="auto"/>
          </w:tcPr>
          <w:p w:rsidR="001B2A4A" w:rsidRPr="009D694D" w:rsidRDefault="00636DE5" w:rsidP="009D694D">
            <w:pPr>
              <w:spacing w:after="0" w:line="240" w:lineRule="auto"/>
              <w:jc w:val="left"/>
            </w:pPr>
            <w:r w:rsidRPr="009D694D">
              <w:t>Naomi Matthews</w:t>
            </w:r>
          </w:p>
        </w:tc>
        <w:tc>
          <w:tcPr>
            <w:tcW w:w="2160" w:type="dxa"/>
            <w:shd w:val="clear" w:color="auto" w:fill="auto"/>
          </w:tcPr>
          <w:p w:rsidR="001B2A4A" w:rsidRPr="009D694D" w:rsidRDefault="001B2A4A" w:rsidP="009D694D">
            <w:pPr>
              <w:spacing w:after="0" w:line="240" w:lineRule="auto"/>
              <w:jc w:val="left"/>
            </w:pPr>
            <w:r w:rsidRPr="009D694D">
              <w:t>Approved by</w:t>
            </w:r>
            <w:r w:rsidR="008A45E2" w:rsidRPr="009D694D">
              <w:t xml:space="preserve"> (If applicable)</w:t>
            </w:r>
          </w:p>
        </w:tc>
        <w:tc>
          <w:tcPr>
            <w:tcW w:w="2520" w:type="dxa"/>
            <w:shd w:val="clear" w:color="auto" w:fill="auto"/>
          </w:tcPr>
          <w:p w:rsidR="001B2A4A" w:rsidRPr="009D694D" w:rsidRDefault="001B2A4A" w:rsidP="009D694D">
            <w:pPr>
              <w:spacing w:after="0" w:line="240" w:lineRule="auto"/>
              <w:jc w:val="left"/>
            </w:pPr>
          </w:p>
        </w:tc>
      </w:tr>
      <w:tr w:rsidR="001B2A4A" w:rsidRPr="009D694D" w:rsidTr="00636DE5">
        <w:tc>
          <w:tcPr>
            <w:tcW w:w="2088" w:type="dxa"/>
            <w:gridSpan w:val="2"/>
            <w:shd w:val="clear" w:color="auto" w:fill="auto"/>
          </w:tcPr>
          <w:p w:rsidR="001B2A4A" w:rsidRPr="009D694D" w:rsidRDefault="001B2A4A" w:rsidP="009D694D">
            <w:pPr>
              <w:spacing w:after="0" w:line="240" w:lineRule="auto"/>
              <w:jc w:val="left"/>
            </w:pPr>
            <w:r w:rsidRPr="009D694D">
              <w:t>Audience</w:t>
            </w:r>
          </w:p>
        </w:tc>
        <w:sdt>
          <w:sdtPr>
            <w:id w:val="-1680188533"/>
            <w:placeholder>
              <w:docPart w:val="DC5ABE6F62E546DEAA755240017BDB2D"/>
            </w:placeholder>
            <w:dropDownList>
              <w:listItem w:value="Choose an item."/>
              <w:listItem w:displayText="Council staff only" w:value="Council staff only"/>
              <w:listItem w:displayText="Council staff and partners" w:value="Council staff and partners"/>
              <w:listItem w:displayText="Anyone" w:value="Anyone"/>
            </w:dropDownList>
          </w:sdtPr>
          <w:sdtEndPr/>
          <w:sdtContent>
            <w:tc>
              <w:tcPr>
                <w:tcW w:w="2340" w:type="dxa"/>
                <w:gridSpan w:val="2"/>
                <w:shd w:val="clear" w:color="auto" w:fill="auto"/>
              </w:tcPr>
              <w:p w:rsidR="001B2A4A" w:rsidRPr="009D694D" w:rsidRDefault="009413F3" w:rsidP="009D694D">
                <w:pPr>
                  <w:spacing w:after="0" w:line="240" w:lineRule="auto"/>
                  <w:jc w:val="left"/>
                </w:pPr>
                <w:r w:rsidRPr="009D694D">
                  <w:t>Anyone</w:t>
                </w:r>
              </w:p>
            </w:tc>
          </w:sdtContent>
        </w:sdt>
        <w:tc>
          <w:tcPr>
            <w:tcW w:w="2160" w:type="dxa"/>
            <w:shd w:val="clear" w:color="auto" w:fill="auto"/>
          </w:tcPr>
          <w:p w:rsidR="001B2A4A" w:rsidRPr="009D694D" w:rsidRDefault="001B2A4A" w:rsidP="009D694D">
            <w:pPr>
              <w:spacing w:after="0" w:line="240" w:lineRule="auto"/>
              <w:jc w:val="left"/>
            </w:pPr>
            <w:r w:rsidRPr="009D694D">
              <w:t>Approval date</w:t>
            </w:r>
          </w:p>
        </w:tc>
        <w:tc>
          <w:tcPr>
            <w:tcW w:w="2520" w:type="dxa"/>
            <w:shd w:val="clear" w:color="auto" w:fill="auto"/>
          </w:tcPr>
          <w:p w:rsidR="001B2A4A" w:rsidRPr="009D694D" w:rsidRDefault="001B2A4A" w:rsidP="009D694D">
            <w:pPr>
              <w:spacing w:after="0" w:line="240" w:lineRule="auto"/>
              <w:jc w:val="left"/>
            </w:pPr>
          </w:p>
        </w:tc>
      </w:tr>
      <w:tr w:rsidR="001B2A4A" w:rsidRPr="009D694D" w:rsidTr="00636DE5">
        <w:tc>
          <w:tcPr>
            <w:tcW w:w="2088" w:type="dxa"/>
            <w:gridSpan w:val="2"/>
            <w:shd w:val="clear" w:color="auto" w:fill="auto"/>
          </w:tcPr>
          <w:p w:rsidR="001B2A4A" w:rsidRPr="009D694D" w:rsidRDefault="001B2A4A" w:rsidP="009D694D">
            <w:pPr>
              <w:spacing w:after="0" w:line="240" w:lineRule="auto"/>
              <w:jc w:val="left"/>
            </w:pPr>
            <w:r w:rsidRPr="009D694D">
              <w:t>Security classification</w:t>
            </w:r>
          </w:p>
        </w:tc>
        <w:sdt>
          <w:sdtPr>
            <w:id w:val="397331864"/>
            <w:placeholder>
              <w:docPart w:val="0D5550259BB140D0A5B4F2D637D66DFA"/>
            </w:placeholder>
            <w:dropDownList>
              <w:listItem w:value="Choose an item."/>
              <w:listItem w:displayText="OFFICIAL" w:value="OFFICIAL"/>
              <w:listItem w:displayText="OFFICIAL - SENSITIVE - PERSONAL" w:value="OFFICIAL - SENSITIVE - PERSONAL"/>
              <w:listItem w:displayText="OFFICIAL - SENSITIVE - COMMERCIAL" w:value="OFFICIAL - SENSITIVE - COMMERCIAL"/>
            </w:dropDownList>
          </w:sdtPr>
          <w:sdtEndPr/>
          <w:sdtContent>
            <w:tc>
              <w:tcPr>
                <w:tcW w:w="2340" w:type="dxa"/>
                <w:gridSpan w:val="2"/>
                <w:shd w:val="clear" w:color="auto" w:fill="auto"/>
              </w:tcPr>
              <w:p w:rsidR="001B2A4A" w:rsidRPr="009D694D" w:rsidRDefault="009413F3" w:rsidP="009D694D">
                <w:pPr>
                  <w:spacing w:after="0" w:line="240" w:lineRule="auto"/>
                  <w:jc w:val="left"/>
                </w:pPr>
                <w:r w:rsidRPr="009D694D">
                  <w:t>OFFICIAL</w:t>
                </w:r>
              </w:p>
            </w:tc>
          </w:sdtContent>
        </w:sdt>
        <w:tc>
          <w:tcPr>
            <w:tcW w:w="2160" w:type="dxa"/>
            <w:shd w:val="clear" w:color="auto" w:fill="auto"/>
          </w:tcPr>
          <w:p w:rsidR="001B2A4A" w:rsidRPr="009D694D" w:rsidRDefault="008A45E2" w:rsidP="009D694D">
            <w:pPr>
              <w:spacing w:after="0" w:line="240" w:lineRule="auto"/>
              <w:jc w:val="left"/>
            </w:pPr>
            <w:r w:rsidRPr="009D694D">
              <w:t>Next r</w:t>
            </w:r>
            <w:r w:rsidR="001B2A4A" w:rsidRPr="009D694D">
              <w:t>eview date</w:t>
            </w:r>
          </w:p>
        </w:tc>
        <w:tc>
          <w:tcPr>
            <w:tcW w:w="2520" w:type="dxa"/>
            <w:shd w:val="clear" w:color="auto" w:fill="auto"/>
          </w:tcPr>
          <w:p w:rsidR="001B2A4A" w:rsidRPr="009D694D" w:rsidRDefault="00636DE5" w:rsidP="009D694D">
            <w:pPr>
              <w:spacing w:after="0" w:line="240" w:lineRule="auto"/>
              <w:jc w:val="left"/>
            </w:pPr>
            <w:r w:rsidRPr="009D694D">
              <w:t>Annually</w:t>
            </w:r>
          </w:p>
        </w:tc>
      </w:tr>
      <w:tr w:rsidR="008A45E2" w:rsidRPr="009D694D" w:rsidTr="00636DE5">
        <w:tc>
          <w:tcPr>
            <w:tcW w:w="9108" w:type="dxa"/>
            <w:gridSpan w:val="6"/>
            <w:shd w:val="clear" w:color="auto" w:fill="A6A6A6" w:themeFill="background1" w:themeFillShade="A6"/>
          </w:tcPr>
          <w:tbl>
            <w:tblPr>
              <w:tblStyle w:val="TableGrid"/>
              <w:tblW w:w="0" w:type="auto"/>
              <w:tblLook w:val="04A0" w:firstRow="1" w:lastRow="0" w:firstColumn="1" w:lastColumn="0" w:noHBand="0" w:noVBand="1"/>
            </w:tblPr>
            <w:tblGrid>
              <w:gridCol w:w="1778"/>
              <w:gridCol w:w="1778"/>
              <w:gridCol w:w="1778"/>
              <w:gridCol w:w="1779"/>
              <w:gridCol w:w="1779"/>
            </w:tblGrid>
            <w:tr w:rsidR="005F57AD" w:rsidTr="005F57AD">
              <w:tc>
                <w:tcPr>
                  <w:tcW w:w="1778" w:type="dxa"/>
                </w:tcPr>
                <w:p w:rsidR="005F57AD" w:rsidRDefault="005F57AD" w:rsidP="009D694D">
                  <w:pPr>
                    <w:spacing w:after="0" w:line="240" w:lineRule="auto"/>
                    <w:jc w:val="left"/>
                  </w:pPr>
                </w:p>
              </w:tc>
              <w:tc>
                <w:tcPr>
                  <w:tcW w:w="1778" w:type="dxa"/>
                </w:tcPr>
                <w:p w:rsidR="005F57AD" w:rsidRDefault="005F57AD" w:rsidP="009D694D">
                  <w:pPr>
                    <w:spacing w:after="0" w:line="240" w:lineRule="auto"/>
                    <w:jc w:val="left"/>
                  </w:pPr>
                </w:p>
              </w:tc>
              <w:tc>
                <w:tcPr>
                  <w:tcW w:w="1778" w:type="dxa"/>
                </w:tcPr>
                <w:p w:rsidR="005F57AD" w:rsidRDefault="005F57AD" w:rsidP="009D694D">
                  <w:pPr>
                    <w:spacing w:after="0" w:line="240" w:lineRule="auto"/>
                    <w:jc w:val="left"/>
                  </w:pPr>
                </w:p>
              </w:tc>
              <w:tc>
                <w:tcPr>
                  <w:tcW w:w="1779" w:type="dxa"/>
                </w:tcPr>
                <w:p w:rsidR="005F57AD" w:rsidRDefault="005F57AD" w:rsidP="009D694D">
                  <w:pPr>
                    <w:spacing w:after="0" w:line="240" w:lineRule="auto"/>
                    <w:jc w:val="left"/>
                  </w:pPr>
                </w:p>
              </w:tc>
              <w:tc>
                <w:tcPr>
                  <w:tcW w:w="1779" w:type="dxa"/>
                </w:tcPr>
                <w:p w:rsidR="005F57AD" w:rsidRDefault="005F57AD" w:rsidP="009D694D">
                  <w:pPr>
                    <w:spacing w:after="0" w:line="240" w:lineRule="auto"/>
                    <w:jc w:val="left"/>
                  </w:pPr>
                </w:p>
              </w:tc>
            </w:tr>
          </w:tbl>
          <w:p w:rsidR="008A45E2" w:rsidRPr="009D694D" w:rsidRDefault="008A45E2" w:rsidP="009D694D">
            <w:pPr>
              <w:spacing w:after="0" w:line="240" w:lineRule="auto"/>
              <w:jc w:val="left"/>
            </w:pPr>
            <w:r w:rsidRPr="009D694D">
              <w:t>DOCUMENT CHANGE HISTORY</w:t>
            </w:r>
          </w:p>
        </w:tc>
      </w:tr>
      <w:tr w:rsidR="001B2A4A" w:rsidRPr="009D694D" w:rsidTr="00636DE5">
        <w:tc>
          <w:tcPr>
            <w:tcW w:w="1368" w:type="dxa"/>
            <w:shd w:val="clear" w:color="auto" w:fill="A6A6A6" w:themeFill="background1" w:themeFillShade="A6"/>
          </w:tcPr>
          <w:p w:rsidR="001B2A4A" w:rsidRPr="009D694D" w:rsidRDefault="001B2A4A" w:rsidP="009D694D">
            <w:pPr>
              <w:spacing w:after="0" w:line="240" w:lineRule="auto"/>
              <w:jc w:val="left"/>
            </w:pPr>
            <w:r w:rsidRPr="009D694D">
              <w:t>Revision date</w:t>
            </w:r>
          </w:p>
        </w:tc>
        <w:tc>
          <w:tcPr>
            <w:tcW w:w="1260" w:type="dxa"/>
            <w:gridSpan w:val="2"/>
            <w:shd w:val="clear" w:color="auto" w:fill="A6A6A6" w:themeFill="background1" w:themeFillShade="A6"/>
          </w:tcPr>
          <w:p w:rsidR="001B2A4A" w:rsidRPr="009D694D" w:rsidRDefault="001B2A4A" w:rsidP="009D694D">
            <w:pPr>
              <w:spacing w:after="0" w:line="240" w:lineRule="auto"/>
              <w:jc w:val="left"/>
            </w:pPr>
            <w:r w:rsidRPr="009D694D">
              <w:t>Version no.</w:t>
            </w:r>
          </w:p>
        </w:tc>
        <w:tc>
          <w:tcPr>
            <w:tcW w:w="1800" w:type="dxa"/>
            <w:shd w:val="clear" w:color="auto" w:fill="A6A6A6" w:themeFill="background1" w:themeFillShade="A6"/>
          </w:tcPr>
          <w:p w:rsidR="001B2A4A" w:rsidRPr="009D694D" w:rsidRDefault="001B2A4A" w:rsidP="009D694D">
            <w:pPr>
              <w:spacing w:after="0" w:line="240" w:lineRule="auto"/>
              <w:jc w:val="left"/>
            </w:pPr>
            <w:r w:rsidRPr="009D694D">
              <w:t>Author of changes</w:t>
            </w:r>
          </w:p>
        </w:tc>
        <w:tc>
          <w:tcPr>
            <w:tcW w:w="4680" w:type="dxa"/>
            <w:gridSpan w:val="2"/>
            <w:shd w:val="clear" w:color="auto" w:fill="A6A6A6" w:themeFill="background1" w:themeFillShade="A6"/>
          </w:tcPr>
          <w:p w:rsidR="001B2A4A" w:rsidRPr="009D694D" w:rsidRDefault="001B2A4A" w:rsidP="009D694D">
            <w:pPr>
              <w:spacing w:after="0" w:line="240" w:lineRule="auto"/>
              <w:jc w:val="left"/>
            </w:pPr>
            <w:r w:rsidRPr="009D694D">
              <w:t>Summary of changes</w:t>
            </w:r>
          </w:p>
        </w:tc>
      </w:tr>
      <w:tr w:rsidR="001B2A4A" w:rsidRPr="009D694D" w:rsidTr="00636DE5">
        <w:tc>
          <w:tcPr>
            <w:tcW w:w="1368" w:type="dxa"/>
            <w:shd w:val="clear" w:color="auto" w:fill="auto"/>
          </w:tcPr>
          <w:p w:rsidR="001B2A4A" w:rsidRPr="009D694D" w:rsidRDefault="002E0E9B" w:rsidP="009D694D">
            <w:pPr>
              <w:spacing w:after="0" w:line="240" w:lineRule="auto"/>
              <w:jc w:val="left"/>
            </w:pPr>
            <w:r>
              <w:t>2004-12</w:t>
            </w:r>
          </w:p>
        </w:tc>
        <w:tc>
          <w:tcPr>
            <w:tcW w:w="1260" w:type="dxa"/>
            <w:gridSpan w:val="2"/>
            <w:shd w:val="clear" w:color="auto" w:fill="auto"/>
          </w:tcPr>
          <w:p w:rsidR="001B2A4A" w:rsidRPr="009D694D" w:rsidRDefault="002E0E9B" w:rsidP="009D694D">
            <w:pPr>
              <w:spacing w:after="0" w:line="240" w:lineRule="auto"/>
              <w:jc w:val="left"/>
            </w:pPr>
            <w:r>
              <w:t>1.0</w:t>
            </w:r>
          </w:p>
        </w:tc>
        <w:tc>
          <w:tcPr>
            <w:tcW w:w="1800" w:type="dxa"/>
            <w:shd w:val="clear" w:color="auto" w:fill="auto"/>
          </w:tcPr>
          <w:p w:rsidR="001B2A4A" w:rsidRPr="009D694D" w:rsidRDefault="002E0E9B" w:rsidP="009D694D">
            <w:pPr>
              <w:spacing w:after="0" w:line="240" w:lineRule="auto"/>
              <w:jc w:val="left"/>
            </w:pPr>
            <w:r>
              <w:t>A Stead</w:t>
            </w:r>
          </w:p>
        </w:tc>
        <w:tc>
          <w:tcPr>
            <w:tcW w:w="4680" w:type="dxa"/>
            <w:gridSpan w:val="2"/>
            <w:shd w:val="clear" w:color="auto" w:fill="auto"/>
          </w:tcPr>
          <w:p w:rsidR="001B2A4A" w:rsidRPr="009D694D" w:rsidRDefault="002E0E9B" w:rsidP="009D694D">
            <w:pPr>
              <w:spacing w:after="0" w:line="240" w:lineRule="auto"/>
              <w:jc w:val="left"/>
            </w:pPr>
            <w:r>
              <w:t>Original Policy. Also included access policy</w:t>
            </w:r>
          </w:p>
        </w:tc>
      </w:tr>
      <w:tr w:rsidR="00216143" w:rsidRPr="009D694D" w:rsidTr="00636DE5">
        <w:tc>
          <w:tcPr>
            <w:tcW w:w="1368" w:type="dxa"/>
            <w:shd w:val="clear" w:color="auto" w:fill="auto"/>
          </w:tcPr>
          <w:p w:rsidR="00216143" w:rsidRPr="009D694D" w:rsidRDefault="002E0E9B" w:rsidP="009D694D">
            <w:pPr>
              <w:spacing w:after="0" w:line="240" w:lineRule="auto"/>
              <w:jc w:val="left"/>
            </w:pPr>
            <w:r>
              <w:t>2009-06</w:t>
            </w:r>
          </w:p>
        </w:tc>
        <w:tc>
          <w:tcPr>
            <w:tcW w:w="1260" w:type="dxa"/>
            <w:gridSpan w:val="2"/>
            <w:shd w:val="clear" w:color="auto" w:fill="auto"/>
          </w:tcPr>
          <w:p w:rsidR="00216143" w:rsidRPr="009D694D" w:rsidRDefault="002E0E9B" w:rsidP="009D694D">
            <w:pPr>
              <w:spacing w:after="0" w:line="240" w:lineRule="auto"/>
              <w:jc w:val="left"/>
            </w:pPr>
            <w:r>
              <w:t>2.0</w:t>
            </w:r>
          </w:p>
        </w:tc>
        <w:tc>
          <w:tcPr>
            <w:tcW w:w="1800" w:type="dxa"/>
            <w:shd w:val="clear" w:color="auto" w:fill="auto"/>
          </w:tcPr>
          <w:p w:rsidR="00216143" w:rsidRPr="009D694D" w:rsidRDefault="002E0E9B" w:rsidP="009D694D">
            <w:pPr>
              <w:spacing w:after="0" w:line="240" w:lineRule="auto"/>
              <w:jc w:val="left"/>
            </w:pPr>
            <w:r>
              <w:t>S Pearson</w:t>
            </w:r>
          </w:p>
        </w:tc>
        <w:tc>
          <w:tcPr>
            <w:tcW w:w="4680" w:type="dxa"/>
            <w:gridSpan w:val="2"/>
            <w:shd w:val="clear" w:color="auto" w:fill="auto"/>
          </w:tcPr>
          <w:p w:rsidR="00216143" w:rsidRPr="009D694D" w:rsidRDefault="002E0E9B" w:rsidP="009D694D">
            <w:pPr>
              <w:spacing w:after="0" w:line="240" w:lineRule="auto"/>
              <w:jc w:val="left"/>
            </w:pPr>
            <w:r>
              <w:t>Complete revision and separation from Access policy</w:t>
            </w:r>
          </w:p>
        </w:tc>
      </w:tr>
      <w:tr w:rsidR="005F57AD" w:rsidRPr="009D694D" w:rsidTr="00636DE5">
        <w:tc>
          <w:tcPr>
            <w:tcW w:w="1368" w:type="dxa"/>
            <w:shd w:val="clear" w:color="auto" w:fill="auto"/>
          </w:tcPr>
          <w:p w:rsidR="005F57AD" w:rsidRDefault="005F57AD" w:rsidP="009D694D">
            <w:pPr>
              <w:spacing w:after="0" w:line="240" w:lineRule="auto"/>
              <w:jc w:val="left"/>
            </w:pPr>
            <w:r>
              <w:t>2013-12</w:t>
            </w:r>
          </w:p>
        </w:tc>
        <w:tc>
          <w:tcPr>
            <w:tcW w:w="1260" w:type="dxa"/>
            <w:gridSpan w:val="2"/>
            <w:shd w:val="clear" w:color="auto" w:fill="auto"/>
          </w:tcPr>
          <w:p w:rsidR="005F57AD" w:rsidRDefault="005F57AD" w:rsidP="009D694D">
            <w:pPr>
              <w:spacing w:after="0" w:line="240" w:lineRule="auto"/>
              <w:jc w:val="left"/>
            </w:pPr>
            <w:r>
              <w:t>2.1</w:t>
            </w:r>
          </w:p>
        </w:tc>
        <w:tc>
          <w:tcPr>
            <w:tcW w:w="1800" w:type="dxa"/>
            <w:shd w:val="clear" w:color="auto" w:fill="auto"/>
          </w:tcPr>
          <w:p w:rsidR="005F57AD" w:rsidRDefault="005F57AD" w:rsidP="009D694D">
            <w:pPr>
              <w:spacing w:after="0" w:line="240" w:lineRule="auto"/>
              <w:jc w:val="left"/>
            </w:pPr>
            <w:r>
              <w:t>S Pearson</w:t>
            </w:r>
          </w:p>
        </w:tc>
        <w:tc>
          <w:tcPr>
            <w:tcW w:w="4680" w:type="dxa"/>
            <w:gridSpan w:val="2"/>
            <w:shd w:val="clear" w:color="auto" w:fill="auto"/>
          </w:tcPr>
          <w:p w:rsidR="005F57AD" w:rsidRDefault="005F57AD" w:rsidP="009D694D">
            <w:pPr>
              <w:spacing w:after="0" w:line="240" w:lineRule="auto"/>
              <w:jc w:val="left"/>
            </w:pPr>
            <w:r>
              <w:t>Minor revision-disproportionate effort exemption removed in line with ICO guidelines</w:t>
            </w:r>
          </w:p>
        </w:tc>
      </w:tr>
      <w:tr w:rsidR="005F57AD" w:rsidRPr="009D694D" w:rsidTr="00636DE5">
        <w:tc>
          <w:tcPr>
            <w:tcW w:w="1368" w:type="dxa"/>
            <w:shd w:val="clear" w:color="auto" w:fill="auto"/>
          </w:tcPr>
          <w:p w:rsidR="005F57AD" w:rsidRDefault="005F57AD" w:rsidP="009D694D">
            <w:pPr>
              <w:spacing w:after="0" w:line="240" w:lineRule="auto"/>
              <w:jc w:val="left"/>
            </w:pPr>
            <w:r>
              <w:t>2015-02</w:t>
            </w:r>
          </w:p>
        </w:tc>
        <w:tc>
          <w:tcPr>
            <w:tcW w:w="1260" w:type="dxa"/>
            <w:gridSpan w:val="2"/>
            <w:shd w:val="clear" w:color="auto" w:fill="auto"/>
          </w:tcPr>
          <w:p w:rsidR="005F57AD" w:rsidRDefault="005F57AD" w:rsidP="009D694D">
            <w:pPr>
              <w:spacing w:after="0" w:line="240" w:lineRule="auto"/>
              <w:jc w:val="left"/>
            </w:pPr>
            <w:r>
              <w:t>2.2</w:t>
            </w:r>
          </w:p>
        </w:tc>
        <w:tc>
          <w:tcPr>
            <w:tcW w:w="1800" w:type="dxa"/>
            <w:shd w:val="clear" w:color="auto" w:fill="auto"/>
          </w:tcPr>
          <w:p w:rsidR="005F57AD" w:rsidRDefault="005F57AD" w:rsidP="009D694D">
            <w:pPr>
              <w:spacing w:after="0" w:line="240" w:lineRule="auto"/>
              <w:jc w:val="left"/>
            </w:pPr>
            <w:r>
              <w:t>S Pearson</w:t>
            </w:r>
          </w:p>
        </w:tc>
        <w:tc>
          <w:tcPr>
            <w:tcW w:w="4680" w:type="dxa"/>
            <w:gridSpan w:val="2"/>
            <w:shd w:val="clear" w:color="auto" w:fill="auto"/>
          </w:tcPr>
          <w:p w:rsidR="005F57AD" w:rsidRDefault="005F57AD" w:rsidP="009D694D">
            <w:pPr>
              <w:spacing w:after="0" w:line="240" w:lineRule="auto"/>
              <w:jc w:val="left"/>
            </w:pPr>
            <w:r>
              <w:t>Minor new revisions to reference all new templates/ procedural/ guidance documents linked to policy</w:t>
            </w:r>
          </w:p>
        </w:tc>
      </w:tr>
      <w:tr w:rsidR="005F57AD" w:rsidRPr="009D694D" w:rsidTr="00636DE5">
        <w:tc>
          <w:tcPr>
            <w:tcW w:w="1368" w:type="dxa"/>
            <w:shd w:val="clear" w:color="auto" w:fill="auto"/>
          </w:tcPr>
          <w:p w:rsidR="005F57AD" w:rsidRDefault="005F57AD" w:rsidP="009D694D">
            <w:pPr>
              <w:spacing w:after="0" w:line="240" w:lineRule="auto"/>
              <w:jc w:val="left"/>
            </w:pPr>
            <w:r>
              <w:t>2015-02</w:t>
            </w:r>
          </w:p>
        </w:tc>
        <w:tc>
          <w:tcPr>
            <w:tcW w:w="1260" w:type="dxa"/>
            <w:gridSpan w:val="2"/>
            <w:shd w:val="clear" w:color="auto" w:fill="auto"/>
          </w:tcPr>
          <w:p w:rsidR="005F57AD" w:rsidRDefault="005F57AD" w:rsidP="009D694D">
            <w:pPr>
              <w:spacing w:after="0" w:line="240" w:lineRule="auto"/>
              <w:jc w:val="left"/>
            </w:pPr>
            <w:r>
              <w:t>2.3</w:t>
            </w:r>
          </w:p>
        </w:tc>
        <w:tc>
          <w:tcPr>
            <w:tcW w:w="1800" w:type="dxa"/>
            <w:shd w:val="clear" w:color="auto" w:fill="auto"/>
          </w:tcPr>
          <w:p w:rsidR="005F57AD" w:rsidRDefault="005F57AD" w:rsidP="009D694D">
            <w:pPr>
              <w:spacing w:after="0" w:line="240" w:lineRule="auto"/>
              <w:jc w:val="left"/>
            </w:pPr>
            <w:r>
              <w:t>S Pearson</w:t>
            </w:r>
          </w:p>
        </w:tc>
        <w:tc>
          <w:tcPr>
            <w:tcW w:w="4680" w:type="dxa"/>
            <w:gridSpan w:val="2"/>
            <w:shd w:val="clear" w:color="auto" w:fill="auto"/>
          </w:tcPr>
          <w:p w:rsidR="005F57AD" w:rsidRDefault="005F57AD" w:rsidP="009D694D">
            <w:pPr>
              <w:spacing w:after="0" w:line="240" w:lineRule="auto"/>
              <w:jc w:val="left"/>
            </w:pPr>
            <w:r>
              <w:t>Minor rev</w:t>
            </w:r>
            <w:r w:rsidR="002C2252">
              <w:t>isions to reference all new templates/ procedural/ guidance documents linked to the policy</w:t>
            </w:r>
          </w:p>
        </w:tc>
      </w:tr>
      <w:tr w:rsidR="005F57AD" w:rsidRPr="009D694D" w:rsidTr="00636DE5">
        <w:tc>
          <w:tcPr>
            <w:tcW w:w="1368" w:type="dxa"/>
            <w:shd w:val="clear" w:color="auto" w:fill="auto"/>
          </w:tcPr>
          <w:p w:rsidR="005F57AD" w:rsidRDefault="005F57AD" w:rsidP="009D694D">
            <w:pPr>
              <w:spacing w:after="0" w:line="240" w:lineRule="auto"/>
              <w:jc w:val="left"/>
            </w:pPr>
            <w:r>
              <w:t>2016-03</w:t>
            </w:r>
          </w:p>
        </w:tc>
        <w:tc>
          <w:tcPr>
            <w:tcW w:w="1260" w:type="dxa"/>
            <w:gridSpan w:val="2"/>
            <w:shd w:val="clear" w:color="auto" w:fill="auto"/>
          </w:tcPr>
          <w:p w:rsidR="005F57AD" w:rsidRDefault="005F57AD" w:rsidP="009D694D">
            <w:pPr>
              <w:spacing w:after="0" w:line="240" w:lineRule="auto"/>
              <w:jc w:val="left"/>
            </w:pPr>
            <w:r>
              <w:t>2.4</w:t>
            </w:r>
          </w:p>
        </w:tc>
        <w:tc>
          <w:tcPr>
            <w:tcW w:w="1800" w:type="dxa"/>
            <w:shd w:val="clear" w:color="auto" w:fill="auto"/>
          </w:tcPr>
          <w:p w:rsidR="005F57AD" w:rsidRDefault="005F57AD" w:rsidP="009D694D">
            <w:pPr>
              <w:spacing w:after="0" w:line="240" w:lineRule="auto"/>
              <w:jc w:val="left"/>
            </w:pPr>
            <w:r>
              <w:t>S Pearson</w:t>
            </w:r>
          </w:p>
        </w:tc>
        <w:tc>
          <w:tcPr>
            <w:tcW w:w="4680" w:type="dxa"/>
            <w:gridSpan w:val="2"/>
            <w:shd w:val="clear" w:color="auto" w:fill="auto"/>
          </w:tcPr>
          <w:p w:rsidR="005F57AD" w:rsidRDefault="002C2252" w:rsidP="002C2252">
            <w:pPr>
              <w:spacing w:after="0" w:line="240" w:lineRule="auto"/>
              <w:jc w:val="left"/>
            </w:pPr>
            <w:r>
              <w:t>Minor revisions made to reference templates/ procedural/ guidance documents not yet written but aspired to be, and firm references made to Information Asset Register. Again, guidance on this has not yet been drafted/ approved.</w:t>
            </w:r>
          </w:p>
        </w:tc>
      </w:tr>
      <w:tr w:rsidR="005F57AD" w:rsidRPr="009D694D" w:rsidTr="00636DE5">
        <w:tc>
          <w:tcPr>
            <w:tcW w:w="1368" w:type="dxa"/>
            <w:shd w:val="clear" w:color="auto" w:fill="auto"/>
          </w:tcPr>
          <w:p w:rsidR="005F57AD" w:rsidRDefault="005F57AD" w:rsidP="009D694D">
            <w:pPr>
              <w:spacing w:after="0" w:line="240" w:lineRule="auto"/>
              <w:jc w:val="left"/>
            </w:pPr>
            <w:r>
              <w:t>2017-06</w:t>
            </w:r>
          </w:p>
        </w:tc>
        <w:tc>
          <w:tcPr>
            <w:tcW w:w="1260" w:type="dxa"/>
            <w:gridSpan w:val="2"/>
            <w:shd w:val="clear" w:color="auto" w:fill="auto"/>
          </w:tcPr>
          <w:p w:rsidR="005F57AD" w:rsidRDefault="005F57AD" w:rsidP="009D694D">
            <w:pPr>
              <w:spacing w:after="0" w:line="240" w:lineRule="auto"/>
              <w:jc w:val="left"/>
            </w:pPr>
            <w:r>
              <w:t>2.5</w:t>
            </w:r>
          </w:p>
        </w:tc>
        <w:tc>
          <w:tcPr>
            <w:tcW w:w="1800" w:type="dxa"/>
            <w:shd w:val="clear" w:color="auto" w:fill="auto"/>
          </w:tcPr>
          <w:p w:rsidR="005F57AD" w:rsidRDefault="005F57AD" w:rsidP="009D694D">
            <w:pPr>
              <w:spacing w:after="0" w:line="240" w:lineRule="auto"/>
              <w:jc w:val="left"/>
            </w:pPr>
            <w:r>
              <w:t>J Locker</w:t>
            </w:r>
          </w:p>
        </w:tc>
        <w:tc>
          <w:tcPr>
            <w:tcW w:w="4680" w:type="dxa"/>
            <w:gridSpan w:val="2"/>
            <w:shd w:val="clear" w:color="auto" w:fill="auto"/>
          </w:tcPr>
          <w:p w:rsidR="005F57AD" w:rsidRDefault="002C2252" w:rsidP="009D694D">
            <w:pPr>
              <w:spacing w:after="0" w:line="240" w:lineRule="auto"/>
              <w:jc w:val="left"/>
            </w:pPr>
            <w:r>
              <w:t xml:space="preserve">Review </w:t>
            </w:r>
          </w:p>
        </w:tc>
      </w:tr>
      <w:tr w:rsidR="005F57AD" w:rsidRPr="009D694D" w:rsidTr="00636DE5">
        <w:tc>
          <w:tcPr>
            <w:tcW w:w="1368" w:type="dxa"/>
            <w:shd w:val="clear" w:color="auto" w:fill="auto"/>
          </w:tcPr>
          <w:p w:rsidR="005F57AD" w:rsidRDefault="005F57AD" w:rsidP="009D694D">
            <w:pPr>
              <w:spacing w:after="0" w:line="240" w:lineRule="auto"/>
              <w:jc w:val="left"/>
            </w:pPr>
            <w:r>
              <w:t>2017-09</w:t>
            </w:r>
          </w:p>
        </w:tc>
        <w:tc>
          <w:tcPr>
            <w:tcW w:w="1260" w:type="dxa"/>
            <w:gridSpan w:val="2"/>
            <w:shd w:val="clear" w:color="auto" w:fill="auto"/>
          </w:tcPr>
          <w:p w:rsidR="005F57AD" w:rsidRDefault="005F57AD" w:rsidP="009D694D">
            <w:pPr>
              <w:spacing w:after="0" w:line="240" w:lineRule="auto"/>
              <w:jc w:val="left"/>
            </w:pPr>
            <w:r>
              <w:t>2.6</w:t>
            </w:r>
          </w:p>
        </w:tc>
        <w:tc>
          <w:tcPr>
            <w:tcW w:w="1800" w:type="dxa"/>
            <w:shd w:val="clear" w:color="auto" w:fill="auto"/>
          </w:tcPr>
          <w:p w:rsidR="005F57AD" w:rsidRDefault="005F57AD" w:rsidP="009D694D">
            <w:pPr>
              <w:spacing w:after="0" w:line="240" w:lineRule="auto"/>
              <w:jc w:val="left"/>
            </w:pPr>
            <w:r>
              <w:t>N Matthews</w:t>
            </w:r>
          </w:p>
        </w:tc>
        <w:tc>
          <w:tcPr>
            <w:tcW w:w="4680" w:type="dxa"/>
            <w:gridSpan w:val="2"/>
            <w:shd w:val="clear" w:color="auto" w:fill="auto"/>
          </w:tcPr>
          <w:p w:rsidR="005F57AD" w:rsidRDefault="002C2252" w:rsidP="009D694D">
            <w:pPr>
              <w:spacing w:after="0" w:line="240" w:lineRule="auto"/>
              <w:jc w:val="left"/>
            </w:pPr>
            <w:r>
              <w:t>Review</w:t>
            </w:r>
          </w:p>
        </w:tc>
      </w:tr>
      <w:tr w:rsidR="005F57AD" w:rsidRPr="009D694D" w:rsidTr="00636DE5">
        <w:tc>
          <w:tcPr>
            <w:tcW w:w="1368" w:type="dxa"/>
            <w:shd w:val="clear" w:color="auto" w:fill="auto"/>
          </w:tcPr>
          <w:p w:rsidR="005F57AD" w:rsidRDefault="005F57AD" w:rsidP="009D694D">
            <w:pPr>
              <w:spacing w:after="0" w:line="240" w:lineRule="auto"/>
              <w:jc w:val="left"/>
            </w:pPr>
            <w:r>
              <w:t>2017-12</w:t>
            </w:r>
          </w:p>
        </w:tc>
        <w:tc>
          <w:tcPr>
            <w:tcW w:w="1260" w:type="dxa"/>
            <w:gridSpan w:val="2"/>
            <w:shd w:val="clear" w:color="auto" w:fill="auto"/>
          </w:tcPr>
          <w:p w:rsidR="005F57AD" w:rsidRDefault="005F57AD" w:rsidP="009D694D">
            <w:pPr>
              <w:spacing w:after="0" w:line="240" w:lineRule="auto"/>
              <w:jc w:val="left"/>
            </w:pPr>
            <w:r>
              <w:t>3.0</w:t>
            </w:r>
          </w:p>
        </w:tc>
        <w:tc>
          <w:tcPr>
            <w:tcW w:w="1800" w:type="dxa"/>
            <w:shd w:val="clear" w:color="auto" w:fill="auto"/>
          </w:tcPr>
          <w:p w:rsidR="005F57AD" w:rsidRDefault="005F57AD" w:rsidP="009D694D">
            <w:pPr>
              <w:spacing w:after="0" w:line="240" w:lineRule="auto"/>
              <w:jc w:val="left"/>
            </w:pPr>
            <w:r>
              <w:t>N Matthews</w:t>
            </w:r>
          </w:p>
        </w:tc>
        <w:tc>
          <w:tcPr>
            <w:tcW w:w="4680" w:type="dxa"/>
            <w:gridSpan w:val="2"/>
            <w:shd w:val="clear" w:color="auto" w:fill="auto"/>
          </w:tcPr>
          <w:p w:rsidR="005F57AD" w:rsidRDefault="005F57AD" w:rsidP="005F57AD">
            <w:pPr>
              <w:spacing w:after="0" w:line="240" w:lineRule="auto"/>
              <w:jc w:val="left"/>
            </w:pPr>
            <w:r>
              <w:t>Complete revision in line with the</w:t>
            </w:r>
            <w:r w:rsidR="00537A3E">
              <w:t xml:space="preserve"> UK  </w:t>
            </w:r>
            <w:r>
              <w:t xml:space="preserve"> GDPR and DPA 2018</w:t>
            </w:r>
          </w:p>
        </w:tc>
      </w:tr>
      <w:tr w:rsidR="0032723D" w:rsidRPr="009D694D" w:rsidTr="00636DE5">
        <w:tc>
          <w:tcPr>
            <w:tcW w:w="1368" w:type="dxa"/>
            <w:shd w:val="clear" w:color="auto" w:fill="auto"/>
          </w:tcPr>
          <w:p w:rsidR="0032723D" w:rsidRDefault="0032723D" w:rsidP="009D694D">
            <w:pPr>
              <w:spacing w:after="0" w:line="240" w:lineRule="auto"/>
              <w:jc w:val="left"/>
            </w:pPr>
            <w:r>
              <w:t>2018-04</w:t>
            </w:r>
          </w:p>
        </w:tc>
        <w:tc>
          <w:tcPr>
            <w:tcW w:w="1260" w:type="dxa"/>
            <w:gridSpan w:val="2"/>
            <w:shd w:val="clear" w:color="auto" w:fill="auto"/>
          </w:tcPr>
          <w:p w:rsidR="0032723D" w:rsidRDefault="0032723D" w:rsidP="009D694D">
            <w:pPr>
              <w:spacing w:after="0" w:line="240" w:lineRule="auto"/>
              <w:jc w:val="left"/>
            </w:pPr>
            <w:r>
              <w:t>3.1</w:t>
            </w:r>
          </w:p>
        </w:tc>
        <w:tc>
          <w:tcPr>
            <w:tcW w:w="1800" w:type="dxa"/>
            <w:shd w:val="clear" w:color="auto" w:fill="auto"/>
          </w:tcPr>
          <w:p w:rsidR="0032723D" w:rsidRDefault="0032723D" w:rsidP="009D694D">
            <w:pPr>
              <w:spacing w:after="0" w:line="240" w:lineRule="auto"/>
              <w:jc w:val="left"/>
            </w:pPr>
            <w:r>
              <w:t>N Matthews</w:t>
            </w:r>
          </w:p>
        </w:tc>
        <w:tc>
          <w:tcPr>
            <w:tcW w:w="4680" w:type="dxa"/>
            <w:gridSpan w:val="2"/>
            <w:shd w:val="clear" w:color="auto" w:fill="auto"/>
          </w:tcPr>
          <w:p w:rsidR="0032723D" w:rsidRDefault="0032723D" w:rsidP="005F57AD">
            <w:pPr>
              <w:spacing w:after="0" w:line="240" w:lineRule="auto"/>
              <w:jc w:val="left"/>
            </w:pPr>
            <w:r>
              <w:t>Minor revisions</w:t>
            </w:r>
          </w:p>
        </w:tc>
      </w:tr>
      <w:tr w:rsidR="0031329A" w:rsidRPr="009D694D" w:rsidTr="00636DE5">
        <w:tc>
          <w:tcPr>
            <w:tcW w:w="1368" w:type="dxa"/>
            <w:shd w:val="clear" w:color="auto" w:fill="auto"/>
          </w:tcPr>
          <w:p w:rsidR="0031329A" w:rsidRDefault="0031329A" w:rsidP="009D694D">
            <w:pPr>
              <w:spacing w:after="0" w:line="240" w:lineRule="auto"/>
              <w:jc w:val="left"/>
            </w:pPr>
            <w:r>
              <w:t>2019-03</w:t>
            </w:r>
          </w:p>
        </w:tc>
        <w:tc>
          <w:tcPr>
            <w:tcW w:w="1260" w:type="dxa"/>
            <w:gridSpan w:val="2"/>
            <w:shd w:val="clear" w:color="auto" w:fill="auto"/>
          </w:tcPr>
          <w:p w:rsidR="0031329A" w:rsidRDefault="0031329A" w:rsidP="009D694D">
            <w:pPr>
              <w:spacing w:after="0" w:line="240" w:lineRule="auto"/>
              <w:jc w:val="left"/>
            </w:pPr>
            <w:r>
              <w:t>3.2</w:t>
            </w:r>
          </w:p>
        </w:tc>
        <w:tc>
          <w:tcPr>
            <w:tcW w:w="1800" w:type="dxa"/>
            <w:shd w:val="clear" w:color="auto" w:fill="auto"/>
          </w:tcPr>
          <w:p w:rsidR="0031329A" w:rsidRDefault="0031329A" w:rsidP="009D694D">
            <w:pPr>
              <w:spacing w:after="0" w:line="240" w:lineRule="auto"/>
              <w:jc w:val="left"/>
            </w:pPr>
            <w:r>
              <w:t>N Matthews</w:t>
            </w:r>
          </w:p>
        </w:tc>
        <w:tc>
          <w:tcPr>
            <w:tcW w:w="4680" w:type="dxa"/>
            <w:gridSpan w:val="2"/>
            <w:shd w:val="clear" w:color="auto" w:fill="auto"/>
          </w:tcPr>
          <w:p w:rsidR="0031329A" w:rsidRDefault="0031329A" w:rsidP="005F57AD">
            <w:pPr>
              <w:spacing w:after="0" w:line="240" w:lineRule="auto"/>
              <w:jc w:val="left"/>
            </w:pPr>
            <w:r>
              <w:t>Minor revisions</w:t>
            </w:r>
          </w:p>
        </w:tc>
      </w:tr>
      <w:tr w:rsidR="00FF5B38" w:rsidRPr="009D694D" w:rsidTr="00636DE5">
        <w:tc>
          <w:tcPr>
            <w:tcW w:w="1368" w:type="dxa"/>
            <w:shd w:val="clear" w:color="auto" w:fill="auto"/>
          </w:tcPr>
          <w:p w:rsidR="00FF5B38" w:rsidRDefault="00FF5B38" w:rsidP="009D694D">
            <w:pPr>
              <w:spacing w:after="0" w:line="240" w:lineRule="auto"/>
              <w:jc w:val="left"/>
            </w:pPr>
            <w:r>
              <w:t>2021-05</w:t>
            </w:r>
          </w:p>
        </w:tc>
        <w:tc>
          <w:tcPr>
            <w:tcW w:w="1260" w:type="dxa"/>
            <w:gridSpan w:val="2"/>
            <w:shd w:val="clear" w:color="auto" w:fill="auto"/>
          </w:tcPr>
          <w:p w:rsidR="00FF5B38" w:rsidRDefault="00FF5B38" w:rsidP="009D694D">
            <w:pPr>
              <w:spacing w:after="0" w:line="240" w:lineRule="auto"/>
              <w:jc w:val="left"/>
            </w:pPr>
            <w:r>
              <w:t>3.3</w:t>
            </w:r>
          </w:p>
        </w:tc>
        <w:tc>
          <w:tcPr>
            <w:tcW w:w="1800" w:type="dxa"/>
            <w:shd w:val="clear" w:color="auto" w:fill="auto"/>
          </w:tcPr>
          <w:p w:rsidR="00FF5B38" w:rsidRDefault="00FF5B38" w:rsidP="009D694D">
            <w:pPr>
              <w:spacing w:after="0" w:line="240" w:lineRule="auto"/>
              <w:jc w:val="left"/>
            </w:pPr>
            <w:r>
              <w:t>N Matthews</w:t>
            </w:r>
          </w:p>
        </w:tc>
        <w:tc>
          <w:tcPr>
            <w:tcW w:w="4680" w:type="dxa"/>
            <w:gridSpan w:val="2"/>
            <w:shd w:val="clear" w:color="auto" w:fill="auto"/>
          </w:tcPr>
          <w:p w:rsidR="00FF5B38" w:rsidRDefault="00FF5B38" w:rsidP="005F57AD">
            <w:pPr>
              <w:spacing w:after="0" w:line="240" w:lineRule="auto"/>
              <w:jc w:val="left"/>
            </w:pPr>
            <w:r>
              <w:t>Minor revisions</w:t>
            </w:r>
          </w:p>
        </w:tc>
      </w:tr>
    </w:tbl>
    <w:p w:rsidR="002B0A37" w:rsidRPr="009D694D" w:rsidRDefault="002B0A37" w:rsidP="009D694D">
      <w:pPr>
        <w:jc w:val="left"/>
      </w:pPr>
    </w:p>
    <w:p w:rsidR="006F6F82" w:rsidRDefault="006F6F82" w:rsidP="009D694D">
      <w:pPr>
        <w:jc w:val="left"/>
      </w:pPr>
    </w:p>
    <w:p w:rsidR="006F6F82" w:rsidRDefault="006F6F82" w:rsidP="009D694D">
      <w:pPr>
        <w:jc w:val="left"/>
      </w:pPr>
    </w:p>
    <w:p w:rsidR="006F6F82" w:rsidRDefault="006F6F82" w:rsidP="009D694D">
      <w:pPr>
        <w:jc w:val="left"/>
      </w:pPr>
    </w:p>
    <w:p w:rsidR="006F6F82" w:rsidRDefault="006F6F82" w:rsidP="009D694D">
      <w:pPr>
        <w:jc w:val="left"/>
      </w:pPr>
    </w:p>
    <w:p w:rsidR="006F6F82" w:rsidRDefault="006F6F82" w:rsidP="009D694D">
      <w:pPr>
        <w:jc w:val="left"/>
      </w:pPr>
    </w:p>
    <w:p w:rsidR="006F6F82" w:rsidRDefault="006F6F82" w:rsidP="009D694D">
      <w:pPr>
        <w:jc w:val="left"/>
      </w:pPr>
    </w:p>
    <w:p w:rsidR="009413F3" w:rsidRPr="00307C95" w:rsidRDefault="009413F3" w:rsidP="009D694D">
      <w:pPr>
        <w:jc w:val="left"/>
        <w:rPr>
          <w:b/>
        </w:rPr>
      </w:pPr>
      <w:r w:rsidRPr="00307C95">
        <w:rPr>
          <w:b/>
        </w:rPr>
        <w:t>Contents</w:t>
      </w:r>
    </w:p>
    <w:p w:rsidR="00307C95" w:rsidRDefault="009413F3">
      <w:pPr>
        <w:pStyle w:val="TOC1"/>
        <w:tabs>
          <w:tab w:val="left" w:pos="440"/>
        </w:tabs>
        <w:rPr>
          <w:rFonts w:asciiTheme="minorHAnsi" w:eastAsiaTheme="minorEastAsia" w:hAnsiTheme="minorHAnsi" w:cstheme="minorBidi"/>
          <w:noProof/>
          <w:color w:val="auto"/>
          <w:sz w:val="22"/>
          <w:szCs w:val="22"/>
          <w:lang w:eastAsia="en-GB"/>
        </w:rPr>
      </w:pPr>
      <w:r w:rsidRPr="009D694D">
        <w:fldChar w:fldCharType="begin"/>
      </w:r>
      <w:r w:rsidRPr="009D694D">
        <w:instrText xml:space="preserve"> TOC \o "1-1" \h \z </w:instrText>
      </w:r>
      <w:r w:rsidRPr="009D694D">
        <w:fldChar w:fldCharType="separate"/>
      </w:r>
      <w:hyperlink w:anchor="_Toc501029052" w:history="1">
        <w:r w:rsidR="00307C95" w:rsidRPr="0005468B">
          <w:rPr>
            <w:rStyle w:val="Hyperlink"/>
            <w:noProof/>
          </w:rPr>
          <w:t>1.</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Introduction</w:t>
        </w:r>
        <w:r w:rsidR="00307C95">
          <w:rPr>
            <w:noProof/>
            <w:webHidden/>
          </w:rPr>
          <w:tab/>
        </w:r>
        <w:r w:rsidR="00307C95">
          <w:rPr>
            <w:noProof/>
            <w:webHidden/>
          </w:rPr>
          <w:fldChar w:fldCharType="begin"/>
        </w:r>
        <w:r w:rsidR="00307C95">
          <w:rPr>
            <w:noProof/>
            <w:webHidden/>
          </w:rPr>
          <w:instrText xml:space="preserve"> PAGEREF _Toc501029052 \h </w:instrText>
        </w:r>
        <w:r w:rsidR="00307C95">
          <w:rPr>
            <w:noProof/>
            <w:webHidden/>
          </w:rPr>
        </w:r>
        <w:r w:rsidR="00307C95">
          <w:rPr>
            <w:noProof/>
            <w:webHidden/>
          </w:rPr>
          <w:fldChar w:fldCharType="separate"/>
        </w:r>
        <w:r w:rsidR="00307C95">
          <w:rPr>
            <w:noProof/>
            <w:webHidden/>
          </w:rPr>
          <w:t>3</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54" w:history="1">
        <w:r w:rsidR="00307C95" w:rsidRPr="0005468B">
          <w:rPr>
            <w:rStyle w:val="Hyperlink"/>
            <w:noProof/>
          </w:rPr>
          <w:t>2.</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Definitions</w:t>
        </w:r>
        <w:r w:rsidR="00307C95">
          <w:rPr>
            <w:noProof/>
            <w:webHidden/>
          </w:rPr>
          <w:tab/>
        </w:r>
        <w:r w:rsidR="00307C95">
          <w:rPr>
            <w:noProof/>
            <w:webHidden/>
          </w:rPr>
          <w:fldChar w:fldCharType="begin"/>
        </w:r>
        <w:r w:rsidR="00307C95">
          <w:rPr>
            <w:noProof/>
            <w:webHidden/>
          </w:rPr>
          <w:instrText xml:space="preserve"> PAGEREF _Toc501029054 \h </w:instrText>
        </w:r>
        <w:r w:rsidR="00307C95">
          <w:rPr>
            <w:noProof/>
            <w:webHidden/>
          </w:rPr>
        </w:r>
        <w:r w:rsidR="00307C95">
          <w:rPr>
            <w:noProof/>
            <w:webHidden/>
          </w:rPr>
          <w:fldChar w:fldCharType="separate"/>
        </w:r>
        <w:r w:rsidR="00307C95">
          <w:rPr>
            <w:noProof/>
            <w:webHidden/>
          </w:rPr>
          <w:t>3</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56" w:history="1">
        <w:r w:rsidR="00307C95" w:rsidRPr="0005468B">
          <w:rPr>
            <w:rStyle w:val="Hyperlink"/>
            <w:noProof/>
          </w:rPr>
          <w:t>3.</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Policy Aim</w:t>
        </w:r>
        <w:r w:rsidR="00307C95">
          <w:rPr>
            <w:noProof/>
            <w:webHidden/>
          </w:rPr>
          <w:tab/>
        </w:r>
        <w:r w:rsidR="00307C95">
          <w:rPr>
            <w:noProof/>
            <w:webHidden/>
          </w:rPr>
          <w:fldChar w:fldCharType="begin"/>
        </w:r>
        <w:r w:rsidR="00307C95">
          <w:rPr>
            <w:noProof/>
            <w:webHidden/>
          </w:rPr>
          <w:instrText xml:space="preserve"> PAGEREF _Toc501029056 \h </w:instrText>
        </w:r>
        <w:r w:rsidR="00307C95">
          <w:rPr>
            <w:noProof/>
            <w:webHidden/>
          </w:rPr>
        </w:r>
        <w:r w:rsidR="00307C95">
          <w:rPr>
            <w:noProof/>
            <w:webHidden/>
          </w:rPr>
          <w:fldChar w:fldCharType="separate"/>
        </w:r>
        <w:r w:rsidR="00307C95">
          <w:rPr>
            <w:noProof/>
            <w:webHidden/>
          </w:rPr>
          <w:t>4</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58" w:history="1">
        <w:r w:rsidR="00307C95" w:rsidRPr="0005468B">
          <w:rPr>
            <w:rStyle w:val="Hyperlink"/>
            <w:noProof/>
          </w:rPr>
          <w:t>4.</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Policy Objectives</w:t>
        </w:r>
        <w:r w:rsidR="00307C95">
          <w:rPr>
            <w:noProof/>
            <w:webHidden/>
          </w:rPr>
          <w:tab/>
        </w:r>
        <w:r w:rsidR="00307C95">
          <w:rPr>
            <w:noProof/>
            <w:webHidden/>
          </w:rPr>
          <w:fldChar w:fldCharType="begin"/>
        </w:r>
        <w:r w:rsidR="00307C95">
          <w:rPr>
            <w:noProof/>
            <w:webHidden/>
          </w:rPr>
          <w:instrText xml:space="preserve"> PAGEREF _Toc501029058 \h </w:instrText>
        </w:r>
        <w:r w:rsidR="00307C95">
          <w:rPr>
            <w:noProof/>
            <w:webHidden/>
          </w:rPr>
        </w:r>
        <w:r w:rsidR="00307C95">
          <w:rPr>
            <w:noProof/>
            <w:webHidden/>
          </w:rPr>
          <w:fldChar w:fldCharType="separate"/>
        </w:r>
        <w:r w:rsidR="00307C95">
          <w:rPr>
            <w:noProof/>
            <w:webHidden/>
          </w:rPr>
          <w:t>4</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59" w:history="1">
        <w:r w:rsidR="00307C95" w:rsidRPr="0005468B">
          <w:rPr>
            <w:rStyle w:val="Hyperlink"/>
            <w:noProof/>
          </w:rPr>
          <w:t>5.</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Processing of Information</w:t>
        </w:r>
        <w:r w:rsidR="00307C95">
          <w:rPr>
            <w:noProof/>
            <w:webHidden/>
          </w:rPr>
          <w:tab/>
        </w:r>
        <w:r w:rsidR="00307C95">
          <w:rPr>
            <w:noProof/>
            <w:webHidden/>
          </w:rPr>
          <w:fldChar w:fldCharType="begin"/>
        </w:r>
        <w:r w:rsidR="00307C95">
          <w:rPr>
            <w:noProof/>
            <w:webHidden/>
          </w:rPr>
          <w:instrText xml:space="preserve"> PAGEREF _Toc501029059 \h </w:instrText>
        </w:r>
        <w:r w:rsidR="00307C95">
          <w:rPr>
            <w:noProof/>
            <w:webHidden/>
          </w:rPr>
        </w:r>
        <w:r w:rsidR="00307C95">
          <w:rPr>
            <w:noProof/>
            <w:webHidden/>
          </w:rPr>
          <w:fldChar w:fldCharType="separate"/>
        </w:r>
        <w:r w:rsidR="00307C95">
          <w:rPr>
            <w:noProof/>
            <w:webHidden/>
          </w:rPr>
          <w:t>5</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60" w:history="1">
        <w:r w:rsidR="00307C95" w:rsidRPr="0005468B">
          <w:rPr>
            <w:rStyle w:val="Hyperlink"/>
            <w:noProof/>
          </w:rPr>
          <w:t>6.</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Processing of special categories of personal Information</w:t>
        </w:r>
        <w:r w:rsidR="00307C95">
          <w:rPr>
            <w:noProof/>
            <w:webHidden/>
          </w:rPr>
          <w:tab/>
        </w:r>
        <w:r w:rsidR="00307C95">
          <w:rPr>
            <w:noProof/>
            <w:webHidden/>
          </w:rPr>
          <w:fldChar w:fldCharType="begin"/>
        </w:r>
        <w:r w:rsidR="00307C95">
          <w:rPr>
            <w:noProof/>
            <w:webHidden/>
          </w:rPr>
          <w:instrText xml:space="preserve"> PAGEREF _Toc501029060 \h </w:instrText>
        </w:r>
        <w:r w:rsidR="00307C95">
          <w:rPr>
            <w:noProof/>
            <w:webHidden/>
          </w:rPr>
        </w:r>
        <w:r w:rsidR="00307C95">
          <w:rPr>
            <w:noProof/>
            <w:webHidden/>
          </w:rPr>
          <w:fldChar w:fldCharType="separate"/>
        </w:r>
        <w:r w:rsidR="00307C95">
          <w:rPr>
            <w:noProof/>
            <w:webHidden/>
          </w:rPr>
          <w:t>5</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63" w:history="1">
        <w:r w:rsidR="00307C95" w:rsidRPr="0005468B">
          <w:rPr>
            <w:rStyle w:val="Hyperlink"/>
            <w:noProof/>
          </w:rPr>
          <w:t>7.</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Access to Personal Information</w:t>
        </w:r>
        <w:r w:rsidR="00307C95">
          <w:rPr>
            <w:noProof/>
            <w:webHidden/>
          </w:rPr>
          <w:tab/>
        </w:r>
        <w:r w:rsidR="00307C95">
          <w:rPr>
            <w:noProof/>
            <w:webHidden/>
          </w:rPr>
          <w:fldChar w:fldCharType="begin"/>
        </w:r>
        <w:r w:rsidR="00307C95">
          <w:rPr>
            <w:noProof/>
            <w:webHidden/>
          </w:rPr>
          <w:instrText xml:space="preserve"> PAGEREF _Toc501029063 \h </w:instrText>
        </w:r>
        <w:r w:rsidR="00307C95">
          <w:rPr>
            <w:noProof/>
            <w:webHidden/>
          </w:rPr>
        </w:r>
        <w:r w:rsidR="00307C95">
          <w:rPr>
            <w:noProof/>
            <w:webHidden/>
          </w:rPr>
          <w:fldChar w:fldCharType="separate"/>
        </w:r>
        <w:r w:rsidR="00307C95">
          <w:rPr>
            <w:noProof/>
            <w:webHidden/>
          </w:rPr>
          <w:t>5</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64" w:history="1">
        <w:r w:rsidR="00307C95" w:rsidRPr="0005468B">
          <w:rPr>
            <w:rStyle w:val="Hyperlink"/>
            <w:noProof/>
          </w:rPr>
          <w:t>8.</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Fair Obtaining/Processing</w:t>
        </w:r>
        <w:r w:rsidR="00307C95">
          <w:rPr>
            <w:noProof/>
            <w:webHidden/>
          </w:rPr>
          <w:tab/>
        </w:r>
        <w:r w:rsidR="00307C95">
          <w:rPr>
            <w:noProof/>
            <w:webHidden/>
          </w:rPr>
          <w:fldChar w:fldCharType="begin"/>
        </w:r>
        <w:r w:rsidR="00307C95">
          <w:rPr>
            <w:noProof/>
            <w:webHidden/>
          </w:rPr>
          <w:instrText xml:space="preserve"> PAGEREF _Toc501029064 \h </w:instrText>
        </w:r>
        <w:r w:rsidR="00307C95">
          <w:rPr>
            <w:noProof/>
            <w:webHidden/>
          </w:rPr>
        </w:r>
        <w:r w:rsidR="00307C95">
          <w:rPr>
            <w:noProof/>
            <w:webHidden/>
          </w:rPr>
          <w:fldChar w:fldCharType="separate"/>
        </w:r>
        <w:r w:rsidR="00307C95">
          <w:rPr>
            <w:noProof/>
            <w:webHidden/>
          </w:rPr>
          <w:t>6</w:t>
        </w:r>
        <w:r w:rsidR="00307C95">
          <w:rPr>
            <w:noProof/>
            <w:webHidden/>
          </w:rPr>
          <w:fldChar w:fldCharType="end"/>
        </w:r>
      </w:hyperlink>
    </w:p>
    <w:p w:rsidR="00307C95" w:rsidRDefault="00537A3E">
      <w:pPr>
        <w:pStyle w:val="TOC1"/>
        <w:tabs>
          <w:tab w:val="left" w:pos="440"/>
        </w:tabs>
        <w:rPr>
          <w:rFonts w:asciiTheme="minorHAnsi" w:eastAsiaTheme="minorEastAsia" w:hAnsiTheme="minorHAnsi" w:cstheme="minorBidi"/>
          <w:noProof/>
          <w:color w:val="auto"/>
          <w:sz w:val="22"/>
          <w:szCs w:val="22"/>
          <w:lang w:eastAsia="en-GB"/>
        </w:rPr>
      </w:pPr>
      <w:hyperlink w:anchor="_Toc501029065" w:history="1">
        <w:r w:rsidR="00307C95" w:rsidRPr="0005468B">
          <w:rPr>
            <w:rStyle w:val="Hyperlink"/>
            <w:noProof/>
          </w:rPr>
          <w:t>9.</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Data Uses and Purposes</w:t>
        </w:r>
        <w:r w:rsidR="00307C95">
          <w:rPr>
            <w:noProof/>
            <w:webHidden/>
          </w:rPr>
          <w:tab/>
        </w:r>
        <w:r w:rsidR="00307C95">
          <w:rPr>
            <w:noProof/>
            <w:webHidden/>
          </w:rPr>
          <w:fldChar w:fldCharType="begin"/>
        </w:r>
        <w:r w:rsidR="00307C95">
          <w:rPr>
            <w:noProof/>
            <w:webHidden/>
          </w:rPr>
          <w:instrText xml:space="preserve"> PAGEREF _Toc501029065 \h </w:instrText>
        </w:r>
        <w:r w:rsidR="00307C95">
          <w:rPr>
            <w:noProof/>
            <w:webHidden/>
          </w:rPr>
        </w:r>
        <w:r w:rsidR="00307C95">
          <w:rPr>
            <w:noProof/>
            <w:webHidden/>
          </w:rPr>
          <w:fldChar w:fldCharType="separate"/>
        </w:r>
        <w:r w:rsidR="00307C95">
          <w:rPr>
            <w:noProof/>
            <w:webHidden/>
          </w:rPr>
          <w:t>6</w:t>
        </w:r>
        <w:r w:rsidR="00307C95">
          <w:rPr>
            <w:noProof/>
            <w:webHidden/>
          </w:rPr>
          <w:fldChar w:fldCharType="end"/>
        </w:r>
      </w:hyperlink>
    </w:p>
    <w:p w:rsidR="00307C95" w:rsidRDefault="00537A3E">
      <w:pPr>
        <w:pStyle w:val="TOC1"/>
        <w:tabs>
          <w:tab w:val="left" w:pos="660"/>
        </w:tabs>
        <w:rPr>
          <w:rFonts w:asciiTheme="minorHAnsi" w:eastAsiaTheme="minorEastAsia" w:hAnsiTheme="minorHAnsi" w:cstheme="minorBidi"/>
          <w:noProof/>
          <w:color w:val="auto"/>
          <w:sz w:val="22"/>
          <w:szCs w:val="22"/>
          <w:lang w:eastAsia="en-GB"/>
        </w:rPr>
      </w:pPr>
      <w:hyperlink w:anchor="_Toc501029066" w:history="1">
        <w:r w:rsidR="00307C95" w:rsidRPr="0005468B">
          <w:rPr>
            <w:rStyle w:val="Hyperlink"/>
            <w:noProof/>
          </w:rPr>
          <w:t>10.</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What counts as Personal Information?</w:t>
        </w:r>
        <w:r w:rsidR="00307C95">
          <w:rPr>
            <w:noProof/>
            <w:webHidden/>
          </w:rPr>
          <w:tab/>
        </w:r>
        <w:r w:rsidR="00307C95">
          <w:rPr>
            <w:noProof/>
            <w:webHidden/>
          </w:rPr>
          <w:fldChar w:fldCharType="begin"/>
        </w:r>
        <w:r w:rsidR="00307C95">
          <w:rPr>
            <w:noProof/>
            <w:webHidden/>
          </w:rPr>
          <w:instrText xml:space="preserve"> PAGEREF _Toc501029066 \h </w:instrText>
        </w:r>
        <w:r w:rsidR="00307C95">
          <w:rPr>
            <w:noProof/>
            <w:webHidden/>
          </w:rPr>
        </w:r>
        <w:r w:rsidR="00307C95">
          <w:rPr>
            <w:noProof/>
            <w:webHidden/>
          </w:rPr>
          <w:fldChar w:fldCharType="separate"/>
        </w:r>
        <w:r w:rsidR="00307C95">
          <w:rPr>
            <w:noProof/>
            <w:webHidden/>
          </w:rPr>
          <w:t>7</w:t>
        </w:r>
        <w:r w:rsidR="00307C95">
          <w:rPr>
            <w:noProof/>
            <w:webHidden/>
          </w:rPr>
          <w:fldChar w:fldCharType="end"/>
        </w:r>
      </w:hyperlink>
    </w:p>
    <w:p w:rsidR="00307C95" w:rsidRDefault="00537A3E">
      <w:pPr>
        <w:pStyle w:val="TOC1"/>
        <w:tabs>
          <w:tab w:val="left" w:pos="660"/>
        </w:tabs>
        <w:rPr>
          <w:rFonts w:asciiTheme="minorHAnsi" w:eastAsiaTheme="minorEastAsia" w:hAnsiTheme="minorHAnsi" w:cstheme="minorBidi"/>
          <w:noProof/>
          <w:color w:val="auto"/>
          <w:sz w:val="22"/>
          <w:szCs w:val="22"/>
          <w:lang w:eastAsia="en-GB"/>
        </w:rPr>
      </w:pPr>
      <w:hyperlink w:anchor="_Toc501029067" w:history="1">
        <w:r w:rsidR="00307C95" w:rsidRPr="0005468B">
          <w:rPr>
            <w:rStyle w:val="Hyperlink"/>
            <w:noProof/>
          </w:rPr>
          <w:t>11.</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Data Incident Reporting/ Data Breach</w:t>
        </w:r>
        <w:r w:rsidR="00307C95">
          <w:rPr>
            <w:noProof/>
            <w:webHidden/>
          </w:rPr>
          <w:tab/>
        </w:r>
        <w:r w:rsidR="00307C95">
          <w:rPr>
            <w:noProof/>
            <w:webHidden/>
          </w:rPr>
          <w:fldChar w:fldCharType="begin"/>
        </w:r>
        <w:r w:rsidR="00307C95">
          <w:rPr>
            <w:noProof/>
            <w:webHidden/>
          </w:rPr>
          <w:instrText xml:space="preserve"> PAGEREF _Toc501029067 \h </w:instrText>
        </w:r>
        <w:r w:rsidR="00307C95">
          <w:rPr>
            <w:noProof/>
            <w:webHidden/>
          </w:rPr>
        </w:r>
        <w:r w:rsidR="00307C95">
          <w:rPr>
            <w:noProof/>
            <w:webHidden/>
          </w:rPr>
          <w:fldChar w:fldCharType="separate"/>
        </w:r>
        <w:r w:rsidR="00307C95">
          <w:rPr>
            <w:noProof/>
            <w:webHidden/>
          </w:rPr>
          <w:t>8</w:t>
        </w:r>
        <w:r w:rsidR="00307C95">
          <w:rPr>
            <w:noProof/>
            <w:webHidden/>
          </w:rPr>
          <w:fldChar w:fldCharType="end"/>
        </w:r>
      </w:hyperlink>
    </w:p>
    <w:p w:rsidR="00307C95" w:rsidRDefault="00537A3E">
      <w:pPr>
        <w:pStyle w:val="TOC1"/>
        <w:tabs>
          <w:tab w:val="left" w:pos="660"/>
        </w:tabs>
        <w:rPr>
          <w:rFonts w:asciiTheme="minorHAnsi" w:eastAsiaTheme="minorEastAsia" w:hAnsiTheme="minorHAnsi" w:cstheme="minorBidi"/>
          <w:noProof/>
          <w:color w:val="auto"/>
          <w:sz w:val="22"/>
          <w:szCs w:val="22"/>
          <w:lang w:eastAsia="en-GB"/>
        </w:rPr>
      </w:pPr>
      <w:hyperlink w:anchor="_Toc501029068" w:history="1">
        <w:r w:rsidR="00307C95" w:rsidRPr="0005468B">
          <w:rPr>
            <w:rStyle w:val="Hyperlink"/>
            <w:noProof/>
          </w:rPr>
          <w:t>12.</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Data Quality and Retention</w:t>
        </w:r>
        <w:r w:rsidR="00307C95">
          <w:rPr>
            <w:noProof/>
            <w:webHidden/>
          </w:rPr>
          <w:tab/>
        </w:r>
        <w:r w:rsidR="00307C95">
          <w:rPr>
            <w:noProof/>
            <w:webHidden/>
          </w:rPr>
          <w:fldChar w:fldCharType="begin"/>
        </w:r>
        <w:r w:rsidR="00307C95">
          <w:rPr>
            <w:noProof/>
            <w:webHidden/>
          </w:rPr>
          <w:instrText xml:space="preserve"> PAGEREF _Toc501029068 \h </w:instrText>
        </w:r>
        <w:r w:rsidR="00307C95">
          <w:rPr>
            <w:noProof/>
            <w:webHidden/>
          </w:rPr>
        </w:r>
        <w:r w:rsidR="00307C95">
          <w:rPr>
            <w:noProof/>
            <w:webHidden/>
          </w:rPr>
          <w:fldChar w:fldCharType="separate"/>
        </w:r>
        <w:r w:rsidR="00307C95">
          <w:rPr>
            <w:noProof/>
            <w:webHidden/>
          </w:rPr>
          <w:t>8</w:t>
        </w:r>
        <w:r w:rsidR="00307C95">
          <w:rPr>
            <w:noProof/>
            <w:webHidden/>
          </w:rPr>
          <w:fldChar w:fldCharType="end"/>
        </w:r>
      </w:hyperlink>
    </w:p>
    <w:p w:rsidR="00307C95" w:rsidRDefault="00537A3E">
      <w:pPr>
        <w:pStyle w:val="TOC1"/>
        <w:tabs>
          <w:tab w:val="left" w:pos="660"/>
        </w:tabs>
        <w:rPr>
          <w:rFonts w:asciiTheme="minorHAnsi" w:eastAsiaTheme="minorEastAsia" w:hAnsiTheme="minorHAnsi" w:cstheme="minorBidi"/>
          <w:noProof/>
          <w:color w:val="auto"/>
          <w:sz w:val="22"/>
          <w:szCs w:val="22"/>
          <w:lang w:eastAsia="en-GB"/>
        </w:rPr>
      </w:pPr>
      <w:hyperlink w:anchor="_Toc501029069" w:history="1">
        <w:r w:rsidR="00307C95" w:rsidRPr="0005468B">
          <w:rPr>
            <w:rStyle w:val="Hyperlink"/>
            <w:noProof/>
          </w:rPr>
          <w:t>13.</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Records of processing activities</w:t>
        </w:r>
        <w:r w:rsidR="00307C95">
          <w:rPr>
            <w:noProof/>
            <w:webHidden/>
          </w:rPr>
          <w:tab/>
        </w:r>
        <w:r w:rsidR="00307C95">
          <w:rPr>
            <w:noProof/>
            <w:webHidden/>
          </w:rPr>
          <w:fldChar w:fldCharType="begin"/>
        </w:r>
        <w:r w:rsidR="00307C95">
          <w:rPr>
            <w:noProof/>
            <w:webHidden/>
          </w:rPr>
          <w:instrText xml:space="preserve"> PAGEREF _Toc501029069 \h </w:instrText>
        </w:r>
        <w:r w:rsidR="00307C95">
          <w:rPr>
            <w:noProof/>
            <w:webHidden/>
          </w:rPr>
        </w:r>
        <w:r w:rsidR="00307C95">
          <w:rPr>
            <w:noProof/>
            <w:webHidden/>
          </w:rPr>
          <w:fldChar w:fldCharType="separate"/>
        </w:r>
        <w:r w:rsidR="00307C95">
          <w:rPr>
            <w:noProof/>
            <w:webHidden/>
          </w:rPr>
          <w:t>8</w:t>
        </w:r>
        <w:r w:rsidR="00307C95">
          <w:rPr>
            <w:noProof/>
            <w:webHidden/>
          </w:rPr>
          <w:fldChar w:fldCharType="end"/>
        </w:r>
      </w:hyperlink>
    </w:p>
    <w:p w:rsidR="00307C95" w:rsidRDefault="00537A3E">
      <w:pPr>
        <w:pStyle w:val="TOC1"/>
        <w:tabs>
          <w:tab w:val="left" w:pos="660"/>
        </w:tabs>
        <w:rPr>
          <w:rFonts w:asciiTheme="minorHAnsi" w:eastAsiaTheme="minorEastAsia" w:hAnsiTheme="minorHAnsi" w:cstheme="minorBidi"/>
          <w:noProof/>
          <w:color w:val="auto"/>
          <w:sz w:val="22"/>
          <w:szCs w:val="22"/>
          <w:lang w:eastAsia="en-GB"/>
        </w:rPr>
      </w:pPr>
      <w:hyperlink w:anchor="_Toc501029070" w:history="1">
        <w:r w:rsidR="00307C95" w:rsidRPr="0005468B">
          <w:rPr>
            <w:rStyle w:val="Hyperlink"/>
            <w:noProof/>
          </w:rPr>
          <w:t>14.</w:t>
        </w:r>
        <w:r w:rsidR="00307C95">
          <w:rPr>
            <w:rFonts w:asciiTheme="minorHAnsi" w:eastAsiaTheme="minorEastAsia" w:hAnsiTheme="minorHAnsi" w:cstheme="minorBidi"/>
            <w:noProof/>
            <w:color w:val="auto"/>
            <w:sz w:val="22"/>
            <w:szCs w:val="22"/>
            <w:lang w:eastAsia="en-GB"/>
          </w:rPr>
          <w:tab/>
        </w:r>
        <w:r w:rsidR="00307C95" w:rsidRPr="0005468B">
          <w:rPr>
            <w:rStyle w:val="Hyperlink"/>
            <w:noProof/>
          </w:rPr>
          <w:t>Data Security</w:t>
        </w:r>
        <w:r w:rsidR="00307C95">
          <w:rPr>
            <w:noProof/>
            <w:webHidden/>
          </w:rPr>
          <w:tab/>
        </w:r>
        <w:r w:rsidR="00307C95">
          <w:rPr>
            <w:noProof/>
            <w:webHidden/>
          </w:rPr>
          <w:fldChar w:fldCharType="begin"/>
        </w:r>
        <w:r w:rsidR="00307C95">
          <w:rPr>
            <w:noProof/>
            <w:webHidden/>
          </w:rPr>
          <w:instrText xml:space="preserve"> PAGEREF _Toc501029070 \h </w:instrText>
        </w:r>
        <w:r w:rsidR="00307C95">
          <w:rPr>
            <w:noProof/>
            <w:webHidden/>
          </w:rPr>
        </w:r>
        <w:r w:rsidR="00307C95">
          <w:rPr>
            <w:noProof/>
            <w:webHidden/>
          </w:rPr>
          <w:fldChar w:fldCharType="separate"/>
        </w:r>
        <w:r w:rsidR="00307C95">
          <w:rPr>
            <w:noProof/>
            <w:webHidden/>
          </w:rPr>
          <w:t>9</w:t>
        </w:r>
        <w:r w:rsidR="00307C95">
          <w:rPr>
            <w:noProof/>
            <w:webHidden/>
          </w:rPr>
          <w:fldChar w:fldCharType="end"/>
        </w:r>
      </w:hyperlink>
    </w:p>
    <w:p w:rsidR="009413F3" w:rsidRPr="009D694D" w:rsidRDefault="009413F3" w:rsidP="009D694D">
      <w:pPr>
        <w:tabs>
          <w:tab w:val="left" w:pos="540"/>
        </w:tabs>
        <w:jc w:val="left"/>
      </w:pPr>
      <w:r w:rsidRPr="009D694D">
        <w:fldChar w:fldCharType="end"/>
      </w:r>
    </w:p>
    <w:p w:rsidR="006F6F82" w:rsidRDefault="006F6F82" w:rsidP="009D694D">
      <w:pPr>
        <w:jc w:val="left"/>
      </w:pPr>
    </w:p>
    <w:p w:rsidR="00AD5270" w:rsidRPr="009D694D" w:rsidRDefault="00DC079F" w:rsidP="009D694D">
      <w:pPr>
        <w:jc w:val="left"/>
      </w:pPr>
      <w:r>
        <w:t>Nottingham City Council</w:t>
      </w:r>
      <w:r w:rsidR="00AD5270" w:rsidRPr="009D694D">
        <w:t xml:space="preserve"> recognises its obligations to comply with the requirements laid down in the</w:t>
      </w:r>
      <w:r w:rsidR="00FF5B38">
        <w:t xml:space="preserve"> UK</w:t>
      </w:r>
      <w:r w:rsidR="00AD5270" w:rsidRPr="009D694D">
        <w:t xml:space="preserve"> </w:t>
      </w:r>
      <w:r w:rsidR="00636DE5" w:rsidRPr="009D694D">
        <w:t xml:space="preserve">General Data Protection </w:t>
      </w:r>
      <w:r w:rsidR="00065F52" w:rsidRPr="009D694D">
        <w:t>Regulation</w:t>
      </w:r>
      <w:r w:rsidR="00A46299">
        <w:t xml:space="preserve"> (</w:t>
      </w:r>
      <w:r w:rsidR="00FF5B38">
        <w:t xml:space="preserve">UK </w:t>
      </w:r>
      <w:r w:rsidR="00A46299">
        <w:t>GDPR)</w:t>
      </w:r>
      <w:r w:rsidR="00065F52" w:rsidRPr="009D694D">
        <w:t xml:space="preserve"> </w:t>
      </w:r>
      <w:r w:rsidR="00636DE5" w:rsidRPr="009D694D">
        <w:t>and</w:t>
      </w:r>
      <w:r w:rsidR="00FF5B38">
        <w:t xml:space="preserve"> </w:t>
      </w:r>
      <w:r w:rsidR="00636DE5" w:rsidRPr="009D694D">
        <w:t xml:space="preserve">the Data Protection Act </w:t>
      </w:r>
      <w:r w:rsidR="000E4A30">
        <w:t>2018</w:t>
      </w:r>
      <w:r w:rsidR="00FF5B38">
        <w:t xml:space="preserve"> (DPA 2018)</w:t>
      </w:r>
      <w:r w:rsidR="000E4A30">
        <w:t>.</w:t>
      </w:r>
    </w:p>
    <w:p w:rsidR="00AD5270" w:rsidRPr="009D694D" w:rsidRDefault="00AD5270" w:rsidP="009D694D">
      <w:pPr>
        <w:jc w:val="left"/>
      </w:pPr>
      <w:r w:rsidRPr="009D694D">
        <w:t>This policy should be read in conjunction with the</w:t>
      </w:r>
      <w:r w:rsidR="0032723D">
        <w:t xml:space="preserve"> Appropriate Policy Document, the</w:t>
      </w:r>
      <w:r w:rsidRPr="009D694D">
        <w:t xml:space="preserve"> </w:t>
      </w:r>
      <w:r w:rsidR="00834A8B">
        <w:t>Data Breach</w:t>
      </w:r>
      <w:r w:rsidR="000E4A30">
        <w:t>,</w:t>
      </w:r>
      <w:r w:rsidR="00834A8B">
        <w:t xml:space="preserve"> </w:t>
      </w:r>
      <w:r w:rsidR="000E4A30">
        <w:t xml:space="preserve">Personal Information </w:t>
      </w:r>
      <w:r w:rsidR="006F6F82">
        <w:t>P</w:t>
      </w:r>
      <w:r w:rsidR="000E4A30">
        <w:t xml:space="preserve">rocedure and </w:t>
      </w:r>
      <w:r w:rsidR="006F6F82">
        <w:t>G</w:t>
      </w:r>
      <w:r w:rsidR="000E4A30">
        <w:t>uidance, Records Management and Retention Policy,</w:t>
      </w:r>
      <w:r w:rsidR="00834A8B">
        <w:t xml:space="preserve"> </w:t>
      </w:r>
      <w:r w:rsidRPr="009D694D">
        <w:t xml:space="preserve">associated templates, procedures and </w:t>
      </w:r>
      <w:r w:rsidR="00834A8B">
        <w:t xml:space="preserve">Information Commissioners Office </w:t>
      </w:r>
      <w:r w:rsidRPr="009D694D">
        <w:t>guidance notes</w:t>
      </w:r>
      <w:r w:rsidR="00F3557B">
        <w:t>.</w:t>
      </w:r>
      <w:r w:rsidR="00834A8B">
        <w:t xml:space="preserve"> </w:t>
      </w:r>
    </w:p>
    <w:p w:rsidR="009413F3" w:rsidRPr="009D694D" w:rsidRDefault="009413F3" w:rsidP="009D694D">
      <w:pPr>
        <w:autoSpaceDE/>
        <w:spacing w:after="200" w:line="276" w:lineRule="auto"/>
        <w:jc w:val="left"/>
      </w:pPr>
      <w:r w:rsidRPr="009D694D">
        <w:br w:type="page"/>
      </w:r>
    </w:p>
    <w:p w:rsidR="00AD5270" w:rsidRPr="009D694D" w:rsidRDefault="00AD5270" w:rsidP="009D694D">
      <w:pPr>
        <w:pStyle w:val="Heading1"/>
        <w:jc w:val="left"/>
      </w:pPr>
      <w:bookmarkStart w:id="0" w:name="_Toc501029052"/>
      <w:r w:rsidRPr="009D694D">
        <w:lastRenderedPageBreak/>
        <w:t>Introduction</w:t>
      </w:r>
      <w:bookmarkEnd w:id="0"/>
    </w:p>
    <w:p w:rsidR="00AD5270" w:rsidRPr="009D694D" w:rsidRDefault="00DC079F" w:rsidP="009D694D">
      <w:pPr>
        <w:jc w:val="left"/>
      </w:pPr>
      <w:r>
        <w:t>Nottingham City Council</w:t>
      </w:r>
      <w:r w:rsidR="00AD5270" w:rsidRPr="009D694D">
        <w:t xml:space="preserve"> </w:t>
      </w:r>
      <w:r>
        <w:t xml:space="preserve">(‘the Council’) </w:t>
      </w:r>
      <w:r w:rsidR="00AD5270" w:rsidRPr="009D694D">
        <w:t xml:space="preserve">aims to ensure that personal information is treated lawfully and correctly. The lawful and correct treatment of personal information is extremely important in maintaining the confidence of those with whom the </w:t>
      </w:r>
      <w:r>
        <w:t xml:space="preserve">Council </w:t>
      </w:r>
      <w:r w:rsidR="00AD5270" w:rsidRPr="009D694D">
        <w:t>deals and in achieving its objectives.</w:t>
      </w:r>
      <w:r w:rsidR="00065F52" w:rsidRPr="009D694D">
        <w:t xml:space="preserve"> This policy sets out the basis on which the </w:t>
      </w:r>
      <w:r>
        <w:t>Council</w:t>
      </w:r>
      <w:r w:rsidR="00065F52" w:rsidRPr="009D694D">
        <w:t xml:space="preserve"> shall process any personal data from </w:t>
      </w:r>
      <w:r>
        <w:t>citizens</w:t>
      </w:r>
      <w:r w:rsidR="00065F52" w:rsidRPr="009D694D">
        <w:t>, staff and other parties from whom data is collected.</w:t>
      </w:r>
    </w:p>
    <w:p w:rsidR="00AD5270" w:rsidRPr="009D694D" w:rsidRDefault="00AD5270" w:rsidP="009D694D">
      <w:pPr>
        <w:jc w:val="left"/>
      </w:pPr>
      <w:r w:rsidRPr="009D694D">
        <w:t xml:space="preserve">The </w:t>
      </w:r>
      <w:r w:rsidR="00DC079F">
        <w:t>Council</w:t>
      </w:r>
      <w:r w:rsidR="00DF0C4C" w:rsidRPr="009D694D">
        <w:t xml:space="preserve">, and therefore any person who handles personal data on behalf of the </w:t>
      </w:r>
      <w:r w:rsidR="008C6269">
        <w:t>Council</w:t>
      </w:r>
      <w:r w:rsidR="00DF0C4C" w:rsidRPr="009D694D">
        <w:t>,</w:t>
      </w:r>
      <w:r w:rsidRPr="009D694D">
        <w:t xml:space="preserve"> fully endorses and adheres to the </w:t>
      </w:r>
      <w:r w:rsidR="00DC079F">
        <w:t>D</w:t>
      </w:r>
      <w:r w:rsidRPr="009D694D">
        <w:t xml:space="preserve">ata </w:t>
      </w:r>
      <w:r w:rsidR="00DC079F">
        <w:t>P</w:t>
      </w:r>
      <w:r w:rsidRPr="009D694D">
        <w:t>rotection principles set out</w:t>
      </w:r>
      <w:r w:rsidR="00065F52" w:rsidRPr="009D694D">
        <w:t xml:space="preserve"> in Article 5 of the</w:t>
      </w:r>
      <w:r w:rsidR="00FF5B38">
        <w:t xml:space="preserve"> UK</w:t>
      </w:r>
      <w:r w:rsidR="00065F52" w:rsidRPr="009D694D">
        <w:t xml:space="preserve"> GDPR</w:t>
      </w:r>
      <w:r w:rsidR="00B613FF">
        <w:t xml:space="preserve">  </w:t>
      </w:r>
      <w:r w:rsidR="00673667">
        <w:t>and shall be responsible for</w:t>
      </w:r>
      <w:r w:rsidR="006F6F82">
        <w:t>,</w:t>
      </w:r>
      <w:r w:rsidR="00673667">
        <w:t xml:space="preserve"> and be able to demonstrate</w:t>
      </w:r>
      <w:r w:rsidR="006F6F82">
        <w:t>,</w:t>
      </w:r>
      <w:r w:rsidR="00673667">
        <w:t xml:space="preserve"> compliance with the principles outlined below</w:t>
      </w:r>
      <w:r w:rsidRPr="009D694D">
        <w:t>:-</w:t>
      </w:r>
    </w:p>
    <w:p w:rsidR="006F6F82" w:rsidRDefault="006F6F82" w:rsidP="009D694D">
      <w:pPr>
        <w:jc w:val="left"/>
        <w:rPr>
          <w:b/>
        </w:rPr>
      </w:pPr>
    </w:p>
    <w:p w:rsidR="00AD5270" w:rsidRPr="00075B22" w:rsidRDefault="00AD5270" w:rsidP="009D694D">
      <w:pPr>
        <w:jc w:val="left"/>
        <w:rPr>
          <w:b/>
        </w:rPr>
      </w:pPr>
      <w:r w:rsidRPr="00075B22">
        <w:rPr>
          <w:b/>
        </w:rPr>
        <w:t xml:space="preserve">THE </w:t>
      </w:r>
      <w:r w:rsidR="00065F52" w:rsidRPr="00075B22">
        <w:rPr>
          <w:b/>
        </w:rPr>
        <w:t>S</w:t>
      </w:r>
      <w:r w:rsidR="00CC339B">
        <w:rPr>
          <w:b/>
        </w:rPr>
        <w:t>EVEN</w:t>
      </w:r>
      <w:r w:rsidR="00065F52" w:rsidRPr="00075B22">
        <w:rPr>
          <w:b/>
        </w:rPr>
        <w:t xml:space="preserve"> </w:t>
      </w:r>
      <w:r w:rsidRPr="00075B22">
        <w:rPr>
          <w:b/>
        </w:rPr>
        <w:t>DATA PROTECTION PRINCIPLES</w:t>
      </w:r>
    </w:p>
    <w:p w:rsidR="00AD5270" w:rsidRPr="009D694D" w:rsidRDefault="00AD5270" w:rsidP="009D694D">
      <w:pPr>
        <w:jc w:val="left"/>
      </w:pPr>
      <w:r w:rsidRPr="009D694D">
        <w:t>Personal Information</w:t>
      </w:r>
      <w:r w:rsidR="00FB54CE">
        <w:t xml:space="preserve"> shall be</w:t>
      </w:r>
      <w:r w:rsidRPr="009D694D">
        <w:t>:</w:t>
      </w:r>
    </w:p>
    <w:p w:rsidR="00AD5270" w:rsidRPr="009D694D" w:rsidRDefault="00AD5270" w:rsidP="009D694D">
      <w:pPr>
        <w:pStyle w:val="Normalbullet"/>
        <w:jc w:val="left"/>
      </w:pPr>
      <w:r w:rsidRPr="009D694D">
        <w:t xml:space="preserve">processed </w:t>
      </w:r>
      <w:r w:rsidR="00065F52" w:rsidRPr="009D694D">
        <w:t>lawfully, fairly and in a transparent manner</w:t>
      </w:r>
      <w:r w:rsidR="00673667">
        <w:t xml:space="preserve"> </w:t>
      </w:r>
      <w:r w:rsidR="00673667" w:rsidRPr="00673667">
        <w:rPr>
          <w:b/>
        </w:rPr>
        <w:t>(lawfulness, fairness and transparency)</w:t>
      </w:r>
    </w:p>
    <w:p w:rsidR="00AD5270" w:rsidRPr="009D694D" w:rsidRDefault="00065F52" w:rsidP="009D694D">
      <w:pPr>
        <w:pStyle w:val="Normalbullet"/>
        <w:jc w:val="left"/>
      </w:pPr>
      <w:r w:rsidRPr="009D694D">
        <w:t>collected for</w:t>
      </w:r>
      <w:r w:rsidR="00AD5270" w:rsidRPr="009D694D">
        <w:t xml:space="preserve"> specified </w:t>
      </w:r>
      <w:r w:rsidRPr="009D694D">
        <w:t>explicit and legitimate</w:t>
      </w:r>
      <w:r w:rsidR="00AD5270" w:rsidRPr="009D694D">
        <w:t xml:space="preserve"> purposes, and shall not be further processed in any manner incompatible with that purpose or those purposes;</w:t>
      </w:r>
      <w:r w:rsidR="006F6F82">
        <w:t xml:space="preserve"> </w:t>
      </w:r>
      <w:r w:rsidR="00673667" w:rsidRPr="00673667">
        <w:rPr>
          <w:b/>
        </w:rPr>
        <w:t>(</w:t>
      </w:r>
      <w:r w:rsidR="00AF2835">
        <w:rPr>
          <w:b/>
        </w:rPr>
        <w:t>p</w:t>
      </w:r>
      <w:r w:rsidR="00673667" w:rsidRPr="00673667">
        <w:rPr>
          <w:b/>
        </w:rPr>
        <w:t>urpose limitation)</w:t>
      </w:r>
    </w:p>
    <w:p w:rsidR="00AD5270" w:rsidRPr="00673667" w:rsidRDefault="00AD5270" w:rsidP="009D694D">
      <w:pPr>
        <w:pStyle w:val="Normalbullet"/>
        <w:jc w:val="left"/>
        <w:rPr>
          <w:b/>
        </w:rPr>
      </w:pPr>
      <w:r w:rsidRPr="009D694D">
        <w:t xml:space="preserve">adequate, relevant and </w:t>
      </w:r>
      <w:r w:rsidR="00065F52" w:rsidRPr="009D694D">
        <w:t>limited to what is necessary in relation</w:t>
      </w:r>
      <w:r w:rsidRPr="009D694D">
        <w:t xml:space="preserve"> to the purposes for which they are processed;</w:t>
      </w:r>
      <w:r w:rsidR="006F6F82">
        <w:t xml:space="preserve"> </w:t>
      </w:r>
      <w:r w:rsidR="00673667" w:rsidRPr="00673667">
        <w:rPr>
          <w:b/>
        </w:rPr>
        <w:t>(data minimisation)</w:t>
      </w:r>
    </w:p>
    <w:p w:rsidR="00AD5270" w:rsidRPr="009D694D" w:rsidRDefault="00AD5270" w:rsidP="009D694D">
      <w:pPr>
        <w:pStyle w:val="Normalbullet"/>
        <w:jc w:val="left"/>
      </w:pPr>
      <w:r w:rsidRPr="009D694D">
        <w:t>accurate and where necessary kept up to date;</w:t>
      </w:r>
      <w:r w:rsidR="009D694D" w:rsidRPr="009D694D">
        <w:t xml:space="preserve"> every reasonable step must be taken to ensure that personal data that are inaccurate, having regard to the purposes for which they are processed, are erased or rectified without delay </w:t>
      </w:r>
      <w:r w:rsidR="00673667" w:rsidRPr="00673667">
        <w:rPr>
          <w:b/>
        </w:rPr>
        <w:t>(accuracy)</w:t>
      </w:r>
    </w:p>
    <w:p w:rsidR="00AD5270" w:rsidRPr="009D694D" w:rsidRDefault="009D694D" w:rsidP="009D694D">
      <w:pPr>
        <w:pStyle w:val="Normalbullet"/>
        <w:jc w:val="left"/>
      </w:pPr>
      <w:r w:rsidRPr="009D694D">
        <w:t>kept in a form which permits identification of data subjects for no longer than is necessary for the purposes for which the personal data are processed; personal data may be stored for longer periods in</w:t>
      </w:r>
      <w:r w:rsidR="00673667">
        <w:t xml:space="preserve"> </w:t>
      </w:r>
      <w:r w:rsidRPr="009D694D">
        <w:t>so far as the personal data will be processed solely for archiving purposes in the public interest, scientific or historical research purposes or statistical purposes subject to implementation of the appropriate</w:t>
      </w:r>
      <w:r>
        <w:t xml:space="preserve"> </w:t>
      </w:r>
      <w:r w:rsidRPr="009D694D">
        <w:t>techn</w:t>
      </w:r>
      <w:r>
        <w:t>ical and organisational measures required to safeguard the rights and freedoms of the data subject</w:t>
      </w:r>
      <w:r w:rsidR="00673667">
        <w:t xml:space="preserve"> (</w:t>
      </w:r>
      <w:r w:rsidR="00AF2835">
        <w:rPr>
          <w:b/>
        </w:rPr>
        <w:t>s</w:t>
      </w:r>
      <w:r w:rsidR="00673667" w:rsidRPr="00673667">
        <w:rPr>
          <w:b/>
        </w:rPr>
        <w:t>torage limitation</w:t>
      </w:r>
      <w:r w:rsidR="00673667">
        <w:t>)</w:t>
      </w:r>
    </w:p>
    <w:p w:rsidR="00AD5270" w:rsidRDefault="00673667" w:rsidP="009D694D">
      <w:pPr>
        <w:pStyle w:val="Normalbullet"/>
        <w:jc w:val="left"/>
      </w:pPr>
      <w:r>
        <w:t>processed in a manner that ensures appropriate security of the personal data, including protection against unauthorised or unlawful processing and against accidental loss, destruction or damage, using appropriate technical or organisational measures (</w:t>
      </w:r>
      <w:r w:rsidR="00AF2835">
        <w:rPr>
          <w:b/>
        </w:rPr>
        <w:t>i</w:t>
      </w:r>
      <w:r w:rsidRPr="00673667">
        <w:rPr>
          <w:b/>
        </w:rPr>
        <w:t>ntegrity and confidentiality</w:t>
      </w:r>
      <w:r>
        <w:t>)</w:t>
      </w:r>
    </w:p>
    <w:p w:rsidR="00B03BCD" w:rsidRDefault="00CC339B" w:rsidP="00B03BCD">
      <w:pPr>
        <w:pStyle w:val="Normalbullet"/>
        <w:jc w:val="left"/>
      </w:pPr>
      <w:r w:rsidRPr="00B03BCD">
        <w:rPr>
          <w:lang w:val="en"/>
        </w:rPr>
        <w:t>The controller shall be responsible for, and be able</w:t>
      </w:r>
      <w:r w:rsidR="00FB54CE" w:rsidRPr="00B03BCD">
        <w:rPr>
          <w:lang w:val="en"/>
        </w:rPr>
        <w:t xml:space="preserve"> to demonstrate compliance with all six principles above (</w:t>
      </w:r>
      <w:proofErr w:type="spellStart"/>
      <w:r w:rsidR="00FB54CE" w:rsidRPr="00B03BCD">
        <w:rPr>
          <w:b/>
          <w:lang w:val="en"/>
        </w:rPr>
        <w:t>accounatability</w:t>
      </w:r>
      <w:proofErr w:type="spellEnd"/>
      <w:r w:rsidR="00FB54CE" w:rsidRPr="00B03BCD">
        <w:rPr>
          <w:lang w:val="en"/>
        </w:rPr>
        <w:t>)</w:t>
      </w:r>
      <w:bookmarkStart w:id="1" w:name="_Toc501029053"/>
      <w:bookmarkStart w:id="2" w:name="_Toc501029054"/>
      <w:bookmarkEnd w:id="1"/>
      <w:r w:rsidR="00B03BCD" w:rsidRPr="00D7740D" w:rsidDel="00B03BCD">
        <w:t xml:space="preserve"> </w:t>
      </w:r>
    </w:p>
    <w:p w:rsidR="00B03BCD" w:rsidRDefault="00B03BCD" w:rsidP="00B03BCD">
      <w:pPr>
        <w:pStyle w:val="Normalbullet"/>
        <w:numPr>
          <w:ilvl w:val="0"/>
          <w:numId w:val="0"/>
        </w:numPr>
        <w:ind w:left="714" w:hanging="357"/>
        <w:jc w:val="left"/>
      </w:pPr>
    </w:p>
    <w:bookmarkEnd w:id="2"/>
    <w:p w:rsidR="00D7740D" w:rsidRPr="00D7740D" w:rsidRDefault="00D7740D" w:rsidP="00B03BCD">
      <w:pPr>
        <w:pStyle w:val="Normalbullet"/>
        <w:numPr>
          <w:ilvl w:val="0"/>
          <w:numId w:val="0"/>
        </w:numPr>
        <w:ind w:left="714" w:hanging="357"/>
        <w:jc w:val="left"/>
        <w:rPr>
          <w:b/>
        </w:rPr>
      </w:pPr>
      <w:r w:rsidRPr="00D7740D">
        <w:rPr>
          <w:b/>
        </w:rPr>
        <w:t>Personal Data</w:t>
      </w:r>
    </w:p>
    <w:p w:rsidR="00D7740D" w:rsidRDefault="00D7740D" w:rsidP="00D7740D">
      <w:r>
        <w:t xml:space="preserve">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one or more factors specific to the </w:t>
      </w:r>
      <w:r>
        <w:lastRenderedPageBreak/>
        <w:t xml:space="preserve">physical, </w:t>
      </w:r>
      <w:r w:rsidR="00AF2835">
        <w:t>p</w:t>
      </w:r>
      <w:r>
        <w:t>hysiological, genetic, mental, economic, cultural or social identity of that natural person;</w:t>
      </w:r>
    </w:p>
    <w:p w:rsidR="00D7740D" w:rsidRPr="00A95A89" w:rsidRDefault="00D7740D" w:rsidP="00D7740D">
      <w:pPr>
        <w:rPr>
          <w:b/>
        </w:rPr>
      </w:pPr>
      <w:r w:rsidRPr="00A95A89">
        <w:rPr>
          <w:b/>
        </w:rPr>
        <w:t>Personal data breach</w:t>
      </w:r>
    </w:p>
    <w:p w:rsidR="00D7740D" w:rsidRDefault="00D7740D" w:rsidP="00D7740D">
      <w:r>
        <w:t>Means a breach of security leading to the accidental or unlawful destruction, loss, alteration, unauthorised disclosure of, access to personal data transmitted, stored</w:t>
      </w:r>
      <w:r w:rsidR="00A95A89">
        <w:t xml:space="preserve"> or otherwise processed</w:t>
      </w:r>
    </w:p>
    <w:p w:rsidR="00A95A89" w:rsidRPr="00A95A89" w:rsidRDefault="00A95A89" w:rsidP="00D7740D">
      <w:pPr>
        <w:rPr>
          <w:b/>
        </w:rPr>
      </w:pPr>
      <w:r w:rsidRPr="00A95A89">
        <w:rPr>
          <w:b/>
        </w:rPr>
        <w:t>Consent</w:t>
      </w:r>
    </w:p>
    <w:p w:rsidR="00A95A89" w:rsidRDefault="00A95A89" w:rsidP="00D7740D">
      <w:r>
        <w:t>Means any freely given, specific, informed and unambiguous indication of wishes, by a statement or clear affirmative action which signifies agreement to the processing of data.</w:t>
      </w:r>
    </w:p>
    <w:p w:rsidR="00A95A89" w:rsidRDefault="00A95A89" w:rsidP="00D7740D">
      <w:pPr>
        <w:rPr>
          <w:b/>
        </w:rPr>
      </w:pPr>
      <w:r w:rsidRPr="00A95A89">
        <w:rPr>
          <w:b/>
        </w:rPr>
        <w:t>Special categories of personal</w:t>
      </w:r>
      <w:r>
        <w:t xml:space="preserve"> </w:t>
      </w:r>
      <w:r w:rsidRPr="00A95A89">
        <w:rPr>
          <w:b/>
        </w:rPr>
        <w:t>data</w:t>
      </w:r>
    </w:p>
    <w:p w:rsidR="00A95A89" w:rsidRDefault="00A95A89" w:rsidP="00D7740D">
      <w:r w:rsidRPr="00A95A89">
        <w:t>Is personal data</w:t>
      </w:r>
      <w:r>
        <w:t xml:space="preserve"> revealing racial or ethnic origin, political opinions, religious or philosophical beliefs, or trade union membership, and the processing of </w:t>
      </w:r>
      <w:r w:rsidR="00075B22">
        <w:t>genetic</w:t>
      </w:r>
      <w:r>
        <w:t xml:space="preserve"> data, biometric data for the purposes</w:t>
      </w:r>
      <w:r w:rsidR="00075B22">
        <w:t xml:space="preserve"> of uniquely identifying a natural person, data concerning health or data concerning a natural person, data concerning health or data concerning a natural persons sex life or sexual orientation</w:t>
      </w:r>
      <w:r w:rsidR="00627DDD">
        <w:t>.</w:t>
      </w:r>
      <w:r>
        <w:t xml:space="preserve"> </w:t>
      </w:r>
    </w:p>
    <w:p w:rsidR="00075B22" w:rsidRDefault="00075B22" w:rsidP="00D7740D">
      <w:pPr>
        <w:rPr>
          <w:b/>
        </w:rPr>
      </w:pPr>
      <w:r w:rsidRPr="00075B22">
        <w:rPr>
          <w:b/>
        </w:rPr>
        <w:t>Processing</w:t>
      </w:r>
    </w:p>
    <w:p w:rsidR="00075B22" w:rsidRDefault="002C6CF2" w:rsidP="00D7740D">
      <w:r>
        <w:t>Includes</w:t>
      </w:r>
      <w:r w:rsidR="00075B22" w:rsidRPr="002C6CF2">
        <w:t xml:space="preserve"> any operation or set of operations, whether or not by automated means</w:t>
      </w:r>
      <w:r>
        <w:t xml:space="preserve"> </w:t>
      </w:r>
      <w:r w:rsidR="00075B22" w:rsidRPr="002C6CF2">
        <w:t>such as collection, recording, organisation, structuring, storage</w:t>
      </w:r>
      <w:r>
        <w:t xml:space="preserve">, </w:t>
      </w:r>
      <w:r w:rsidRPr="002C6CF2">
        <w:t xml:space="preserve">adaption or alteration, </w:t>
      </w:r>
      <w:r w:rsidR="00DC079F">
        <w:t xml:space="preserve"> </w:t>
      </w:r>
    </w:p>
    <w:p w:rsidR="00A21DE5" w:rsidRDefault="00DC079F" w:rsidP="00D7740D">
      <w:pPr>
        <w:rPr>
          <w:b/>
        </w:rPr>
      </w:pPr>
      <w:r>
        <w:rPr>
          <w:b/>
        </w:rPr>
        <w:t>Personal Information Request (</w:t>
      </w:r>
      <w:r w:rsidR="00627DDD">
        <w:rPr>
          <w:b/>
        </w:rPr>
        <w:t xml:space="preserve">previously known as a </w:t>
      </w:r>
      <w:r w:rsidR="00A21DE5" w:rsidRPr="00A21DE5">
        <w:rPr>
          <w:b/>
        </w:rPr>
        <w:t xml:space="preserve">Subject Access </w:t>
      </w:r>
      <w:r w:rsidR="00A21DE5">
        <w:rPr>
          <w:b/>
        </w:rPr>
        <w:t>R</w:t>
      </w:r>
      <w:r w:rsidR="00A21DE5" w:rsidRPr="00A21DE5">
        <w:rPr>
          <w:b/>
        </w:rPr>
        <w:t>equest</w:t>
      </w:r>
      <w:r>
        <w:rPr>
          <w:b/>
        </w:rPr>
        <w:t>)</w:t>
      </w:r>
    </w:p>
    <w:p w:rsidR="00D7740D" w:rsidRDefault="00375538" w:rsidP="00D7740D">
      <w:r w:rsidRPr="00A863AF">
        <w:t xml:space="preserve">Right to </w:t>
      </w:r>
      <w:r w:rsidR="00A863AF" w:rsidRPr="00A863AF">
        <w:t>access to the personal data</w:t>
      </w:r>
      <w:r w:rsidR="00A863AF">
        <w:t xml:space="preserve"> by the </w:t>
      </w:r>
      <w:r w:rsidR="00627DDD">
        <w:t xml:space="preserve">data subject (e.g. the </w:t>
      </w:r>
      <w:r w:rsidR="00DC079F">
        <w:t>citizen or member of staff</w:t>
      </w:r>
      <w:r w:rsidR="00627DDD">
        <w:t>)</w:t>
      </w:r>
      <w:r w:rsidR="00A863AF">
        <w:t>.</w:t>
      </w:r>
    </w:p>
    <w:p w:rsidR="009123EA" w:rsidRDefault="009123EA" w:rsidP="00D7740D">
      <w:pPr>
        <w:rPr>
          <w:b/>
        </w:rPr>
      </w:pPr>
      <w:r w:rsidRPr="009123EA">
        <w:rPr>
          <w:b/>
        </w:rPr>
        <w:t>Data Subject</w:t>
      </w:r>
    </w:p>
    <w:p w:rsidR="009123EA" w:rsidRDefault="009123EA" w:rsidP="00D7740D">
      <w:r w:rsidRPr="009123EA">
        <w:t xml:space="preserve">This will be the person that we collect the data from. This will include </w:t>
      </w:r>
      <w:r w:rsidR="00DC079F">
        <w:t>citizens</w:t>
      </w:r>
      <w:r w:rsidRPr="009123EA">
        <w:t xml:space="preserve">, </w:t>
      </w:r>
      <w:r w:rsidR="00DC079F">
        <w:t xml:space="preserve">and </w:t>
      </w:r>
      <w:r w:rsidRPr="009123EA">
        <w:t xml:space="preserve">members </w:t>
      </w:r>
      <w:r w:rsidR="00DC079F">
        <w:t>of</w:t>
      </w:r>
      <w:r w:rsidRPr="009123EA">
        <w:t xml:space="preserve"> staff.</w:t>
      </w:r>
    </w:p>
    <w:p w:rsidR="00AD5270" w:rsidRPr="009D694D" w:rsidRDefault="00AD5270" w:rsidP="009D694D">
      <w:pPr>
        <w:pStyle w:val="Heading1"/>
        <w:jc w:val="left"/>
      </w:pPr>
      <w:bookmarkStart w:id="3" w:name="_Toc501029055"/>
      <w:bookmarkStart w:id="4" w:name="_Toc501029056"/>
      <w:bookmarkEnd w:id="3"/>
      <w:r w:rsidRPr="009D694D">
        <w:t>Policy Aim</w:t>
      </w:r>
      <w:bookmarkEnd w:id="4"/>
    </w:p>
    <w:p w:rsidR="00AD5270" w:rsidRDefault="00AD5270" w:rsidP="009D694D">
      <w:pPr>
        <w:jc w:val="left"/>
      </w:pPr>
      <w:r w:rsidRPr="009D694D">
        <w:t xml:space="preserve">To ensure the </w:t>
      </w:r>
      <w:r w:rsidR="00B55547">
        <w:t>Council</w:t>
      </w:r>
      <w:r w:rsidRPr="009D694D">
        <w:t xml:space="preserve"> complies with all relevant legislation and good practice to protect all of the personal information that it holds.</w:t>
      </w:r>
    </w:p>
    <w:p w:rsidR="00AD5270" w:rsidRPr="009D694D" w:rsidRDefault="00AD5270" w:rsidP="009D694D">
      <w:pPr>
        <w:pStyle w:val="Heading1"/>
        <w:jc w:val="left"/>
      </w:pPr>
      <w:bookmarkStart w:id="5" w:name="_Toc501029057"/>
      <w:bookmarkStart w:id="6" w:name="_Toc501029058"/>
      <w:bookmarkEnd w:id="5"/>
      <w:r w:rsidRPr="009D694D">
        <w:t>Policy Objectives</w:t>
      </w:r>
      <w:bookmarkEnd w:id="6"/>
    </w:p>
    <w:p w:rsidR="00964BD9" w:rsidRDefault="00AD5270" w:rsidP="00964BD9">
      <w:pPr>
        <w:jc w:val="left"/>
      </w:pPr>
      <w:r w:rsidRPr="009D694D">
        <w:t xml:space="preserve">To achieve the overall aim the </w:t>
      </w:r>
      <w:r w:rsidR="00DC079F">
        <w:t>Council</w:t>
      </w:r>
      <w:r w:rsidR="002C6CF2">
        <w:t xml:space="preserve"> </w:t>
      </w:r>
      <w:r w:rsidRPr="009D694D">
        <w:t>will:</w:t>
      </w:r>
    </w:p>
    <w:p w:rsidR="00AD5270" w:rsidRPr="009D694D" w:rsidRDefault="00AD5270" w:rsidP="006B312C">
      <w:pPr>
        <w:pStyle w:val="ListParagraph"/>
        <w:numPr>
          <w:ilvl w:val="1"/>
          <w:numId w:val="6"/>
        </w:numPr>
        <w:ind w:left="567" w:hanging="567"/>
        <w:jc w:val="left"/>
      </w:pPr>
      <w:r w:rsidRPr="009D694D">
        <w:t>Provide adequate resources to support an effective approach to data protection.</w:t>
      </w:r>
    </w:p>
    <w:p w:rsidR="00AD5270" w:rsidRPr="009D694D" w:rsidRDefault="00AD5270" w:rsidP="006B312C">
      <w:pPr>
        <w:pStyle w:val="ListParagraph"/>
        <w:numPr>
          <w:ilvl w:val="1"/>
          <w:numId w:val="6"/>
        </w:numPr>
        <w:ind w:left="567" w:hanging="567"/>
        <w:jc w:val="left"/>
      </w:pPr>
      <w:r w:rsidRPr="009D694D">
        <w:t>Respect the confidentiality of all personal information irrespective of source.</w:t>
      </w:r>
    </w:p>
    <w:p w:rsidR="00AD5270" w:rsidRPr="009D694D" w:rsidRDefault="00AD5270" w:rsidP="006B312C">
      <w:pPr>
        <w:pStyle w:val="ListParagraph"/>
        <w:numPr>
          <w:ilvl w:val="1"/>
          <w:numId w:val="6"/>
        </w:numPr>
        <w:ind w:left="567" w:hanging="567"/>
        <w:jc w:val="left"/>
      </w:pPr>
      <w:r w:rsidRPr="009D694D">
        <w:t xml:space="preserve">Publicise the </w:t>
      </w:r>
      <w:r w:rsidR="00DC079F">
        <w:t>Council</w:t>
      </w:r>
      <w:r w:rsidRPr="009D694D">
        <w:t xml:space="preserve">'s commitment to </w:t>
      </w:r>
      <w:r w:rsidR="00627DDD">
        <w:t>d</w:t>
      </w:r>
      <w:r w:rsidRPr="009D694D">
        <w:t xml:space="preserve">ata </w:t>
      </w:r>
      <w:r w:rsidR="00627DDD">
        <w:t>p</w:t>
      </w:r>
      <w:r w:rsidRPr="009D694D">
        <w:t>rotection.</w:t>
      </w:r>
    </w:p>
    <w:p w:rsidR="00AD5270" w:rsidRPr="009D694D" w:rsidRDefault="00AD5270" w:rsidP="006B312C">
      <w:pPr>
        <w:pStyle w:val="ListParagraph"/>
        <w:numPr>
          <w:ilvl w:val="1"/>
          <w:numId w:val="6"/>
        </w:numPr>
        <w:ind w:left="567" w:hanging="567"/>
        <w:jc w:val="left"/>
      </w:pPr>
      <w:r w:rsidRPr="009D694D">
        <w:t>Compile and maintain appropriate procedures and codes of practice.</w:t>
      </w:r>
    </w:p>
    <w:p w:rsidR="00683D4B" w:rsidRPr="00683D4B" w:rsidRDefault="00AD5270" w:rsidP="00683D4B">
      <w:pPr>
        <w:pStyle w:val="ListParagraph"/>
        <w:numPr>
          <w:ilvl w:val="1"/>
          <w:numId w:val="6"/>
        </w:numPr>
        <w:ind w:left="567" w:hanging="567"/>
        <w:jc w:val="left"/>
        <w:rPr>
          <w:rFonts w:cstheme="minorBidi"/>
          <w:color w:val="auto"/>
          <w:sz w:val="22"/>
          <w:szCs w:val="22"/>
        </w:rPr>
      </w:pPr>
      <w:r w:rsidRPr="009D694D">
        <w:t>Promote general awareness and provide specific training, advice and guidance to its staff at all levels to ensure standards are met</w:t>
      </w:r>
    </w:p>
    <w:p w:rsidR="00683D4B" w:rsidRPr="00683D4B" w:rsidRDefault="00AD5270" w:rsidP="00683D4B">
      <w:pPr>
        <w:pStyle w:val="ListParagraph"/>
        <w:numPr>
          <w:ilvl w:val="1"/>
          <w:numId w:val="6"/>
        </w:numPr>
        <w:ind w:left="567" w:hanging="567"/>
        <w:jc w:val="left"/>
        <w:rPr>
          <w:rFonts w:cstheme="minorBidi"/>
          <w:color w:val="auto"/>
          <w:sz w:val="22"/>
          <w:szCs w:val="22"/>
        </w:rPr>
      </w:pPr>
      <w:r w:rsidRPr="009D694D">
        <w:t>Monitor and review compliance with legislation and introduce changes to policies and procedures where necessary</w:t>
      </w:r>
    </w:p>
    <w:p w:rsidR="0032723D" w:rsidRPr="00683D4B" w:rsidRDefault="0032723D" w:rsidP="00683D4B">
      <w:pPr>
        <w:pStyle w:val="ListParagraph"/>
        <w:numPr>
          <w:ilvl w:val="1"/>
          <w:numId w:val="6"/>
        </w:numPr>
        <w:ind w:left="567" w:hanging="567"/>
        <w:jc w:val="left"/>
        <w:rPr>
          <w:rFonts w:cstheme="minorBidi"/>
          <w:color w:val="auto"/>
          <w:sz w:val="22"/>
          <w:szCs w:val="22"/>
        </w:rPr>
      </w:pPr>
      <w:r>
        <w:lastRenderedPageBreak/>
        <w:t xml:space="preserve">Monitor, ensure and report on compliance with this policy and </w:t>
      </w:r>
      <w:r w:rsidR="00FF5B38">
        <w:t>the</w:t>
      </w:r>
      <w:r w:rsidR="00FF5B38">
        <w:t xml:space="preserve"> UK </w:t>
      </w:r>
      <w:r>
        <w:t xml:space="preserve">GDPR and Data Protection Act 2018 through an assurance framework which will include training and be reported quarterly to the Information </w:t>
      </w:r>
      <w:r w:rsidR="00FB54CE">
        <w:t xml:space="preserve">Compliance </w:t>
      </w:r>
      <w:r>
        <w:t>Board and at least annually to the Audit Committee.</w:t>
      </w:r>
    </w:p>
    <w:p w:rsidR="0032723D" w:rsidRPr="009D694D" w:rsidRDefault="0032723D" w:rsidP="00683D4B">
      <w:pPr>
        <w:jc w:val="left"/>
      </w:pPr>
    </w:p>
    <w:p w:rsidR="00AD5270" w:rsidRPr="009D694D" w:rsidRDefault="00AD5270" w:rsidP="009D694D">
      <w:pPr>
        <w:pStyle w:val="Heading1"/>
        <w:jc w:val="left"/>
      </w:pPr>
      <w:bookmarkStart w:id="7" w:name="_Toc501029059"/>
      <w:r w:rsidRPr="009D694D">
        <w:t>Processing of Information</w:t>
      </w:r>
      <w:bookmarkEnd w:id="7"/>
    </w:p>
    <w:p w:rsidR="00AD5270" w:rsidRPr="009D694D" w:rsidRDefault="00AD5270" w:rsidP="009D694D">
      <w:pPr>
        <w:jc w:val="left"/>
      </w:pPr>
      <w:r w:rsidRPr="009D694D">
        <w:t xml:space="preserve">The </w:t>
      </w:r>
      <w:r w:rsidR="00DC079F">
        <w:t>Council</w:t>
      </w:r>
      <w:r w:rsidRPr="009D694D">
        <w:t>, through appropriate management controls will, when processing personal information about any individual:</w:t>
      </w:r>
    </w:p>
    <w:p w:rsidR="00AD5270" w:rsidRPr="009D694D" w:rsidRDefault="00AD5270" w:rsidP="006B312C">
      <w:pPr>
        <w:pStyle w:val="ListParagraph"/>
        <w:numPr>
          <w:ilvl w:val="0"/>
          <w:numId w:val="4"/>
        </w:numPr>
        <w:ind w:left="540" w:hanging="540"/>
        <w:contextualSpacing w:val="0"/>
        <w:jc w:val="left"/>
      </w:pPr>
      <w:r w:rsidRPr="009D694D">
        <w:t xml:space="preserve">Observe fully the conditions regarding the collection and use of information and meet the </w:t>
      </w:r>
      <w:r w:rsidR="00B45008">
        <w:t>Council</w:t>
      </w:r>
      <w:r w:rsidR="00834A8B">
        <w:t>’</w:t>
      </w:r>
      <w:r w:rsidR="00834A8B" w:rsidRPr="009D694D">
        <w:t>s</w:t>
      </w:r>
      <w:r w:rsidRPr="009D694D">
        <w:t xml:space="preserve"> legal obligations under the</w:t>
      </w:r>
      <w:r w:rsidR="00FF5B38">
        <w:t xml:space="preserve"> </w:t>
      </w:r>
      <w:proofErr w:type="gramStart"/>
      <w:r w:rsidR="00FF5B38">
        <w:t xml:space="preserve">UK </w:t>
      </w:r>
      <w:r w:rsidRPr="009D694D">
        <w:t xml:space="preserve"> </w:t>
      </w:r>
      <w:r w:rsidR="00964BD9">
        <w:t>GDPR</w:t>
      </w:r>
      <w:proofErr w:type="gramEnd"/>
      <w:r w:rsidR="009123EA">
        <w:t xml:space="preserve"> and the Data </w:t>
      </w:r>
      <w:r w:rsidR="002F5BD4">
        <w:t>P</w:t>
      </w:r>
      <w:r w:rsidR="009123EA">
        <w:t>rotection Act 2018</w:t>
      </w:r>
      <w:r w:rsidRPr="009D694D">
        <w:t>.</w:t>
      </w:r>
    </w:p>
    <w:p w:rsidR="00AD5270" w:rsidRPr="009D694D" w:rsidRDefault="00AD5270" w:rsidP="006B312C">
      <w:pPr>
        <w:pStyle w:val="ListParagraph"/>
        <w:numPr>
          <w:ilvl w:val="0"/>
          <w:numId w:val="4"/>
        </w:numPr>
        <w:ind w:left="540" w:hanging="540"/>
        <w:contextualSpacing w:val="0"/>
        <w:jc w:val="left"/>
      </w:pPr>
      <w:r w:rsidRPr="009D694D">
        <w:t>Collect and process appropriate information only to the extent that it is needed to fulfil operational needs or to comply with any legal requirement.</w:t>
      </w:r>
    </w:p>
    <w:p w:rsidR="00AD5270" w:rsidRPr="009D694D" w:rsidRDefault="00AD5270" w:rsidP="006B312C">
      <w:pPr>
        <w:pStyle w:val="ListParagraph"/>
        <w:numPr>
          <w:ilvl w:val="0"/>
          <w:numId w:val="4"/>
        </w:numPr>
        <w:ind w:left="540" w:hanging="540"/>
        <w:contextualSpacing w:val="0"/>
        <w:jc w:val="left"/>
      </w:pPr>
      <w:r w:rsidRPr="009D694D">
        <w:t>Ensure that the individual about whom information is held can exercise their rights under the</w:t>
      </w:r>
      <w:r w:rsidR="00FF5B38">
        <w:t xml:space="preserve"> UK</w:t>
      </w:r>
      <w:r w:rsidR="002F5BD4">
        <w:t xml:space="preserve"> GDPR and the DPA </w:t>
      </w:r>
      <w:r w:rsidRPr="009D694D">
        <w:t>Act</w:t>
      </w:r>
      <w:r w:rsidR="002F5BD4">
        <w:t xml:space="preserve"> 2018</w:t>
      </w:r>
      <w:r w:rsidR="00A863AF">
        <w:t xml:space="preserve"> unless an exemption applies</w:t>
      </w:r>
      <w:r w:rsidR="00B45008">
        <w:t>.</w:t>
      </w:r>
      <w:r w:rsidR="00A863AF">
        <w:t xml:space="preserve"> </w:t>
      </w:r>
      <w:r w:rsidRPr="009D694D">
        <w:t>including:-</w:t>
      </w:r>
    </w:p>
    <w:p w:rsidR="00AD5270" w:rsidRPr="009D694D" w:rsidRDefault="009413F3" w:rsidP="006B312C">
      <w:pPr>
        <w:pStyle w:val="ListParagraph"/>
        <w:numPr>
          <w:ilvl w:val="0"/>
          <w:numId w:val="7"/>
        </w:numPr>
        <w:jc w:val="left"/>
      </w:pPr>
      <w:r w:rsidRPr="009D694D">
        <w:tab/>
      </w:r>
      <w:r w:rsidR="00AD5270" w:rsidRPr="009D694D">
        <w:t>the right to be informed that processing is being undertaken</w:t>
      </w:r>
    </w:p>
    <w:p w:rsidR="00AD5270" w:rsidRPr="009D694D" w:rsidRDefault="009413F3" w:rsidP="006B312C">
      <w:pPr>
        <w:pStyle w:val="ListParagraph"/>
        <w:numPr>
          <w:ilvl w:val="0"/>
          <w:numId w:val="7"/>
        </w:numPr>
        <w:jc w:val="left"/>
      </w:pPr>
      <w:r w:rsidRPr="009D694D">
        <w:tab/>
      </w:r>
      <w:r w:rsidR="00AD5270" w:rsidRPr="009D694D">
        <w:t>the right to prevent processing in certain circumstances</w:t>
      </w:r>
    </w:p>
    <w:p w:rsidR="000130CD" w:rsidRDefault="009413F3" w:rsidP="000130CD">
      <w:pPr>
        <w:pStyle w:val="ListParagraph"/>
        <w:numPr>
          <w:ilvl w:val="0"/>
          <w:numId w:val="7"/>
        </w:numPr>
        <w:jc w:val="left"/>
      </w:pPr>
      <w:r w:rsidRPr="009D694D">
        <w:tab/>
      </w:r>
      <w:r w:rsidR="00AD5270" w:rsidRPr="009D694D">
        <w:t>the right to correct, rectify, block or erase information, which is</w:t>
      </w:r>
    </w:p>
    <w:p w:rsidR="00AD5270" w:rsidRPr="009D694D" w:rsidRDefault="000130CD" w:rsidP="001E28E6">
      <w:pPr>
        <w:pStyle w:val="ListParagraph"/>
        <w:ind w:left="1260" w:firstLine="180"/>
        <w:jc w:val="left"/>
      </w:pPr>
      <w:proofErr w:type="gramStart"/>
      <w:r>
        <w:t>r</w:t>
      </w:r>
      <w:r w:rsidR="00AD5270" w:rsidRPr="009D694D">
        <w:t>e</w:t>
      </w:r>
      <w:r w:rsidR="009413F3" w:rsidRPr="009D694D">
        <w:t>garded</w:t>
      </w:r>
      <w:proofErr w:type="gramEnd"/>
      <w:r w:rsidR="009413F3" w:rsidRPr="009D694D">
        <w:t xml:space="preserve"> as incorrect information</w:t>
      </w:r>
    </w:p>
    <w:p w:rsidR="00834A8B" w:rsidRDefault="00527BFC" w:rsidP="006B312C">
      <w:pPr>
        <w:pStyle w:val="ListParagraph"/>
        <w:numPr>
          <w:ilvl w:val="0"/>
          <w:numId w:val="7"/>
        </w:numPr>
        <w:jc w:val="left"/>
      </w:pPr>
      <w:r>
        <w:t xml:space="preserve">   </w:t>
      </w:r>
      <w:r w:rsidR="00AD5270" w:rsidRPr="009D694D">
        <w:t>the right of</w:t>
      </w:r>
      <w:r w:rsidR="009413F3" w:rsidRPr="009D694D">
        <w:t xml:space="preserve"> access to personal information</w:t>
      </w:r>
    </w:p>
    <w:p w:rsidR="009123EA" w:rsidRDefault="00834A8B" w:rsidP="006B312C">
      <w:pPr>
        <w:pStyle w:val="ListParagraph"/>
        <w:numPr>
          <w:ilvl w:val="0"/>
          <w:numId w:val="7"/>
        </w:numPr>
        <w:jc w:val="left"/>
      </w:pPr>
      <w:r>
        <w:t xml:space="preserve">   the right to erasure</w:t>
      </w:r>
    </w:p>
    <w:p w:rsidR="00AD5270" w:rsidRDefault="009123EA" w:rsidP="006B312C">
      <w:pPr>
        <w:pStyle w:val="ListParagraph"/>
        <w:numPr>
          <w:ilvl w:val="0"/>
          <w:numId w:val="7"/>
        </w:numPr>
        <w:jc w:val="left"/>
      </w:pPr>
      <w:r>
        <w:t xml:space="preserve">   </w:t>
      </w:r>
      <w:proofErr w:type="gramStart"/>
      <w:r>
        <w:t>the</w:t>
      </w:r>
      <w:proofErr w:type="gramEnd"/>
      <w:r>
        <w:t xml:space="preserve"> right to portability where applicable</w:t>
      </w:r>
      <w:r w:rsidR="009413F3" w:rsidRPr="009D694D">
        <w:t>.</w:t>
      </w:r>
    </w:p>
    <w:p w:rsidR="00B05E01" w:rsidRDefault="00B05E01" w:rsidP="00B05E01">
      <w:pPr>
        <w:pStyle w:val="Heading1"/>
      </w:pPr>
      <w:bookmarkStart w:id="8" w:name="_Toc501029060"/>
      <w:r>
        <w:t xml:space="preserve">Processing of </w:t>
      </w:r>
      <w:r w:rsidR="00064813">
        <w:t>s</w:t>
      </w:r>
      <w:r>
        <w:t>pecial</w:t>
      </w:r>
      <w:r w:rsidR="00F04984">
        <w:t xml:space="preserve"> categories of personal</w:t>
      </w:r>
      <w:r>
        <w:t xml:space="preserve"> Information</w:t>
      </w:r>
      <w:bookmarkEnd w:id="8"/>
    </w:p>
    <w:p w:rsidR="003218B3" w:rsidRDefault="00B05E01" w:rsidP="003218B3">
      <w:pPr>
        <w:jc w:val="left"/>
      </w:pPr>
      <w:r w:rsidRPr="009D694D">
        <w:t xml:space="preserve">The </w:t>
      </w:r>
      <w:r w:rsidR="005C4956">
        <w:t>Council</w:t>
      </w:r>
      <w:r w:rsidRPr="009D694D">
        <w:t xml:space="preserve">, through appropriate management controls will, when processing </w:t>
      </w:r>
      <w:r w:rsidR="00F04984">
        <w:t xml:space="preserve">special categories of </w:t>
      </w:r>
      <w:r w:rsidRPr="009D694D">
        <w:t>personal information about any individual:</w:t>
      </w:r>
    </w:p>
    <w:p w:rsidR="000130CD" w:rsidRDefault="000130CD" w:rsidP="001E28E6">
      <w:pPr>
        <w:pStyle w:val="ListParagraph"/>
        <w:numPr>
          <w:ilvl w:val="0"/>
          <w:numId w:val="18"/>
        </w:numPr>
        <w:ind w:left="360"/>
        <w:jc w:val="left"/>
      </w:pPr>
      <w:r>
        <w:t xml:space="preserve"> </w:t>
      </w:r>
      <w:r>
        <w:tab/>
      </w:r>
      <w:r w:rsidR="00F04984">
        <w:t>Shall o</w:t>
      </w:r>
      <w:r w:rsidR="00B05E01" w:rsidRPr="009D694D">
        <w:t xml:space="preserve">bserve fully the conditions regarding the </w:t>
      </w:r>
      <w:r w:rsidR="00064813">
        <w:t xml:space="preserve">processing of special </w:t>
      </w:r>
      <w:r>
        <w:t xml:space="preserve">   </w:t>
      </w:r>
    </w:p>
    <w:p w:rsidR="00B05E01" w:rsidRPr="009D694D" w:rsidRDefault="00064813" w:rsidP="001E28E6">
      <w:pPr>
        <w:pStyle w:val="ListParagraph"/>
        <w:jc w:val="left"/>
      </w:pPr>
      <w:proofErr w:type="gramStart"/>
      <w:r>
        <w:t>categories</w:t>
      </w:r>
      <w:proofErr w:type="gramEnd"/>
      <w:r>
        <w:t xml:space="preserve"> of information as outlined in Article 9</w:t>
      </w:r>
      <w:r w:rsidR="00B05E01" w:rsidRPr="009D694D">
        <w:t xml:space="preserve"> and meet the </w:t>
      </w:r>
      <w:r w:rsidR="005C4956">
        <w:t>Council</w:t>
      </w:r>
      <w:r w:rsidR="00B05E01">
        <w:t>’</w:t>
      </w:r>
      <w:r w:rsidR="00B05E01" w:rsidRPr="009D694D">
        <w:t>s legal obligations under the</w:t>
      </w:r>
      <w:r w:rsidR="00FF5B38">
        <w:t xml:space="preserve"> UK</w:t>
      </w:r>
      <w:r w:rsidR="00B05E01" w:rsidRPr="009D694D">
        <w:t xml:space="preserve"> </w:t>
      </w:r>
      <w:r w:rsidR="00B05E01">
        <w:t>GDPR</w:t>
      </w:r>
      <w:r>
        <w:t xml:space="preserve"> and the Data protection Act 20</w:t>
      </w:r>
      <w:r w:rsidR="00B05E01">
        <w:t>18</w:t>
      </w:r>
      <w:r w:rsidR="00B05E01" w:rsidRPr="009D694D">
        <w:t>.</w:t>
      </w:r>
      <w:r w:rsidR="0081677B">
        <w:t xml:space="preserve"> In particular, Schedule 1 Part 4 of the DPA 2018</w:t>
      </w:r>
      <w:r w:rsidR="00E72527">
        <w:t xml:space="preserve"> states that the </w:t>
      </w:r>
      <w:r w:rsidR="005C4956">
        <w:t>Council</w:t>
      </w:r>
      <w:r w:rsidR="00E72527">
        <w:t xml:space="preserve"> must have this policy document in place which explains as below, the procedures for securing compliance with the principles in Article 5 as outlined above.</w:t>
      </w:r>
    </w:p>
    <w:p w:rsidR="000130CD" w:rsidRDefault="000130CD" w:rsidP="001E28E6">
      <w:pPr>
        <w:pStyle w:val="ListParagraph"/>
        <w:ind w:left="0"/>
        <w:jc w:val="left"/>
      </w:pPr>
    </w:p>
    <w:p w:rsidR="000130CD" w:rsidRDefault="000130CD" w:rsidP="001E28E6">
      <w:pPr>
        <w:pStyle w:val="ListParagraph"/>
        <w:numPr>
          <w:ilvl w:val="0"/>
          <w:numId w:val="18"/>
        </w:numPr>
        <w:ind w:left="360"/>
        <w:jc w:val="left"/>
      </w:pPr>
      <w:r>
        <w:t xml:space="preserve"> </w:t>
      </w:r>
      <w:r>
        <w:tab/>
      </w:r>
      <w:r w:rsidR="00B05E01" w:rsidRPr="009D694D">
        <w:t xml:space="preserve">Collect and process </w:t>
      </w:r>
      <w:r w:rsidR="00064813">
        <w:t>special categories of data</w:t>
      </w:r>
      <w:r w:rsidR="00B05E01" w:rsidRPr="009D694D">
        <w:t xml:space="preserve"> only to the extent that it is </w:t>
      </w:r>
    </w:p>
    <w:p w:rsidR="00B05E01" w:rsidRDefault="00B05E01" w:rsidP="001E28E6">
      <w:pPr>
        <w:ind w:firstLine="720"/>
        <w:jc w:val="left"/>
      </w:pPr>
      <w:proofErr w:type="gramStart"/>
      <w:r w:rsidRPr="009D694D">
        <w:t>needed</w:t>
      </w:r>
      <w:proofErr w:type="gramEnd"/>
      <w:r w:rsidRPr="009D694D">
        <w:t xml:space="preserve"> to fulfil operational needs or to comply with any legal requirement.</w:t>
      </w:r>
    </w:p>
    <w:p w:rsidR="000130CD" w:rsidRDefault="000130CD" w:rsidP="001E28E6">
      <w:pPr>
        <w:pStyle w:val="ListParagraph"/>
        <w:ind w:left="0"/>
        <w:jc w:val="left"/>
      </w:pPr>
    </w:p>
    <w:p w:rsidR="000130CD" w:rsidRDefault="000130CD" w:rsidP="001E28E6">
      <w:pPr>
        <w:pStyle w:val="ListParagraph"/>
        <w:numPr>
          <w:ilvl w:val="0"/>
          <w:numId w:val="18"/>
        </w:numPr>
        <w:ind w:left="360"/>
        <w:jc w:val="left"/>
      </w:pPr>
      <w:r>
        <w:t xml:space="preserve">  </w:t>
      </w:r>
      <w:r>
        <w:tab/>
      </w:r>
      <w:r w:rsidR="00064813">
        <w:t>Processing of personal data revealing racial or ethnic origin, political opinions</w:t>
      </w:r>
      <w:r w:rsidR="00C110C3">
        <w:t xml:space="preserve">, </w:t>
      </w:r>
    </w:p>
    <w:p w:rsidR="00064813" w:rsidRDefault="00C110C3" w:rsidP="001E28E6">
      <w:pPr>
        <w:pStyle w:val="ListParagraph"/>
        <w:jc w:val="left"/>
      </w:pPr>
      <w:r>
        <w:t xml:space="preserve">religious or </w:t>
      </w:r>
      <w:r w:rsidR="005C4956">
        <w:t>philosophical</w:t>
      </w:r>
      <w:r>
        <w:t xml:space="preserve"> beliefs data, data concerning health or data concerning a natural person or trade union membership and the processing of </w:t>
      </w:r>
      <w:r>
        <w:lastRenderedPageBreak/>
        <w:t>genetic data</w:t>
      </w:r>
      <w:r w:rsidRPr="00C110C3">
        <w:t xml:space="preserve"> </w:t>
      </w:r>
      <w:r>
        <w:t>biometric data for the purpose of uniquely identifying a natural person,</w:t>
      </w:r>
    </w:p>
    <w:p w:rsidR="00683D4B" w:rsidRDefault="00683D4B" w:rsidP="00683D4B">
      <w:pPr>
        <w:pStyle w:val="Heading1"/>
        <w:rPr>
          <w:rFonts w:cstheme="majorBidi"/>
          <w:color w:val="595959" w:themeColor="text1" w:themeTint="A6"/>
          <w:sz w:val="52"/>
          <w:szCs w:val="28"/>
        </w:rPr>
      </w:pPr>
      <w:r>
        <w:t>Processing by Third Parties</w:t>
      </w:r>
    </w:p>
    <w:p w:rsidR="00683D4B" w:rsidRDefault="00683D4B" w:rsidP="00683D4B">
      <w:r>
        <w:t>Nottingham City Council as data controller will implement appropriate technical and organisational measures to ensure compliance with this policy and the</w:t>
      </w:r>
      <w:r w:rsidR="00537A3E">
        <w:t xml:space="preserve"> UK</w:t>
      </w:r>
      <w:r>
        <w:t xml:space="preserve"> GDPR and Data Protection Act 2018. This will include but not be limited to:</w:t>
      </w:r>
    </w:p>
    <w:p w:rsidR="00683D4B" w:rsidRDefault="00683D4B" w:rsidP="00683D4B">
      <w:pPr>
        <w:pStyle w:val="ListParagraph"/>
        <w:numPr>
          <w:ilvl w:val="0"/>
          <w:numId w:val="21"/>
        </w:numPr>
        <w:ind w:left="709" w:hanging="709"/>
        <w:jc w:val="left"/>
      </w:pPr>
      <w:r>
        <w:t>Performing a Data Protection Impact Assessment (DPIA) before selecting a third party processor</w:t>
      </w:r>
      <w:r w:rsidR="00C318F3">
        <w:t xml:space="preserve"> where the processing is likely to result in a high risk to the rights and freedoms of citizens</w:t>
      </w:r>
      <w:r>
        <w:t>.</w:t>
      </w:r>
    </w:p>
    <w:p w:rsidR="00683D4B" w:rsidRDefault="00683D4B" w:rsidP="00683D4B">
      <w:pPr>
        <w:pStyle w:val="ListParagraph"/>
        <w:numPr>
          <w:ilvl w:val="0"/>
          <w:numId w:val="21"/>
        </w:numPr>
        <w:ind w:left="709" w:hanging="709"/>
        <w:jc w:val="left"/>
      </w:pPr>
      <w:r>
        <w:t xml:space="preserve">Performing checks on potential third party processors to ensure their suitability for the role. </w:t>
      </w:r>
    </w:p>
    <w:p w:rsidR="00683D4B" w:rsidRDefault="00683D4B" w:rsidP="00683D4B">
      <w:pPr>
        <w:pStyle w:val="ListParagraph"/>
        <w:numPr>
          <w:ilvl w:val="0"/>
          <w:numId w:val="21"/>
        </w:numPr>
        <w:ind w:left="709" w:hanging="709"/>
        <w:jc w:val="left"/>
      </w:pPr>
      <w:r>
        <w:t>Entering into a contract with the third party which sets out the relationship, roles and responsibilities of the data controller and processor.</w:t>
      </w:r>
    </w:p>
    <w:p w:rsidR="00683D4B" w:rsidRDefault="00683D4B" w:rsidP="00683D4B">
      <w:pPr>
        <w:pStyle w:val="ListParagraph"/>
        <w:numPr>
          <w:ilvl w:val="0"/>
          <w:numId w:val="21"/>
        </w:numPr>
        <w:ind w:left="709" w:hanging="709"/>
        <w:jc w:val="left"/>
      </w:pPr>
      <w:r>
        <w:t>Ensuring that such contracts comply with best practice and are recorded on the corporate contracts register by working with the procurement team in procuring the data processing contract.</w:t>
      </w:r>
    </w:p>
    <w:p w:rsidR="00683D4B" w:rsidRDefault="00683D4B" w:rsidP="00683D4B">
      <w:pPr>
        <w:pStyle w:val="ListParagraph"/>
        <w:numPr>
          <w:ilvl w:val="0"/>
          <w:numId w:val="21"/>
        </w:numPr>
        <w:ind w:left="709" w:hanging="709"/>
        <w:jc w:val="left"/>
      </w:pPr>
      <w:r>
        <w:t xml:space="preserve">Updating the Information Asset Register </w:t>
      </w:r>
      <w:r w:rsidR="00C318F3">
        <w:t>where appropriate</w:t>
      </w:r>
      <w:r>
        <w:t>.</w:t>
      </w:r>
    </w:p>
    <w:p w:rsidR="00683D4B" w:rsidRDefault="00683D4B" w:rsidP="00683D4B">
      <w:pPr>
        <w:pStyle w:val="ListParagraph"/>
        <w:numPr>
          <w:ilvl w:val="0"/>
          <w:numId w:val="21"/>
        </w:numPr>
        <w:ind w:left="709" w:hanging="709"/>
        <w:jc w:val="left"/>
      </w:pPr>
      <w:r>
        <w:t>Monitoring and contract management to obtain assurance that the third party is complying with its contractual and legal obligations, including data breach notifications.</w:t>
      </w:r>
    </w:p>
    <w:p w:rsidR="00AD5270" w:rsidRPr="009D694D" w:rsidRDefault="00B05E01" w:rsidP="00B05E01">
      <w:pPr>
        <w:pStyle w:val="Heading1"/>
      </w:pPr>
      <w:bookmarkStart w:id="9" w:name="_Toc501029061"/>
      <w:bookmarkStart w:id="10" w:name="_Toc501029062"/>
      <w:bookmarkStart w:id="11" w:name="_Toc501029063"/>
      <w:bookmarkEnd w:id="9"/>
      <w:bookmarkEnd w:id="10"/>
      <w:r w:rsidRPr="009D694D">
        <w:t>Access to Personal Information</w:t>
      </w:r>
      <w:bookmarkEnd w:id="11"/>
    </w:p>
    <w:p w:rsidR="00AD5270" w:rsidRPr="009D694D" w:rsidRDefault="005C4956" w:rsidP="009D694D">
      <w:pPr>
        <w:jc w:val="left"/>
      </w:pPr>
      <w:r>
        <w:t>Nottingham City Council</w:t>
      </w:r>
      <w:r w:rsidR="00AD5270" w:rsidRPr="009D694D">
        <w:t xml:space="preserve"> will process requests for access to personal information in line with the relevant sections of the</w:t>
      </w:r>
      <w:r w:rsidR="00537A3E">
        <w:t xml:space="preserve"> UK</w:t>
      </w:r>
      <w:r w:rsidR="00AD5270" w:rsidRPr="009D694D">
        <w:t xml:space="preserve"> </w:t>
      </w:r>
      <w:r w:rsidR="00527BFC">
        <w:t>GDPR</w:t>
      </w:r>
      <w:r w:rsidR="002F5BD4">
        <w:t xml:space="preserve"> and the Data protection Act 20</w:t>
      </w:r>
      <w:r w:rsidR="009123EA">
        <w:t>18</w:t>
      </w:r>
      <w:r w:rsidR="00AD5270" w:rsidRPr="009D694D">
        <w:t xml:space="preserve">. </w:t>
      </w:r>
    </w:p>
    <w:p w:rsidR="00AD5270" w:rsidRPr="001E28E6" w:rsidRDefault="003218B3" w:rsidP="00CB18B6">
      <w:pPr>
        <w:jc w:val="left"/>
        <w:rPr>
          <w:b/>
        </w:rPr>
      </w:pPr>
      <w:r w:rsidRPr="001E28E6">
        <w:t>7.1</w:t>
      </w:r>
      <w:r w:rsidR="00CB18B6">
        <w:t xml:space="preserve"> </w:t>
      </w:r>
      <w:r w:rsidRPr="001E28E6">
        <w:rPr>
          <w:b/>
        </w:rPr>
        <w:t xml:space="preserve">Personal Information Requests/ </w:t>
      </w:r>
      <w:r w:rsidR="00AD5270" w:rsidRPr="001E28E6">
        <w:rPr>
          <w:b/>
        </w:rPr>
        <w:t>Subject Access</w:t>
      </w:r>
      <w:r w:rsidR="00527BFC" w:rsidRPr="001E28E6">
        <w:rPr>
          <w:b/>
        </w:rPr>
        <w:t xml:space="preserve"> requests</w:t>
      </w:r>
      <w:r w:rsidR="00AD5270" w:rsidRPr="001E28E6">
        <w:rPr>
          <w:b/>
        </w:rPr>
        <w:t>:</w:t>
      </w:r>
    </w:p>
    <w:p w:rsidR="00AD5270" w:rsidRPr="009D694D" w:rsidRDefault="002F07D6" w:rsidP="009D694D">
      <w:pPr>
        <w:jc w:val="left"/>
      </w:pPr>
      <w:r>
        <w:t>Individuals can request a copy of the personal data</w:t>
      </w:r>
      <w:r w:rsidR="005C4956">
        <w:t xml:space="preserve"> that</w:t>
      </w:r>
      <w:r>
        <w:t xml:space="preserve"> the </w:t>
      </w:r>
      <w:r w:rsidR="005C4956">
        <w:t>Council</w:t>
      </w:r>
      <w:r>
        <w:t xml:space="preserve"> holds about them. Any staff member who receives a valid data protection request must forward it to the </w:t>
      </w:r>
      <w:r w:rsidR="00FB54CE">
        <w:t>Information Compliance</w:t>
      </w:r>
      <w:r w:rsidR="00B03BCD">
        <w:t xml:space="preserve"> Team</w:t>
      </w:r>
      <w:r w:rsidR="009123EA">
        <w:t>.</w:t>
      </w:r>
    </w:p>
    <w:p w:rsidR="00AD5270" w:rsidRPr="009D694D" w:rsidRDefault="00AD5270" w:rsidP="009D694D">
      <w:pPr>
        <w:pStyle w:val="Normalbullet"/>
        <w:jc w:val="left"/>
      </w:pPr>
      <w:r w:rsidRPr="009D694D">
        <w:t>if the request is a valid subject access request</w:t>
      </w:r>
      <w:r w:rsidR="002F07D6">
        <w:t>,</w:t>
      </w:r>
      <w:r w:rsidRPr="009D694D">
        <w:t xml:space="preserve"> </w:t>
      </w:r>
      <w:r w:rsidR="002F07D6">
        <w:t xml:space="preserve">the </w:t>
      </w:r>
      <w:r w:rsidR="00FB54CE">
        <w:t>Information Compliance</w:t>
      </w:r>
      <w:r w:rsidR="00B03BCD">
        <w:t xml:space="preserve"> </w:t>
      </w:r>
      <w:r w:rsidR="005C4956">
        <w:t>Team</w:t>
      </w:r>
      <w:r w:rsidR="002F07D6">
        <w:t xml:space="preserve"> will acknowledge the request and process the request </w:t>
      </w:r>
    </w:p>
    <w:p w:rsidR="00AD5270" w:rsidRPr="009D694D" w:rsidRDefault="00AD5270" w:rsidP="009D694D">
      <w:pPr>
        <w:pStyle w:val="Normalbullet"/>
        <w:jc w:val="left"/>
      </w:pPr>
      <w:r w:rsidRPr="009D694D">
        <w:t>if more information is required this will be requested from the requester;</w:t>
      </w:r>
    </w:p>
    <w:p w:rsidR="00AD5270" w:rsidRPr="009D694D" w:rsidRDefault="00AD5270" w:rsidP="005C4956">
      <w:pPr>
        <w:pStyle w:val="Normalbullet"/>
        <w:ind w:left="720" w:hanging="363"/>
        <w:jc w:val="left"/>
      </w:pPr>
      <w:proofErr w:type="gramStart"/>
      <w:r w:rsidRPr="009D694D">
        <w:t>if</w:t>
      </w:r>
      <w:proofErr w:type="gramEnd"/>
      <w:r w:rsidRPr="009D694D">
        <w:t xml:space="preserve"> all information has been received, the </w:t>
      </w:r>
      <w:r w:rsidR="00FB54CE">
        <w:t>Information Compliance</w:t>
      </w:r>
      <w:r w:rsidR="00B03BCD">
        <w:t xml:space="preserve"> </w:t>
      </w:r>
      <w:r w:rsidR="005C4956">
        <w:t>Team</w:t>
      </w:r>
      <w:r w:rsidRPr="009D694D">
        <w:t xml:space="preserve"> will acknowledge the request and process the request within </w:t>
      </w:r>
      <w:r w:rsidR="00787E70">
        <w:t>one month</w:t>
      </w:r>
      <w:r w:rsidRPr="009D694D">
        <w:t xml:space="preserve"> from receipt;</w:t>
      </w:r>
      <w:r w:rsidR="00D501CB">
        <w:t xml:space="preserve"> unless the request is particularly large and complex in which case the time can be extended for two months.</w:t>
      </w:r>
    </w:p>
    <w:p w:rsidR="00BA7FDC" w:rsidRPr="009D694D" w:rsidRDefault="003218B3" w:rsidP="00BA7FDC">
      <w:pPr>
        <w:jc w:val="left"/>
      </w:pPr>
      <w:r w:rsidRPr="001E28E6">
        <w:t>7.</w:t>
      </w:r>
      <w:r w:rsidR="000130CD" w:rsidRPr="001E28E6">
        <w:t>2</w:t>
      </w:r>
      <w:r w:rsidR="00BA7FDC">
        <w:t xml:space="preserve"> </w:t>
      </w:r>
      <w:r w:rsidR="00BA7FDC" w:rsidRPr="00BA7FDC">
        <w:rPr>
          <w:b/>
        </w:rPr>
        <w:t>Requests from other agencies for personal information</w:t>
      </w:r>
      <w:r w:rsidR="000130CD">
        <w:rPr>
          <w:b/>
        </w:rPr>
        <w:t>:</w:t>
      </w:r>
      <w:r w:rsidR="00BA7FDC">
        <w:t xml:space="preserve"> </w:t>
      </w:r>
    </w:p>
    <w:p w:rsidR="006505B3" w:rsidRDefault="00AD5270" w:rsidP="005328D3">
      <w:pPr>
        <w:pStyle w:val="Normalbullet"/>
        <w:jc w:val="left"/>
      </w:pPr>
      <w:r w:rsidRPr="009D694D">
        <w:t>Requests from any external agency will be processed in accordance with the</w:t>
      </w:r>
      <w:r w:rsidR="006505B3">
        <w:t xml:space="preserve"> </w:t>
      </w:r>
      <w:r w:rsidR="00537A3E">
        <w:t xml:space="preserve">UK </w:t>
      </w:r>
      <w:r w:rsidR="006505B3">
        <w:t>GDPR and</w:t>
      </w:r>
      <w:r w:rsidRPr="009D694D">
        <w:t xml:space="preserve"> Data Protection Act </w:t>
      </w:r>
      <w:r w:rsidR="002F5BD4">
        <w:t>20</w:t>
      </w:r>
      <w:r w:rsidR="006505B3">
        <w:t>18</w:t>
      </w:r>
      <w:r w:rsidR="000130CD">
        <w:t>.</w:t>
      </w:r>
    </w:p>
    <w:p w:rsidR="009413F3" w:rsidRPr="009D694D" w:rsidRDefault="005C4956" w:rsidP="00DE065E">
      <w:pPr>
        <w:pStyle w:val="Normalbullet"/>
        <w:jc w:val="left"/>
      </w:pPr>
      <w:r>
        <w:t>An appropriately authorised employee of the Council</w:t>
      </w:r>
      <w:r w:rsidR="00AD5270" w:rsidRPr="009D694D">
        <w:t xml:space="preserve"> will ensure that any disclosure made without the consent of the </w:t>
      </w:r>
      <w:r w:rsidR="000130CD">
        <w:t>data subject</w:t>
      </w:r>
      <w:r w:rsidR="00AD5270" w:rsidRPr="009D694D">
        <w:t xml:space="preserve"> is done so in accordance with all</w:t>
      </w:r>
      <w:r w:rsidR="00217CDC">
        <w:t xml:space="preserve"> DPA</w:t>
      </w:r>
      <w:r w:rsidR="00AD5270" w:rsidRPr="009D694D">
        <w:t xml:space="preserve"> legislation</w:t>
      </w:r>
      <w:r w:rsidR="00217CDC">
        <w:t xml:space="preserve"> and other relevant legislation</w:t>
      </w:r>
      <w:r w:rsidR="00AD5270" w:rsidRPr="009D694D">
        <w:t xml:space="preserve">, taking account of an individual’s rights as enshrined in the Human Rights Act 1998. </w:t>
      </w:r>
    </w:p>
    <w:p w:rsidR="00AD5270" w:rsidRPr="009D694D" w:rsidRDefault="00AD5270" w:rsidP="009D694D">
      <w:pPr>
        <w:pStyle w:val="Heading1"/>
        <w:jc w:val="left"/>
      </w:pPr>
      <w:bookmarkStart w:id="12" w:name="_Toc501029064"/>
      <w:r w:rsidRPr="009D694D">
        <w:lastRenderedPageBreak/>
        <w:t>Fair Obtaining/Processing</w:t>
      </w:r>
      <w:bookmarkEnd w:id="12"/>
    </w:p>
    <w:p w:rsidR="00AD5270" w:rsidRDefault="00AD5270" w:rsidP="009D694D">
      <w:pPr>
        <w:jc w:val="left"/>
      </w:pPr>
      <w:r w:rsidRPr="009D694D">
        <w:t xml:space="preserve">Individuals whose information is collected by the </w:t>
      </w:r>
      <w:r w:rsidR="005C4956">
        <w:t>Council</w:t>
      </w:r>
      <w:r w:rsidRPr="009D694D">
        <w:t xml:space="preserve"> must be made aware at the time of collection of all the processes that data may be subject to. No manual or automatic processing of a</w:t>
      </w:r>
      <w:r w:rsidR="00F16CAE">
        <w:t>n</w:t>
      </w:r>
      <w:r w:rsidRPr="009D694D">
        <w:t xml:space="preserve"> </w:t>
      </w:r>
      <w:r w:rsidR="00CC2EF6">
        <w:t>individual’s</w:t>
      </w:r>
      <w:r w:rsidRPr="009D694D">
        <w:t xml:space="preserve"> personal information should take place unless reasonable steps have been taken to make that individual aware of that processing. </w:t>
      </w:r>
      <w:r w:rsidR="00CC2EF6">
        <w:t>Individuals</w:t>
      </w:r>
      <w:r w:rsidRPr="009D694D">
        <w:t xml:space="preserve"> must also be informed of likely recipients of their information, both internal and external, and also be given details of who to contact in order to query the use or content of their information.</w:t>
      </w:r>
      <w:r w:rsidR="00DE065E">
        <w:t xml:space="preserve"> The data subjects</w:t>
      </w:r>
      <w:r w:rsidR="005E3084">
        <w:t xml:space="preserve"> will also be informed of the purposes of the processing as well as the legal basis for processing.</w:t>
      </w:r>
      <w:r w:rsidR="00C4095D">
        <w:t xml:space="preserve">  They should also be provided with the Data Protection Officer</w:t>
      </w:r>
      <w:r w:rsidR="00307C95">
        <w:t>’</w:t>
      </w:r>
      <w:r w:rsidR="00C4095D">
        <w:t>s details.</w:t>
      </w:r>
    </w:p>
    <w:p w:rsidR="005E3084" w:rsidRPr="009D694D" w:rsidRDefault="005E3084" w:rsidP="009D694D">
      <w:pPr>
        <w:jc w:val="left"/>
      </w:pPr>
      <w:r>
        <w:t xml:space="preserve">Information will also be provided as to how long the information will be kept for, the rights that </w:t>
      </w:r>
      <w:r w:rsidR="00307C95">
        <w:t>data subjects</w:t>
      </w:r>
      <w:r>
        <w:t xml:space="preserve"> can exercise with regards to their data and information to enable </w:t>
      </w:r>
      <w:r w:rsidR="00307C95">
        <w:t>data subjects</w:t>
      </w:r>
      <w:r>
        <w:t xml:space="preserve"> to lodge a complaint with the Information Commissioners office if their rights are not </w:t>
      </w:r>
      <w:r w:rsidR="002F5BD4">
        <w:t>met under the</w:t>
      </w:r>
      <w:r w:rsidR="00537A3E">
        <w:t xml:space="preserve"> UK</w:t>
      </w:r>
      <w:r w:rsidR="002F5BD4">
        <w:t xml:space="preserve"> GDPR and DPA 20</w:t>
      </w:r>
      <w:r>
        <w:t>18</w:t>
      </w:r>
      <w:r w:rsidR="00CB18B6">
        <w:t>.</w:t>
      </w:r>
    </w:p>
    <w:p w:rsidR="00AD5270" w:rsidRPr="009D694D" w:rsidRDefault="00AD5270" w:rsidP="009D694D">
      <w:pPr>
        <w:pStyle w:val="Heading1"/>
        <w:jc w:val="left"/>
      </w:pPr>
      <w:bookmarkStart w:id="13" w:name="_Toc501029065"/>
      <w:r w:rsidRPr="009D694D">
        <w:t>Data Uses and Purposes</w:t>
      </w:r>
      <w:bookmarkEnd w:id="13"/>
    </w:p>
    <w:p w:rsidR="00AD5270" w:rsidRPr="009D694D" w:rsidRDefault="00AD5270" w:rsidP="006B312C">
      <w:pPr>
        <w:pStyle w:val="ListParagraph"/>
        <w:numPr>
          <w:ilvl w:val="0"/>
          <w:numId w:val="5"/>
        </w:numPr>
        <w:ind w:left="539" w:hanging="539"/>
        <w:contextualSpacing w:val="0"/>
        <w:jc w:val="left"/>
      </w:pPr>
      <w:r w:rsidRPr="009D694D">
        <w:t xml:space="preserve">All processing of personal data must be for a purpose that is necessary to enable the </w:t>
      </w:r>
      <w:r w:rsidR="00B55547">
        <w:t>Council</w:t>
      </w:r>
      <w:r w:rsidRPr="009D694D">
        <w:t xml:space="preserve"> to perform its duties </w:t>
      </w:r>
      <w:r w:rsidR="005E3084">
        <w:t>and services.</w:t>
      </w:r>
      <w:r w:rsidRPr="009D694D">
        <w:t xml:space="preserve"> Personal information should only be processed in line with those notified purposes. </w:t>
      </w:r>
    </w:p>
    <w:p w:rsidR="00AD5270" w:rsidRPr="009D694D" w:rsidRDefault="00AD5270" w:rsidP="006B312C">
      <w:pPr>
        <w:pStyle w:val="ListParagraph"/>
        <w:numPr>
          <w:ilvl w:val="0"/>
          <w:numId w:val="5"/>
        </w:numPr>
        <w:ind w:left="539" w:hanging="539"/>
        <w:contextualSpacing w:val="0"/>
        <w:jc w:val="left"/>
      </w:pPr>
      <w:r w:rsidRPr="009D694D">
        <w:t xml:space="preserve">All personal data should be regarded as confidential and its security protected accordingly.  This also applies when </w:t>
      </w:r>
      <w:r w:rsidR="00CC2EF6">
        <w:t>Council</w:t>
      </w:r>
      <w:r w:rsidRPr="009D694D">
        <w:t xml:space="preserve"> information is being processed at </w:t>
      </w:r>
      <w:r w:rsidR="00CC2EF6">
        <w:t>employee’s</w:t>
      </w:r>
      <w:r w:rsidRPr="009D694D">
        <w:t xml:space="preserve"> homes. </w:t>
      </w:r>
      <w:r w:rsidR="00CC2EF6">
        <w:t xml:space="preserve">Employees should only remove personal information from a council office with the authority of their line manager, Head of service or the Chief Executive. Any misuse, loss or unauthorised disclosures while the information is in their control may result in disciplinary proceedings.  </w:t>
      </w:r>
      <w:r w:rsidRPr="009D694D">
        <w:t xml:space="preserve">Information held by the </w:t>
      </w:r>
      <w:r w:rsidR="00CC2EF6">
        <w:t>Council</w:t>
      </w:r>
      <w:r w:rsidRPr="009D694D">
        <w:t xml:space="preserve"> must not be used for</w:t>
      </w:r>
      <w:r w:rsidR="00CC2EF6">
        <w:t xml:space="preserve"> unauthorised</w:t>
      </w:r>
      <w:r w:rsidR="00CC2EF6" w:rsidRPr="00CC2EF6">
        <w:t xml:space="preserve"> </w:t>
      </w:r>
      <w:r w:rsidR="00CC2EF6">
        <w:t>non-Council purposes</w:t>
      </w:r>
      <w:r w:rsidRPr="009D694D">
        <w:t xml:space="preserve">. If you become aware of any potential data breach, please refer to section </w:t>
      </w:r>
      <w:r w:rsidR="00CB18B6">
        <w:t>11</w:t>
      </w:r>
      <w:r w:rsidRPr="009D694D">
        <w:t xml:space="preserve"> below, and follow the designated procedures accordingly.</w:t>
      </w:r>
    </w:p>
    <w:p w:rsidR="00377758" w:rsidRDefault="00AD5270" w:rsidP="006B312C">
      <w:pPr>
        <w:pStyle w:val="ListParagraph"/>
        <w:numPr>
          <w:ilvl w:val="0"/>
          <w:numId w:val="5"/>
        </w:numPr>
        <w:ind w:left="539" w:hanging="539"/>
        <w:contextualSpacing w:val="0"/>
        <w:jc w:val="left"/>
      </w:pPr>
      <w:r w:rsidRPr="009D694D">
        <w:t>Personal Information should only be disclosed to p</w:t>
      </w:r>
      <w:r w:rsidR="00F37BBF">
        <w:t xml:space="preserve">ersons (internal and external) </w:t>
      </w:r>
      <w:r w:rsidRPr="009D694D">
        <w:t>where their authority to receive it has been explicitly established, e.g. where the information is required by the police for the prevention and detection of crime, or a relevant Information Sharing Agreement</w:t>
      </w:r>
      <w:r w:rsidR="00F37BBF">
        <w:t xml:space="preserve"> </w:t>
      </w:r>
      <w:r w:rsidRPr="009D694D">
        <w:t>is in place.</w:t>
      </w:r>
    </w:p>
    <w:p w:rsidR="00377758" w:rsidRDefault="00377758" w:rsidP="006B312C">
      <w:pPr>
        <w:pStyle w:val="ListParagraph"/>
        <w:numPr>
          <w:ilvl w:val="0"/>
          <w:numId w:val="5"/>
        </w:numPr>
        <w:ind w:left="539" w:hanging="539"/>
        <w:contextualSpacing w:val="0"/>
        <w:jc w:val="left"/>
      </w:pPr>
      <w:r>
        <w:t>Purposes will include the following:</w:t>
      </w:r>
    </w:p>
    <w:p w:rsidR="0070689A" w:rsidRDefault="0070689A" w:rsidP="0070689A">
      <w:pPr>
        <w:pStyle w:val="ListParagraph"/>
        <w:ind w:left="539"/>
        <w:contextualSpacing w:val="0"/>
        <w:jc w:val="left"/>
      </w:pP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 xml:space="preserve">To allow the Council to be able to communicate and provide services appropriate to </w:t>
      </w:r>
      <w:r>
        <w:rPr>
          <w:lang w:eastAsia="en-GB"/>
        </w:rPr>
        <w:t>the citizen’s</w:t>
      </w:r>
      <w:r w:rsidRPr="007C4F60">
        <w:rPr>
          <w:lang w:eastAsia="en-GB"/>
        </w:rPr>
        <w:t xml:space="preserve"> needs, e.g. to be able to arrange suitable access arrangements where the citizen has mobility difficulties</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To ensure that the council meets its legal requirements, including obligations imposed under the Race Relations Act and Health and Safety Act</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Where necessary for the Council’s Law Enforcement functions, e.g. licensing, planning enforcement, trading standards, food safety, etc</w:t>
      </w:r>
      <w:r w:rsidR="00307C95">
        <w:rPr>
          <w:lang w:eastAsia="en-GB"/>
        </w:rPr>
        <w:t>.</w:t>
      </w:r>
    </w:p>
    <w:p w:rsidR="0070689A" w:rsidRDefault="0070689A" w:rsidP="0070689A">
      <w:pPr>
        <w:pStyle w:val="ListParagraph"/>
        <w:numPr>
          <w:ilvl w:val="0"/>
          <w:numId w:val="9"/>
        </w:numPr>
        <w:autoSpaceDE/>
        <w:spacing w:before="100" w:beforeAutospacing="1" w:after="100" w:afterAutospacing="1" w:line="240" w:lineRule="auto"/>
        <w:rPr>
          <w:lang w:eastAsia="en-GB"/>
        </w:rPr>
      </w:pPr>
      <w:r>
        <w:rPr>
          <w:lang w:eastAsia="en-GB"/>
        </w:rPr>
        <w:t>W</w:t>
      </w:r>
      <w:r w:rsidRPr="007C4F60">
        <w:rPr>
          <w:lang w:eastAsia="en-GB"/>
        </w:rPr>
        <w:t xml:space="preserve">here </w:t>
      </w:r>
      <w:r>
        <w:rPr>
          <w:lang w:eastAsia="en-GB"/>
        </w:rPr>
        <w:t xml:space="preserve">Nottingham </w:t>
      </w:r>
      <w:r w:rsidRPr="007C4F60">
        <w:rPr>
          <w:lang w:eastAsia="en-GB"/>
        </w:rPr>
        <w:t>City Council is legally obliged to undertake such processing</w:t>
      </w:r>
      <w:r w:rsidRPr="0070689A">
        <w:rPr>
          <w:lang w:eastAsia="en-GB"/>
        </w:rPr>
        <w:t xml:space="preserve"> </w:t>
      </w:r>
      <w:r w:rsidR="00307C95">
        <w:rPr>
          <w:lang w:eastAsia="en-GB"/>
        </w:rPr>
        <w:t>f</w:t>
      </w:r>
      <w:r>
        <w:rPr>
          <w:lang w:eastAsia="en-GB"/>
        </w:rPr>
        <w:t>or the purpose for</w:t>
      </w:r>
      <w:r w:rsidRPr="007C4F60">
        <w:rPr>
          <w:lang w:eastAsia="en-GB"/>
        </w:rPr>
        <w:t xml:space="preserve"> which </w:t>
      </w:r>
      <w:r w:rsidR="00307C95">
        <w:rPr>
          <w:lang w:eastAsia="en-GB"/>
        </w:rPr>
        <w:t xml:space="preserve">the data subject </w:t>
      </w:r>
      <w:r w:rsidRPr="007C4F60">
        <w:rPr>
          <w:lang w:eastAsia="en-GB"/>
        </w:rPr>
        <w:t>provided the information</w:t>
      </w:r>
      <w:r w:rsidR="00307C95">
        <w:rPr>
          <w:lang w:eastAsia="en-GB"/>
        </w:rPr>
        <w:t>,</w:t>
      </w:r>
      <w:r w:rsidRPr="007C4F60">
        <w:rPr>
          <w:lang w:eastAsia="en-GB"/>
        </w:rPr>
        <w:t xml:space="preserve"> e.g. processing information given on a benefit claim form for </w:t>
      </w:r>
      <w:r w:rsidRPr="007C4F60">
        <w:rPr>
          <w:lang w:eastAsia="en-GB"/>
        </w:rPr>
        <w:lastRenderedPageBreak/>
        <w:t xml:space="preserve">the purpose of processing </w:t>
      </w:r>
      <w:r>
        <w:rPr>
          <w:lang w:eastAsia="en-GB"/>
        </w:rPr>
        <w:t>a</w:t>
      </w:r>
      <w:r w:rsidRPr="007C4F60">
        <w:rPr>
          <w:lang w:eastAsia="en-GB"/>
        </w:rPr>
        <w:t xml:space="preserve"> benefit claim, and to monitor the Council’s performance in responding to </w:t>
      </w:r>
      <w:r>
        <w:rPr>
          <w:lang w:eastAsia="en-GB"/>
        </w:rPr>
        <w:t>the citizen’s</w:t>
      </w:r>
      <w:r w:rsidRPr="007C4F60">
        <w:rPr>
          <w:lang w:eastAsia="en-GB"/>
        </w:rPr>
        <w:t xml:space="preserve"> request</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 xml:space="preserve">Where the processing is necessary for </w:t>
      </w:r>
      <w:r>
        <w:rPr>
          <w:lang w:eastAsia="en-GB"/>
        </w:rPr>
        <w:t>Nottingham</w:t>
      </w:r>
      <w:r w:rsidRPr="007C4F60">
        <w:rPr>
          <w:lang w:eastAsia="en-GB"/>
        </w:rPr>
        <w:t xml:space="preserve"> City Council to comply with its legal obligations, e.g. the prevention and/or detection of crime</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 xml:space="preserve">To process financial transactions including grants, payments and benefits involving </w:t>
      </w:r>
      <w:r>
        <w:rPr>
          <w:lang w:eastAsia="en-GB"/>
        </w:rPr>
        <w:t>Nottingham</w:t>
      </w:r>
      <w:r w:rsidRPr="007C4F60">
        <w:rPr>
          <w:lang w:eastAsia="en-GB"/>
        </w:rPr>
        <w:t xml:space="preserve"> City Council, or where </w:t>
      </w:r>
      <w:r>
        <w:rPr>
          <w:lang w:eastAsia="en-GB"/>
        </w:rPr>
        <w:t>Nottingham</w:t>
      </w:r>
      <w:r w:rsidRPr="007C4F60">
        <w:rPr>
          <w:lang w:eastAsia="en-GB"/>
        </w:rPr>
        <w:t xml:space="preserve"> City Council is acting on behalf of other government bodies, e.g. Department for Works and Pensions</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 xml:space="preserve">Where </w:t>
      </w:r>
      <w:r>
        <w:rPr>
          <w:lang w:eastAsia="en-GB"/>
        </w:rPr>
        <w:t>the citizen</w:t>
      </w:r>
      <w:r w:rsidRPr="007C4F60">
        <w:rPr>
          <w:lang w:eastAsia="en-GB"/>
        </w:rPr>
        <w:t xml:space="preserve"> have consented to the processing</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Where necessary to protect individuals from harm or injury</w:t>
      </w:r>
    </w:p>
    <w:p w:rsidR="0070689A" w:rsidRDefault="0070689A" w:rsidP="0070689A">
      <w:pPr>
        <w:pStyle w:val="ListParagraph"/>
        <w:numPr>
          <w:ilvl w:val="0"/>
          <w:numId w:val="9"/>
        </w:numPr>
        <w:autoSpaceDE/>
        <w:spacing w:before="100" w:beforeAutospacing="1" w:after="100" w:afterAutospacing="1" w:line="240" w:lineRule="auto"/>
        <w:rPr>
          <w:lang w:eastAsia="en-GB"/>
        </w:rPr>
      </w:pPr>
      <w:r w:rsidRPr="007C4F60">
        <w:rPr>
          <w:lang w:eastAsia="en-GB"/>
        </w:rPr>
        <w:t>Where otherwise permitted under the</w:t>
      </w:r>
      <w:r w:rsidR="00537A3E">
        <w:rPr>
          <w:lang w:eastAsia="en-GB"/>
        </w:rPr>
        <w:t xml:space="preserve"> UK</w:t>
      </w:r>
      <w:r w:rsidRPr="007C4F60">
        <w:rPr>
          <w:lang w:eastAsia="en-GB"/>
        </w:rPr>
        <w:t xml:space="preserve"> </w:t>
      </w:r>
      <w:r>
        <w:rPr>
          <w:lang w:eastAsia="en-GB"/>
        </w:rPr>
        <w:t>GDPR and the Data Protection Act 2018</w:t>
      </w:r>
      <w:r w:rsidRPr="007C4F60">
        <w:rPr>
          <w:lang w:eastAsia="en-GB"/>
        </w:rPr>
        <w:t>, e.g. disclosure to comply with legal obligations</w:t>
      </w:r>
    </w:p>
    <w:p w:rsidR="0070689A" w:rsidRDefault="0070689A" w:rsidP="0070689A">
      <w:pPr>
        <w:pStyle w:val="ListParagraph"/>
        <w:numPr>
          <w:ilvl w:val="0"/>
          <w:numId w:val="9"/>
        </w:numPr>
        <w:autoSpaceDE/>
        <w:spacing w:before="100" w:beforeAutospacing="1" w:after="100" w:afterAutospacing="1" w:line="240" w:lineRule="auto"/>
        <w:rPr>
          <w:lang w:eastAsia="en-GB"/>
        </w:rPr>
      </w:pPr>
      <w:r>
        <w:rPr>
          <w:lang w:eastAsia="en-GB"/>
        </w:rPr>
        <w:t>Notting</w:t>
      </w:r>
      <w:r w:rsidRPr="007C4F60">
        <w:rPr>
          <w:lang w:eastAsia="en-GB"/>
        </w:rPr>
        <w:t xml:space="preserve">ham City Council may also use </w:t>
      </w:r>
      <w:r>
        <w:rPr>
          <w:lang w:eastAsia="en-GB"/>
        </w:rPr>
        <w:t xml:space="preserve">a </w:t>
      </w:r>
      <w:proofErr w:type="gramStart"/>
      <w:r>
        <w:rPr>
          <w:lang w:eastAsia="en-GB"/>
        </w:rPr>
        <w:t>citizens</w:t>
      </w:r>
      <w:proofErr w:type="gramEnd"/>
      <w:r>
        <w:rPr>
          <w:lang w:eastAsia="en-GB"/>
        </w:rPr>
        <w:t xml:space="preserve"> </w:t>
      </w:r>
      <w:r w:rsidRPr="007C4F60">
        <w:rPr>
          <w:lang w:eastAsia="en-GB"/>
        </w:rPr>
        <w:t>personal data, after it has been anonymised, to allow the statistical analysis of data to allow the Council to effective target and plan the provision of services.</w:t>
      </w:r>
    </w:p>
    <w:p w:rsidR="00377758" w:rsidRDefault="00377758" w:rsidP="006B312C">
      <w:pPr>
        <w:pStyle w:val="ListParagraph"/>
        <w:numPr>
          <w:ilvl w:val="0"/>
          <w:numId w:val="9"/>
        </w:numPr>
        <w:contextualSpacing w:val="0"/>
        <w:jc w:val="left"/>
      </w:pPr>
      <w:r>
        <w:t>Safeguarding and promoting the welfare of children</w:t>
      </w:r>
    </w:p>
    <w:p w:rsidR="00377758" w:rsidRDefault="00377758" w:rsidP="006B312C">
      <w:pPr>
        <w:pStyle w:val="ListParagraph"/>
        <w:numPr>
          <w:ilvl w:val="0"/>
          <w:numId w:val="9"/>
        </w:numPr>
        <w:contextualSpacing w:val="0"/>
        <w:jc w:val="left"/>
      </w:pPr>
      <w:r>
        <w:t>Providing human resources function for staff</w:t>
      </w:r>
    </w:p>
    <w:p w:rsidR="00AD5270" w:rsidRPr="009D694D" w:rsidRDefault="00AD5270" w:rsidP="009D694D">
      <w:pPr>
        <w:pStyle w:val="Heading1"/>
        <w:jc w:val="left"/>
      </w:pPr>
      <w:bookmarkStart w:id="14" w:name="_Toc501029066"/>
      <w:r w:rsidRPr="009D694D">
        <w:t>What counts as Personal Information?</w:t>
      </w:r>
      <w:bookmarkEnd w:id="14"/>
    </w:p>
    <w:p w:rsidR="00AD5270" w:rsidRPr="009D694D" w:rsidRDefault="00AD5270" w:rsidP="009D694D">
      <w:pPr>
        <w:jc w:val="left"/>
      </w:pPr>
      <w:r w:rsidRPr="009D694D">
        <w:t xml:space="preserve">This is any information held by the </w:t>
      </w:r>
      <w:r w:rsidR="003474FF">
        <w:t>Council</w:t>
      </w:r>
      <w:r w:rsidRPr="009D694D">
        <w:t xml:space="preserve"> about a living individual, from which that individual can be identified. For example, this will include:</w:t>
      </w:r>
    </w:p>
    <w:p w:rsidR="00AD5270" w:rsidRPr="009D694D" w:rsidRDefault="00AD5270" w:rsidP="00F37BBF">
      <w:pPr>
        <w:pStyle w:val="Normalbullet"/>
        <w:jc w:val="left"/>
      </w:pPr>
      <w:r w:rsidRPr="009D694D">
        <w:t>A name and address</w:t>
      </w:r>
      <w:r w:rsidR="00F37BBF">
        <w:t xml:space="preserve"> </w:t>
      </w:r>
    </w:p>
    <w:p w:rsidR="00AD5270" w:rsidRPr="009D694D" w:rsidRDefault="00AD5270" w:rsidP="009D694D">
      <w:pPr>
        <w:pStyle w:val="Normalbullet"/>
        <w:jc w:val="left"/>
      </w:pPr>
      <w:r w:rsidRPr="009D694D">
        <w:t>information attached to a reference number that could be  used to identify someone</w:t>
      </w:r>
      <w:r w:rsidR="003474FF">
        <w:t xml:space="preserve"> directly or indirectly</w:t>
      </w:r>
    </w:p>
    <w:p w:rsidR="00F37BBF" w:rsidRDefault="003474FF" w:rsidP="009D694D">
      <w:pPr>
        <w:pStyle w:val="Normalbullet"/>
        <w:jc w:val="left"/>
      </w:pPr>
      <w:r>
        <w:t>a company e-mail address if it includes a person’s name</w:t>
      </w:r>
    </w:p>
    <w:p w:rsidR="00AD5270" w:rsidRPr="009D694D" w:rsidRDefault="00AD5270" w:rsidP="009D694D">
      <w:pPr>
        <w:pStyle w:val="Heading1"/>
        <w:jc w:val="left"/>
      </w:pPr>
      <w:bookmarkStart w:id="15" w:name="_Toc501029067"/>
      <w:r w:rsidRPr="009D694D">
        <w:t xml:space="preserve">Data </w:t>
      </w:r>
      <w:r w:rsidR="009256FE" w:rsidRPr="009D694D">
        <w:t>Incident Reporting</w:t>
      </w:r>
      <w:r w:rsidR="0002643B">
        <w:t>/ Data Breach</w:t>
      </w:r>
      <w:bookmarkEnd w:id="15"/>
      <w:r w:rsidR="0002643B">
        <w:t xml:space="preserve"> </w:t>
      </w:r>
    </w:p>
    <w:p w:rsidR="003474FF" w:rsidRDefault="003474FF" w:rsidP="009D694D">
      <w:pPr>
        <w:jc w:val="left"/>
      </w:pPr>
      <w:r>
        <w:t>Employees</w:t>
      </w:r>
      <w:r w:rsidR="00AD5270" w:rsidRPr="009D694D">
        <w:t xml:space="preserve"> must notify the </w:t>
      </w:r>
      <w:r w:rsidR="00FB54CE">
        <w:t>Information Compliance</w:t>
      </w:r>
      <w:r w:rsidR="00B03BCD">
        <w:t xml:space="preserve"> </w:t>
      </w:r>
      <w:r>
        <w:t>Team</w:t>
      </w:r>
      <w:r w:rsidR="00AD5270" w:rsidRPr="009D694D">
        <w:t xml:space="preserve"> of any potential data </w:t>
      </w:r>
      <w:r w:rsidR="009256FE" w:rsidRPr="009D694D">
        <w:t xml:space="preserve">incidents </w:t>
      </w:r>
      <w:r w:rsidR="0002643B">
        <w:t>as soon as the inc</w:t>
      </w:r>
      <w:r w:rsidR="00377758">
        <w:t>i</w:t>
      </w:r>
      <w:r w:rsidR="0002643B">
        <w:t xml:space="preserve">dent occurs and in any event </w:t>
      </w:r>
      <w:r w:rsidR="009256FE" w:rsidRPr="009D694D">
        <w:t xml:space="preserve">within </w:t>
      </w:r>
      <w:r w:rsidR="003D040F" w:rsidRPr="009D694D">
        <w:t>24</w:t>
      </w:r>
      <w:r w:rsidR="009256FE" w:rsidRPr="009D694D">
        <w:t xml:space="preserve"> </w:t>
      </w:r>
      <w:r w:rsidR="00884350" w:rsidRPr="009D694D">
        <w:t>consecutive</w:t>
      </w:r>
      <w:r w:rsidR="009256FE" w:rsidRPr="009D694D">
        <w:t xml:space="preserve"> hours after occurrence</w:t>
      </w:r>
      <w:r>
        <w:t xml:space="preserve"> by contacting </w:t>
      </w:r>
      <w:hyperlink r:id="rId9" w:history="1">
        <w:r w:rsidR="0031329A" w:rsidRPr="0031329A">
          <w:rPr>
            <w:rStyle w:val="Hyperlink"/>
          </w:rPr>
          <w:t>information.compliance@nottinghamcity.gov.uk</w:t>
        </w:r>
      </w:hyperlink>
    </w:p>
    <w:p w:rsidR="00AD5270" w:rsidRPr="009D694D" w:rsidRDefault="00AD5270" w:rsidP="009D694D">
      <w:pPr>
        <w:jc w:val="left"/>
      </w:pPr>
      <w:r w:rsidRPr="009D694D">
        <w:t xml:space="preserve">Any reported data </w:t>
      </w:r>
      <w:r w:rsidR="009256FE" w:rsidRPr="009D694D">
        <w:t xml:space="preserve">incident </w:t>
      </w:r>
      <w:r w:rsidRPr="009D694D">
        <w:t xml:space="preserve">will be investigated </w:t>
      </w:r>
      <w:r w:rsidR="009256FE" w:rsidRPr="009D694D">
        <w:t>appropriately</w:t>
      </w:r>
      <w:r w:rsidR="003474FF">
        <w:t xml:space="preserve"> with the relevant stakeholder(s)</w:t>
      </w:r>
      <w:r w:rsidR="009256FE" w:rsidRPr="009D694D">
        <w:t xml:space="preserve"> </w:t>
      </w:r>
      <w:r w:rsidR="004376C3" w:rsidRPr="009D694D">
        <w:t xml:space="preserve">and actions </w:t>
      </w:r>
      <w:r w:rsidR="009256FE" w:rsidRPr="009D694D">
        <w:t>taken as necessary.</w:t>
      </w:r>
      <w:r w:rsidRPr="009D694D">
        <w:t xml:space="preserve"> </w:t>
      </w:r>
    </w:p>
    <w:p w:rsidR="00AD5270" w:rsidRDefault="00AD5270" w:rsidP="009D694D">
      <w:pPr>
        <w:jc w:val="left"/>
      </w:pPr>
      <w:r w:rsidRPr="009D694D">
        <w:t xml:space="preserve">If a member of the public reports a potential </w:t>
      </w:r>
      <w:r w:rsidR="004376C3" w:rsidRPr="009D694D">
        <w:t>incident</w:t>
      </w:r>
      <w:r w:rsidRPr="009D694D">
        <w:t xml:space="preserve">, they can do this by contacting </w:t>
      </w:r>
      <w:r w:rsidR="004376C3" w:rsidRPr="009D694D">
        <w:t>the</w:t>
      </w:r>
      <w:r w:rsidR="00377758">
        <w:t xml:space="preserve"> </w:t>
      </w:r>
      <w:r w:rsidR="004376C3" w:rsidRPr="009D694D">
        <w:t xml:space="preserve">Data Protection </w:t>
      </w:r>
      <w:r w:rsidR="00377758">
        <w:t>officer</w:t>
      </w:r>
      <w:r w:rsidRPr="009D694D">
        <w:t xml:space="preserve"> directly on </w:t>
      </w:r>
      <w:r w:rsidR="003474FF">
        <w:t>0115</w:t>
      </w:r>
      <w:r w:rsidR="008D538A">
        <w:t xml:space="preserve"> 8763855</w:t>
      </w:r>
      <w:r w:rsidRPr="009D694D">
        <w:t xml:space="preserve"> or by e-mailing </w:t>
      </w:r>
      <w:hyperlink r:id="rId10" w:history="1">
        <w:r w:rsidR="0031329A" w:rsidRPr="0031329A">
          <w:rPr>
            <w:rStyle w:val="Hyperlink"/>
          </w:rPr>
          <w:t>information.compliance@nottinghamcity.gov.uk</w:t>
        </w:r>
      </w:hyperlink>
      <w:r w:rsidR="008D538A">
        <w:t xml:space="preserve"> </w:t>
      </w:r>
    </w:p>
    <w:p w:rsidR="001915F9" w:rsidRPr="009D694D" w:rsidRDefault="001915F9" w:rsidP="009D694D">
      <w:pPr>
        <w:jc w:val="left"/>
      </w:pPr>
      <w:r>
        <w:t xml:space="preserve">Personal data breaches will be notified to the Information </w:t>
      </w:r>
      <w:r w:rsidR="00CB18B6">
        <w:t>C</w:t>
      </w:r>
      <w:r>
        <w:t xml:space="preserve">ommissioner’s </w:t>
      </w:r>
      <w:r w:rsidR="00CB18B6">
        <w:t>O</w:t>
      </w:r>
      <w:r>
        <w:t>ffice within 72 hours of the incident. All staff members will follow the</w:t>
      </w:r>
      <w:r w:rsidRPr="009D694D">
        <w:t xml:space="preserve"> </w:t>
      </w:r>
      <w:r>
        <w:t>Data Breach guidance manual and</w:t>
      </w:r>
      <w:r w:rsidRPr="009D694D">
        <w:t xml:space="preserve"> associated templates, procedures and</w:t>
      </w:r>
      <w:r>
        <w:t xml:space="preserve"> the Information Commissioners Office </w:t>
      </w:r>
      <w:r w:rsidRPr="009D694D">
        <w:t>guidance</w:t>
      </w:r>
      <w:r>
        <w:t>.</w:t>
      </w:r>
    </w:p>
    <w:p w:rsidR="00AD5270" w:rsidRPr="009D694D" w:rsidRDefault="00AD5270" w:rsidP="009D694D">
      <w:pPr>
        <w:pStyle w:val="Heading1"/>
        <w:jc w:val="left"/>
      </w:pPr>
      <w:bookmarkStart w:id="16" w:name="_Toc501029068"/>
      <w:r w:rsidRPr="009D694D">
        <w:t>Data Quality</w:t>
      </w:r>
      <w:r w:rsidR="001915F9">
        <w:t xml:space="preserve"> and Retention</w:t>
      </w:r>
      <w:bookmarkEnd w:id="16"/>
    </w:p>
    <w:p w:rsidR="00AD5270" w:rsidRPr="009D694D" w:rsidRDefault="00AD5270" w:rsidP="009D694D">
      <w:pPr>
        <w:jc w:val="left"/>
      </w:pPr>
      <w:r w:rsidRPr="009D694D">
        <w:t>Information processed should not be excessive or irrelevant to the notified purposes.</w:t>
      </w:r>
    </w:p>
    <w:p w:rsidR="00863428" w:rsidRDefault="00AD5270" w:rsidP="009D694D">
      <w:pPr>
        <w:jc w:val="left"/>
      </w:pPr>
      <w:r w:rsidRPr="009D694D">
        <w:lastRenderedPageBreak/>
        <w:t xml:space="preserve">Information must be held only for so long as is necessary for the notified purposes, after which it should be deleted or destroyed in accordance with the </w:t>
      </w:r>
      <w:r w:rsidR="008D538A">
        <w:t>Council</w:t>
      </w:r>
      <w:r w:rsidRPr="009D694D">
        <w:t xml:space="preserve">’s Retention and Disposal Schedule </w:t>
      </w:r>
      <w:r w:rsidR="001915F9">
        <w:t xml:space="preserve">and contained in the </w:t>
      </w:r>
      <w:r w:rsidR="008D538A">
        <w:t>Council</w:t>
      </w:r>
      <w:r w:rsidR="001915F9">
        <w:t xml:space="preserve">s record management policy. </w:t>
      </w:r>
      <w:r w:rsidR="00863428">
        <w:t>R</w:t>
      </w:r>
      <w:r w:rsidR="00CB18B6">
        <w:t>etention periods</w:t>
      </w:r>
      <w:r w:rsidR="00863428">
        <w:t xml:space="preserve"> where possible shall</w:t>
      </w:r>
      <w:r w:rsidR="00CB18B6">
        <w:t xml:space="preserve"> be found in the </w:t>
      </w:r>
      <w:r w:rsidR="00863428">
        <w:t xml:space="preserve">records of processing </w:t>
      </w:r>
      <w:r w:rsidR="00CB18B6">
        <w:t xml:space="preserve">and the </w:t>
      </w:r>
      <w:r w:rsidR="008D538A">
        <w:t>Council</w:t>
      </w:r>
      <w:r w:rsidR="00CB18B6">
        <w:t xml:space="preserve"> must ensure that this is kept up to date and that the retention period</w:t>
      </w:r>
      <w:r w:rsidR="00863428">
        <w:t>s are acted upon unless there is a reason not to do so.</w:t>
      </w:r>
    </w:p>
    <w:p w:rsidR="00AD5270" w:rsidRPr="009D694D" w:rsidRDefault="00AD5270" w:rsidP="009D694D">
      <w:pPr>
        <w:jc w:val="left"/>
      </w:pPr>
      <w:r w:rsidRPr="009D694D">
        <w:t>Whenever information is processed, reasonable steps should be taken to ensure that it is up to date and accurate.</w:t>
      </w:r>
    </w:p>
    <w:p w:rsidR="00AD5270" w:rsidRPr="009D694D" w:rsidRDefault="001915F9" w:rsidP="009D694D">
      <w:pPr>
        <w:pStyle w:val="Heading1"/>
        <w:jc w:val="left"/>
      </w:pPr>
      <w:bookmarkStart w:id="17" w:name="_Toc501029069"/>
      <w:r>
        <w:t>Records of processing activities</w:t>
      </w:r>
      <w:bookmarkEnd w:id="17"/>
    </w:p>
    <w:p w:rsidR="00AD5270" w:rsidRPr="009D694D" w:rsidRDefault="00AD5270" w:rsidP="009D694D">
      <w:pPr>
        <w:jc w:val="left"/>
      </w:pPr>
      <w:r w:rsidRPr="009D694D">
        <w:t>In order to be able to properly and effectively comply with our obligations under the</w:t>
      </w:r>
      <w:r w:rsidR="001915F9">
        <w:t xml:space="preserve"> </w:t>
      </w:r>
      <w:r w:rsidR="00537A3E">
        <w:t xml:space="preserve">UK </w:t>
      </w:r>
      <w:r w:rsidR="001915F9">
        <w:t>GDPR and the</w:t>
      </w:r>
      <w:r w:rsidRPr="009D694D">
        <w:t xml:space="preserve"> DPA</w:t>
      </w:r>
      <w:r w:rsidR="00863428">
        <w:t xml:space="preserve"> </w:t>
      </w:r>
      <w:r w:rsidR="00FE088C">
        <w:t>20</w:t>
      </w:r>
      <w:r w:rsidR="001915F9">
        <w:t>18</w:t>
      </w:r>
      <w:r w:rsidRPr="009D694D">
        <w:t xml:space="preserve">, the </w:t>
      </w:r>
      <w:r w:rsidR="008D538A">
        <w:t xml:space="preserve">Council </w:t>
      </w:r>
      <w:r w:rsidRPr="009D694D">
        <w:t xml:space="preserve">needs to fully understand what information it holds and where this information is kept. We also need to consider how we keep this information up-to-date and how we know when to dispose of it. The </w:t>
      </w:r>
      <w:r w:rsidR="005D4696">
        <w:t>Council</w:t>
      </w:r>
      <w:r w:rsidR="001915F9">
        <w:t xml:space="preserve"> shall maintain a record of processing</w:t>
      </w:r>
      <w:r w:rsidR="0061759C">
        <w:t xml:space="preserve"> which include the following information:</w:t>
      </w:r>
    </w:p>
    <w:p w:rsidR="00AD5270" w:rsidRPr="009D694D" w:rsidRDefault="0061759C" w:rsidP="009D694D">
      <w:pPr>
        <w:pStyle w:val="Normalbullet"/>
        <w:jc w:val="left"/>
      </w:pPr>
      <w:r>
        <w:t xml:space="preserve">The name of the </w:t>
      </w:r>
      <w:r w:rsidR="005D4696">
        <w:t>Council</w:t>
      </w:r>
      <w:r>
        <w:t xml:space="preserve"> and the details of the Data Protection Officer</w:t>
      </w:r>
    </w:p>
    <w:p w:rsidR="00AD5270" w:rsidRDefault="0061759C" w:rsidP="009D694D">
      <w:pPr>
        <w:pStyle w:val="Normalbullet"/>
        <w:jc w:val="left"/>
      </w:pPr>
      <w:r>
        <w:t>The purposes of processing as outlined above in this policy document</w:t>
      </w:r>
      <w:r w:rsidR="00DC33A9">
        <w:t xml:space="preserve"> </w:t>
      </w:r>
    </w:p>
    <w:p w:rsidR="00F32C60" w:rsidRPr="009D694D" w:rsidRDefault="00F32C60" w:rsidP="00F32C60">
      <w:pPr>
        <w:pStyle w:val="Normalbullet"/>
        <w:jc w:val="left"/>
      </w:pPr>
      <w:r>
        <w:t>Which condition is relied on and in  particular, how the processing satisfies Article 5 and 6</w:t>
      </w:r>
    </w:p>
    <w:p w:rsidR="00AD5270" w:rsidRPr="009D694D" w:rsidRDefault="00AD5270" w:rsidP="009D694D">
      <w:pPr>
        <w:pStyle w:val="Normalbullet"/>
        <w:jc w:val="left"/>
      </w:pPr>
      <w:r w:rsidRPr="009D694D">
        <w:t>Set out the ownership, governance and maintenance of Information Assets</w:t>
      </w:r>
    </w:p>
    <w:p w:rsidR="00F32C60" w:rsidRDefault="00AD5270" w:rsidP="009D694D">
      <w:pPr>
        <w:pStyle w:val="Normalbullet"/>
        <w:jc w:val="left"/>
      </w:pPr>
      <w:r w:rsidRPr="009D694D">
        <w:t>Set out retention and disposal schedule for Information</w:t>
      </w:r>
    </w:p>
    <w:p w:rsidR="00AD5270" w:rsidRPr="009D694D" w:rsidRDefault="00F32C60" w:rsidP="009D694D">
      <w:pPr>
        <w:pStyle w:val="Normalbullet"/>
        <w:jc w:val="left"/>
      </w:pPr>
      <w:r>
        <w:t>Sets out whether the personal data is retained and erased in accordance with the policy and if it is not the reason for not following the policy</w:t>
      </w:r>
      <w:r w:rsidR="00AD5270" w:rsidRPr="009D694D">
        <w:t xml:space="preserve"> </w:t>
      </w:r>
    </w:p>
    <w:p w:rsidR="003D040F" w:rsidRDefault="003D040F" w:rsidP="009D694D">
      <w:pPr>
        <w:pStyle w:val="Normalbullet"/>
        <w:jc w:val="left"/>
      </w:pPr>
      <w:r w:rsidRPr="009D694D">
        <w:t xml:space="preserve">Map the flow of data in and out of the teams within the </w:t>
      </w:r>
      <w:r w:rsidR="005D4696">
        <w:t>Council</w:t>
      </w:r>
      <w:r w:rsidR="00863428">
        <w:t>.</w:t>
      </w:r>
    </w:p>
    <w:p w:rsidR="00307C95" w:rsidRDefault="00307C95" w:rsidP="001E28E6">
      <w:pPr>
        <w:pStyle w:val="Normalbullet"/>
        <w:numPr>
          <w:ilvl w:val="0"/>
          <w:numId w:val="0"/>
        </w:numPr>
        <w:ind w:left="714" w:hanging="357"/>
        <w:jc w:val="left"/>
      </w:pPr>
    </w:p>
    <w:p w:rsidR="00307C95" w:rsidRDefault="00307C95" w:rsidP="001E28E6">
      <w:pPr>
        <w:pStyle w:val="Normalbullet"/>
        <w:numPr>
          <w:ilvl w:val="0"/>
          <w:numId w:val="0"/>
        </w:numPr>
        <w:ind w:left="714" w:hanging="357"/>
        <w:jc w:val="left"/>
      </w:pPr>
    </w:p>
    <w:p w:rsidR="00307C95" w:rsidRPr="009D694D" w:rsidRDefault="00307C95" w:rsidP="001E28E6">
      <w:pPr>
        <w:pStyle w:val="Normalbullet"/>
        <w:numPr>
          <w:ilvl w:val="0"/>
          <w:numId w:val="0"/>
        </w:numPr>
        <w:ind w:left="714" w:hanging="357"/>
        <w:jc w:val="left"/>
      </w:pPr>
    </w:p>
    <w:p w:rsidR="00AD5270" w:rsidRPr="009D694D" w:rsidRDefault="00985D6E" w:rsidP="00307C95">
      <w:pPr>
        <w:pStyle w:val="Heading1"/>
        <w:jc w:val="left"/>
      </w:pPr>
      <w:bookmarkStart w:id="18" w:name="_Toc501029070"/>
      <w:r>
        <w:t>Data</w:t>
      </w:r>
      <w:r w:rsidR="00AD5270" w:rsidRPr="009D694D">
        <w:t xml:space="preserve"> Security</w:t>
      </w:r>
      <w:bookmarkEnd w:id="18"/>
    </w:p>
    <w:p w:rsidR="00AD5270" w:rsidRPr="009D694D" w:rsidRDefault="00AD5270" w:rsidP="009D694D">
      <w:pPr>
        <w:jc w:val="left"/>
      </w:pPr>
      <w:r w:rsidRPr="009D694D">
        <w:t xml:space="preserve">The </w:t>
      </w:r>
      <w:r w:rsidR="005D4696">
        <w:t>Council</w:t>
      </w:r>
      <w:r w:rsidRPr="009D694D">
        <w:t xml:space="preserve"> is obliged to ensure that all appropriate technical and organisational measures are taken to safeguard against unauthorised or unlawful processing of personal information and against the accidental loss, damage or destruction of personal information. </w:t>
      </w:r>
    </w:p>
    <w:p w:rsidR="00307C95" w:rsidRDefault="00AD5270" w:rsidP="00992763">
      <w:pPr>
        <w:pStyle w:val="ListParagraph"/>
        <w:numPr>
          <w:ilvl w:val="0"/>
          <w:numId w:val="17"/>
        </w:numPr>
        <w:jc w:val="left"/>
      </w:pPr>
      <w:r w:rsidRPr="009D694D">
        <w:t xml:space="preserve">All personal information must be kept secure, in a manner appropriate to its </w:t>
      </w:r>
      <w:r w:rsidR="00307C95">
        <w:t xml:space="preserve">   </w:t>
      </w:r>
    </w:p>
    <w:p w:rsidR="00992763" w:rsidRDefault="00AD5270" w:rsidP="001E28E6">
      <w:pPr>
        <w:pStyle w:val="ListParagraph"/>
        <w:jc w:val="left"/>
      </w:pPr>
      <w:proofErr w:type="gramStart"/>
      <w:r w:rsidRPr="009D694D">
        <w:t>sensitivity</w:t>
      </w:r>
      <w:proofErr w:type="gramEnd"/>
      <w:r w:rsidRPr="009D694D">
        <w:t xml:space="preserve"> and the likely harm or distress that would be caused if it was disclosed unlawfully. To ensure that an appropriate level of security is afforded to all information the </w:t>
      </w:r>
      <w:r w:rsidR="00992763">
        <w:t>Councils</w:t>
      </w:r>
      <w:r w:rsidR="00992763" w:rsidRPr="009D694D">
        <w:t>’</w:t>
      </w:r>
      <w:r w:rsidRPr="009D694D">
        <w:t xml:space="preserve"> Information Security policy will be adhered to at all times. </w:t>
      </w:r>
    </w:p>
    <w:p w:rsidR="00307C95" w:rsidRDefault="00AD5270" w:rsidP="00992763">
      <w:pPr>
        <w:pStyle w:val="ListParagraph"/>
        <w:numPr>
          <w:ilvl w:val="0"/>
          <w:numId w:val="17"/>
        </w:numPr>
        <w:jc w:val="left"/>
      </w:pPr>
      <w:r w:rsidRPr="009D694D">
        <w:t xml:space="preserve">Everyone managing and handling personal information will be appropriately </w:t>
      </w:r>
    </w:p>
    <w:p w:rsidR="00AD5270" w:rsidRPr="009D694D" w:rsidRDefault="00AD5270" w:rsidP="001E28E6">
      <w:pPr>
        <w:pStyle w:val="ListParagraph"/>
        <w:jc w:val="left"/>
      </w:pPr>
      <w:proofErr w:type="gramStart"/>
      <w:r w:rsidRPr="009D694D">
        <w:t>trained</w:t>
      </w:r>
      <w:proofErr w:type="gramEnd"/>
      <w:r w:rsidRPr="009D694D">
        <w:t xml:space="preserve"> to do so</w:t>
      </w:r>
      <w:r w:rsidR="003D040F" w:rsidRPr="009D694D">
        <w:t xml:space="preserve"> and this will include appropriate refresher training </w:t>
      </w:r>
      <w:r w:rsidR="00992763">
        <w:t>every year</w:t>
      </w:r>
      <w:r w:rsidRPr="009D694D">
        <w:t>.</w:t>
      </w:r>
    </w:p>
    <w:p w:rsidR="00307C95" w:rsidRDefault="00AD5270" w:rsidP="00992763">
      <w:pPr>
        <w:pStyle w:val="ListParagraph"/>
        <w:numPr>
          <w:ilvl w:val="0"/>
          <w:numId w:val="17"/>
        </w:numPr>
        <w:jc w:val="left"/>
      </w:pPr>
      <w:r w:rsidRPr="009D694D">
        <w:t xml:space="preserve">All members of staff have a duty to follow this Policy and associated </w:t>
      </w:r>
    </w:p>
    <w:p w:rsidR="00992763" w:rsidRDefault="00AD5270" w:rsidP="001E28E6">
      <w:pPr>
        <w:pStyle w:val="ListParagraph"/>
        <w:jc w:val="left"/>
      </w:pPr>
      <w:proofErr w:type="gramStart"/>
      <w:r w:rsidRPr="009D694D">
        <w:t>procedures</w:t>
      </w:r>
      <w:proofErr w:type="gramEnd"/>
      <w:r w:rsidRPr="009D694D">
        <w:t xml:space="preserve"> and to co-operate with the </w:t>
      </w:r>
      <w:r w:rsidR="00992763">
        <w:t>Council</w:t>
      </w:r>
      <w:r w:rsidRPr="009D694D">
        <w:t xml:space="preserve"> to ensure that the aim of this Policy is achieved.</w:t>
      </w:r>
    </w:p>
    <w:p w:rsidR="00307C95" w:rsidRDefault="00AD5270" w:rsidP="00992763">
      <w:pPr>
        <w:pStyle w:val="ListParagraph"/>
        <w:numPr>
          <w:ilvl w:val="0"/>
          <w:numId w:val="17"/>
        </w:numPr>
        <w:jc w:val="left"/>
      </w:pPr>
      <w:r w:rsidRPr="009D694D">
        <w:t xml:space="preserve">Disciplinary action may be taken against any member of staff who fails to </w:t>
      </w:r>
    </w:p>
    <w:p w:rsidR="00992763" w:rsidRDefault="00AD5270" w:rsidP="001E28E6">
      <w:pPr>
        <w:pStyle w:val="ListParagraph"/>
        <w:ind w:left="360" w:firstLine="360"/>
        <w:jc w:val="left"/>
      </w:pPr>
      <w:proofErr w:type="gramStart"/>
      <w:r w:rsidRPr="009D694D">
        <w:t>comply</w:t>
      </w:r>
      <w:proofErr w:type="gramEnd"/>
      <w:r w:rsidRPr="009D694D">
        <w:t xml:space="preserve"> with or commits a breach of this Policy.</w:t>
      </w:r>
    </w:p>
    <w:p w:rsidR="00307C95" w:rsidRDefault="00AD5270" w:rsidP="00992763">
      <w:pPr>
        <w:pStyle w:val="ListParagraph"/>
        <w:numPr>
          <w:ilvl w:val="0"/>
          <w:numId w:val="17"/>
        </w:numPr>
        <w:jc w:val="left"/>
      </w:pPr>
      <w:r w:rsidRPr="009D694D">
        <w:lastRenderedPageBreak/>
        <w:t xml:space="preserve">It is the duty of individual members of staff to ensure that personal information </w:t>
      </w:r>
    </w:p>
    <w:p w:rsidR="00992763" w:rsidRDefault="00AD5270" w:rsidP="001E28E6">
      <w:pPr>
        <w:pStyle w:val="ListParagraph"/>
        <w:ind w:left="360" w:firstLine="360"/>
        <w:jc w:val="left"/>
      </w:pPr>
      <w:proofErr w:type="gramStart"/>
      <w:r w:rsidRPr="009D694D">
        <w:t>held</w:t>
      </w:r>
      <w:proofErr w:type="gramEnd"/>
      <w:r w:rsidRPr="009D694D">
        <w:t xml:space="preserve"> by them is dealt with in accordance with the</w:t>
      </w:r>
      <w:r w:rsidR="00537A3E">
        <w:t xml:space="preserve"> UK</w:t>
      </w:r>
      <w:r w:rsidR="00992763">
        <w:t xml:space="preserve"> GDPR and the</w:t>
      </w:r>
      <w:r w:rsidRPr="009D694D">
        <w:t xml:space="preserve"> Act.</w:t>
      </w:r>
    </w:p>
    <w:p w:rsidR="00307C95" w:rsidRDefault="00AD5270" w:rsidP="00992763">
      <w:pPr>
        <w:pStyle w:val="ListParagraph"/>
        <w:numPr>
          <w:ilvl w:val="0"/>
          <w:numId w:val="17"/>
        </w:numPr>
        <w:jc w:val="left"/>
      </w:pPr>
      <w:r w:rsidRPr="009D694D">
        <w:t xml:space="preserve">Suitable measures should be taken to ensure that any processing of personal </w:t>
      </w:r>
    </w:p>
    <w:p w:rsidR="00AD5270" w:rsidRPr="009D694D" w:rsidRDefault="00AD5270" w:rsidP="001E28E6">
      <w:pPr>
        <w:pStyle w:val="ListParagraph"/>
        <w:jc w:val="left"/>
      </w:pPr>
      <w:proofErr w:type="gramStart"/>
      <w:r w:rsidRPr="009D694D">
        <w:t>data</w:t>
      </w:r>
      <w:proofErr w:type="gramEnd"/>
      <w:r w:rsidRPr="009D694D">
        <w:t xml:space="preserve"> carried out by a third party on behalf of the </w:t>
      </w:r>
      <w:r w:rsidR="00992763">
        <w:t>Council</w:t>
      </w:r>
      <w:r w:rsidRPr="009D694D">
        <w:t xml:space="preserve"> complies with the </w:t>
      </w:r>
      <w:r w:rsidR="00301D6F">
        <w:t>p</w:t>
      </w:r>
      <w:r w:rsidRPr="009D694D">
        <w:t>rinciples of the</w:t>
      </w:r>
      <w:bookmarkStart w:id="19" w:name="_GoBack"/>
      <w:r w:rsidR="00537A3E">
        <w:t xml:space="preserve"> UK</w:t>
      </w:r>
      <w:bookmarkEnd w:id="19"/>
      <w:r w:rsidRPr="009D694D">
        <w:t xml:space="preserve"> </w:t>
      </w:r>
      <w:r w:rsidR="00301D6F">
        <w:t>GDPR</w:t>
      </w:r>
      <w:r w:rsidRPr="009D694D">
        <w:t xml:space="preserve"> and this Policy. Similarly, when the </w:t>
      </w:r>
      <w:r w:rsidR="00992763">
        <w:t>Council</w:t>
      </w:r>
      <w:r w:rsidRPr="009D694D">
        <w:t xml:space="preserve"> is processing personal information on behalf of a third party it will need to demonstrate that the information is subject to the same standard of care.</w:t>
      </w:r>
    </w:p>
    <w:p w:rsidR="00AD5270" w:rsidRPr="009D694D" w:rsidRDefault="00AD5270" w:rsidP="009D694D">
      <w:pPr>
        <w:jc w:val="left"/>
      </w:pPr>
      <w:r w:rsidRPr="009D694D">
        <w:t xml:space="preserve"> </w:t>
      </w:r>
    </w:p>
    <w:p w:rsidR="00AD5270" w:rsidRPr="009D694D" w:rsidRDefault="00884350" w:rsidP="009D694D">
      <w:pPr>
        <w:jc w:val="left"/>
      </w:pPr>
      <w:r w:rsidRPr="009D694D">
        <w:t>The Data Pro</w:t>
      </w:r>
      <w:r w:rsidR="004376C3" w:rsidRPr="009D694D">
        <w:t>tection Policy should be read in conjunction with the following:</w:t>
      </w:r>
    </w:p>
    <w:p w:rsidR="00AD5270" w:rsidRPr="009D694D" w:rsidRDefault="00AD5270" w:rsidP="009D694D">
      <w:pPr>
        <w:pStyle w:val="Normalbullet"/>
        <w:jc w:val="left"/>
      </w:pPr>
      <w:r w:rsidRPr="009D694D">
        <w:t>Records Management Policy</w:t>
      </w:r>
    </w:p>
    <w:p w:rsidR="00AD5270" w:rsidRPr="009D694D" w:rsidRDefault="00AD5270" w:rsidP="009D694D">
      <w:pPr>
        <w:pStyle w:val="Normalbullet"/>
        <w:jc w:val="left"/>
      </w:pPr>
      <w:r w:rsidRPr="009D694D">
        <w:t>Email policy</w:t>
      </w:r>
    </w:p>
    <w:p w:rsidR="00AD5270" w:rsidRPr="009D694D" w:rsidRDefault="008503A2" w:rsidP="009D694D">
      <w:pPr>
        <w:pStyle w:val="Normalbullet"/>
        <w:jc w:val="left"/>
      </w:pPr>
      <w:r w:rsidRPr="009D694D">
        <w:t xml:space="preserve">IT </w:t>
      </w:r>
      <w:r w:rsidR="00AD5270" w:rsidRPr="009D694D">
        <w:t>Acceptable Use policy</w:t>
      </w:r>
    </w:p>
    <w:p w:rsidR="00AD5270" w:rsidRDefault="00985D6E" w:rsidP="009D694D">
      <w:pPr>
        <w:pStyle w:val="Normalbullet"/>
        <w:jc w:val="left"/>
      </w:pPr>
      <w:r>
        <w:t>Data Breach</w:t>
      </w:r>
      <w:r w:rsidR="00AD5270" w:rsidRPr="009D694D">
        <w:t xml:space="preserve"> Guidance </w:t>
      </w:r>
    </w:p>
    <w:p w:rsidR="00985D6E" w:rsidRDefault="00985D6E" w:rsidP="009D694D">
      <w:pPr>
        <w:pStyle w:val="Normalbullet"/>
        <w:jc w:val="left"/>
      </w:pPr>
      <w:r>
        <w:t>Personal Information Requests Guidance</w:t>
      </w:r>
    </w:p>
    <w:p w:rsidR="00985D6E" w:rsidRDefault="00992763" w:rsidP="009D694D">
      <w:pPr>
        <w:pStyle w:val="Normalbullet"/>
        <w:jc w:val="left"/>
      </w:pPr>
      <w:r>
        <w:t>Privacy Notice guidance</w:t>
      </w:r>
    </w:p>
    <w:p w:rsidR="00992763" w:rsidRPr="009D694D" w:rsidRDefault="00992763" w:rsidP="009D694D">
      <w:pPr>
        <w:pStyle w:val="Normalbullet"/>
        <w:jc w:val="left"/>
      </w:pPr>
      <w:r>
        <w:t>Absent User Requests guidance</w:t>
      </w:r>
    </w:p>
    <w:p w:rsidR="00AD5270" w:rsidRPr="009D694D" w:rsidRDefault="00AD5270" w:rsidP="009D694D">
      <w:pPr>
        <w:jc w:val="left"/>
      </w:pPr>
    </w:p>
    <w:sectPr w:rsidR="00AD5270" w:rsidRPr="009D694D" w:rsidSect="00F86115">
      <w:footerReference w:type="default" r:id="rId11"/>
      <w:pgSz w:w="11906" w:h="16838"/>
      <w:pgMar w:top="1440" w:right="1440" w:bottom="1440" w:left="1440" w:header="70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AF" w:rsidRDefault="001D4CAF" w:rsidP="009413F3">
      <w:r>
        <w:separator/>
      </w:r>
    </w:p>
  </w:endnote>
  <w:endnote w:type="continuationSeparator" w:id="0">
    <w:p w:rsidR="001D4CAF" w:rsidRDefault="001D4CAF" w:rsidP="0094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BF" w:rsidRPr="00AB4F62" w:rsidRDefault="00B03BCD" w:rsidP="009413F3">
    <w:fldSimple w:instr=" TITLE   \* MERGEFORMAT ">
      <w:r w:rsidR="009413F3">
        <w:t>Data Protection Policy</w:t>
      </w:r>
    </w:fldSimple>
    <w:r w:rsidR="008F47BF" w:rsidRPr="00AB4F62">
      <w:tab/>
    </w:r>
  </w:p>
  <w:p w:rsidR="00AB4F62" w:rsidRPr="00AB4F62" w:rsidRDefault="00AB4F62" w:rsidP="009413F3">
    <w:r w:rsidRPr="00AB4F62">
      <w:t>Version date:</w:t>
    </w:r>
    <w:r w:rsidR="00D27A9E">
      <w:rPr>
        <w:u w:val="single"/>
      </w:rPr>
      <w:t xml:space="preserve"> </w:t>
    </w:r>
    <w:r w:rsidR="00FF5B38">
      <w:t>20</w:t>
    </w:r>
    <w:r w:rsidR="00FF5B38">
      <w:t>21</w:t>
    </w:r>
    <w:r w:rsidR="004376C3">
      <w:t>-</w:t>
    </w:r>
    <w:r w:rsidR="00FF5B38">
      <w:t>0</w:t>
    </w:r>
    <w:r w:rsidR="00FF5B38">
      <w:t>5</w:t>
    </w:r>
    <w:r w:rsidR="004376C3">
      <w:t>-</w:t>
    </w:r>
    <w:r w:rsidR="00FF5B38">
      <w:t>2</w:t>
    </w:r>
    <w:r w:rsidR="00FF5B38">
      <w:t>7</w:t>
    </w:r>
    <w:r w:rsidRPr="00AB4F62">
      <w:tab/>
      <w:t xml:space="preserve">Page </w:t>
    </w:r>
    <w:r w:rsidRPr="00AB4F62">
      <w:fldChar w:fldCharType="begin"/>
    </w:r>
    <w:r w:rsidRPr="00AB4F62">
      <w:instrText xml:space="preserve"> PAGE  \* Arabic  \* MERGEFORMAT </w:instrText>
    </w:r>
    <w:r w:rsidRPr="00AB4F62">
      <w:fldChar w:fldCharType="separate"/>
    </w:r>
    <w:r w:rsidR="00537A3E">
      <w:rPr>
        <w:noProof/>
      </w:rPr>
      <w:t>10</w:t>
    </w:r>
    <w:r w:rsidRPr="00AB4F62">
      <w:fldChar w:fldCharType="end"/>
    </w:r>
    <w:r w:rsidRPr="00AB4F62">
      <w:t xml:space="preserve"> of </w:t>
    </w:r>
    <w:fldSimple w:instr=" NUMPAGES  \* Arabic  \* MERGEFORMAT ">
      <w:r w:rsidR="00537A3E">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AF" w:rsidRDefault="001D4CAF" w:rsidP="009413F3">
      <w:r>
        <w:separator/>
      </w:r>
    </w:p>
  </w:footnote>
  <w:footnote w:type="continuationSeparator" w:id="0">
    <w:p w:rsidR="001D4CAF" w:rsidRDefault="001D4CAF" w:rsidP="00941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1080" w:hanging="360"/>
      </w:pPr>
      <w:rPr>
        <w:rFonts w:ascii="Symbol" w:hAnsi="Symbol"/>
      </w:r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0000003"/>
    <w:multiLevelType w:val="multilevel"/>
    <w:tmpl w:val="A7FAB6BA"/>
    <w:name w:val="WW8Num2"/>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DC86B7D"/>
    <w:multiLevelType w:val="hybridMultilevel"/>
    <w:tmpl w:val="F3BAC708"/>
    <w:lvl w:ilvl="0" w:tplc="5B4CDB34">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54805"/>
    <w:multiLevelType w:val="multilevel"/>
    <w:tmpl w:val="4ABCA0F8"/>
    <w:lvl w:ilvl="0">
      <w:start w:val="14"/>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79332D"/>
    <w:multiLevelType w:val="hybridMultilevel"/>
    <w:tmpl w:val="75165FF6"/>
    <w:lvl w:ilvl="0" w:tplc="9D30A118">
      <w:start w:val="1"/>
      <w:numFmt w:val="decimal"/>
      <w:lvlText w:val="7.%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8080E64"/>
    <w:multiLevelType w:val="hybridMultilevel"/>
    <w:tmpl w:val="AD90D93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18A6509C"/>
    <w:multiLevelType w:val="hybridMultilevel"/>
    <w:tmpl w:val="D7684A14"/>
    <w:lvl w:ilvl="0" w:tplc="4EF8D4DC">
      <w:start w:val="1"/>
      <w:numFmt w:val="decimal"/>
      <w:pStyle w:val="Rule"/>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576AEA"/>
    <w:multiLevelType w:val="hybridMultilevel"/>
    <w:tmpl w:val="D9D8AD92"/>
    <w:lvl w:ilvl="0" w:tplc="84261C1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26EA2"/>
    <w:multiLevelType w:val="hybridMultilevel"/>
    <w:tmpl w:val="90045442"/>
    <w:lvl w:ilvl="0" w:tplc="D018D598">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3575A"/>
    <w:multiLevelType w:val="multilevel"/>
    <w:tmpl w:val="BE4C1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F57C7A"/>
    <w:multiLevelType w:val="hybridMultilevel"/>
    <w:tmpl w:val="365491A6"/>
    <w:lvl w:ilvl="0" w:tplc="75083836">
      <w:start w:val="1"/>
      <w:numFmt w:val="decimal"/>
      <w:lvlText w:val="1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7C6874"/>
    <w:multiLevelType w:val="multilevel"/>
    <w:tmpl w:val="D7986976"/>
    <w:lvl w:ilvl="0">
      <w:start w:val="14"/>
      <w:numFmt w:val="decimal"/>
      <w:lvlText w:val="%1"/>
      <w:lvlJc w:val="left"/>
      <w:pPr>
        <w:ind w:left="610"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204F68"/>
    <w:multiLevelType w:val="hybridMultilevel"/>
    <w:tmpl w:val="FE74532E"/>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5" w15:restartNumberingAfterBreak="0">
    <w:nsid w:val="45F87859"/>
    <w:multiLevelType w:val="multilevel"/>
    <w:tmpl w:val="5BBA42CE"/>
    <w:lvl w:ilvl="0">
      <w:start w:val="1"/>
      <w:numFmt w:val="decimal"/>
      <w:pStyle w:val="Heading1"/>
      <w:lvlText w:val="%1."/>
      <w:lvlJc w:val="left"/>
      <w:pPr>
        <w:ind w:left="502" w:hanging="360"/>
      </w:pPr>
      <w:rPr>
        <w:sz w:val="44"/>
        <w:szCs w:val="44"/>
      </w:rPr>
    </w:lvl>
    <w:lvl w:ilvl="1">
      <w:start w:val="1"/>
      <w:numFmt w:val="decimal"/>
      <w:lvlText w:val="7.%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6950DF6"/>
    <w:multiLevelType w:val="hybridMultilevel"/>
    <w:tmpl w:val="EE8ACB98"/>
    <w:lvl w:ilvl="0" w:tplc="84261C1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8A2274"/>
    <w:multiLevelType w:val="multilevel"/>
    <w:tmpl w:val="D370098C"/>
    <w:lvl w:ilvl="0">
      <w:start w:val="14"/>
      <w:numFmt w:val="decimal"/>
      <w:lvlText w:val="%1"/>
      <w:lvlJc w:val="left"/>
      <w:pPr>
        <w:ind w:left="468" w:hanging="468"/>
      </w:pPr>
      <w:rPr>
        <w:rFonts w:hint="default"/>
      </w:rPr>
    </w:lvl>
    <w:lvl w:ilvl="1">
      <w:start w:val="6"/>
      <w:numFmt w:val="decimal"/>
      <w:lvlText w:val="%1.%2"/>
      <w:lvlJc w:val="left"/>
      <w:pPr>
        <w:ind w:left="610"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49451681"/>
    <w:multiLevelType w:val="hybridMultilevel"/>
    <w:tmpl w:val="EB78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D237B"/>
    <w:multiLevelType w:val="hybridMultilevel"/>
    <w:tmpl w:val="A37C4126"/>
    <w:lvl w:ilvl="0" w:tplc="52865758">
      <w:start w:val="1"/>
      <w:numFmt w:val="decimal"/>
      <w:lvlText w:val="6.%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85974F0"/>
    <w:multiLevelType w:val="hybridMultilevel"/>
    <w:tmpl w:val="E09C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159C8"/>
    <w:multiLevelType w:val="hybridMultilevel"/>
    <w:tmpl w:val="28F0E098"/>
    <w:lvl w:ilvl="0" w:tplc="75083836">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6595B"/>
    <w:multiLevelType w:val="hybridMultilevel"/>
    <w:tmpl w:val="ADD077F4"/>
    <w:lvl w:ilvl="0" w:tplc="50149A74">
      <w:start w:val="1"/>
      <w:numFmt w:val="decimal"/>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DB0918"/>
    <w:multiLevelType w:val="multilevel"/>
    <w:tmpl w:val="19E4AC9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15"/>
  </w:num>
  <w:num w:numId="3">
    <w:abstractNumId w:val="10"/>
  </w:num>
  <w:num w:numId="4">
    <w:abstractNumId w:val="22"/>
  </w:num>
  <w:num w:numId="5">
    <w:abstractNumId w:val="16"/>
  </w:num>
  <w:num w:numId="6">
    <w:abstractNumId w:val="11"/>
  </w:num>
  <w:num w:numId="7">
    <w:abstractNumId w:val="7"/>
  </w:num>
  <w:num w:numId="8">
    <w:abstractNumId w:val="18"/>
  </w:num>
  <w:num w:numId="9">
    <w:abstractNumId w:val="14"/>
  </w:num>
  <w:num w:numId="10">
    <w:abstractNumId w:val="4"/>
  </w:num>
  <w:num w:numId="11">
    <w:abstractNumId w:val="23"/>
  </w:num>
  <w:num w:numId="12">
    <w:abstractNumId w:val="5"/>
  </w:num>
  <w:num w:numId="13">
    <w:abstractNumId w:val="13"/>
  </w:num>
  <w:num w:numId="14">
    <w:abstractNumId w:val="17"/>
  </w:num>
  <w:num w:numId="15">
    <w:abstractNumId w:val="20"/>
  </w:num>
  <w:num w:numId="16">
    <w:abstractNumId w:val="21"/>
  </w:num>
  <w:num w:numId="17">
    <w:abstractNumId w:val="12"/>
  </w:num>
  <w:num w:numId="18">
    <w:abstractNumId w:val="19"/>
  </w:num>
  <w:num w:numId="1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70"/>
    <w:rsid w:val="000130CD"/>
    <w:rsid w:val="00016388"/>
    <w:rsid w:val="0002643B"/>
    <w:rsid w:val="000334D2"/>
    <w:rsid w:val="0004612C"/>
    <w:rsid w:val="00052AFC"/>
    <w:rsid w:val="00064813"/>
    <w:rsid w:val="00065F52"/>
    <w:rsid w:val="00075B22"/>
    <w:rsid w:val="00086964"/>
    <w:rsid w:val="000A0DF7"/>
    <w:rsid w:val="000B36B4"/>
    <w:rsid w:val="000D2732"/>
    <w:rsid w:val="000E4A30"/>
    <w:rsid w:val="001172DB"/>
    <w:rsid w:val="00144FA0"/>
    <w:rsid w:val="0015787A"/>
    <w:rsid w:val="00163687"/>
    <w:rsid w:val="00167490"/>
    <w:rsid w:val="001721C1"/>
    <w:rsid w:val="00175A0F"/>
    <w:rsid w:val="001915F9"/>
    <w:rsid w:val="00192E3E"/>
    <w:rsid w:val="001A4994"/>
    <w:rsid w:val="001B2A4A"/>
    <w:rsid w:val="001D4CAF"/>
    <w:rsid w:val="001E28E6"/>
    <w:rsid w:val="001E3E74"/>
    <w:rsid w:val="00216143"/>
    <w:rsid w:val="00217CDC"/>
    <w:rsid w:val="0022489E"/>
    <w:rsid w:val="00235EE4"/>
    <w:rsid w:val="00242E61"/>
    <w:rsid w:val="00246478"/>
    <w:rsid w:val="00272564"/>
    <w:rsid w:val="002B0A37"/>
    <w:rsid w:val="002B40BE"/>
    <w:rsid w:val="002C2252"/>
    <w:rsid w:val="002C6CF2"/>
    <w:rsid w:val="002E0E9B"/>
    <w:rsid w:val="002F07D6"/>
    <w:rsid w:val="002F5BD4"/>
    <w:rsid w:val="00301D6F"/>
    <w:rsid w:val="00307C95"/>
    <w:rsid w:val="0031329A"/>
    <w:rsid w:val="003218B3"/>
    <w:rsid w:val="0032723D"/>
    <w:rsid w:val="003358DE"/>
    <w:rsid w:val="003474FF"/>
    <w:rsid w:val="00350C77"/>
    <w:rsid w:val="003561A5"/>
    <w:rsid w:val="0037016B"/>
    <w:rsid w:val="00375538"/>
    <w:rsid w:val="00377758"/>
    <w:rsid w:val="003869F2"/>
    <w:rsid w:val="003C6193"/>
    <w:rsid w:val="003D040F"/>
    <w:rsid w:val="003E2A86"/>
    <w:rsid w:val="00420B6E"/>
    <w:rsid w:val="0042123F"/>
    <w:rsid w:val="004376C3"/>
    <w:rsid w:val="00483F7C"/>
    <w:rsid w:val="004A32E3"/>
    <w:rsid w:val="004C4775"/>
    <w:rsid w:val="004C645D"/>
    <w:rsid w:val="004D1E5A"/>
    <w:rsid w:val="00502049"/>
    <w:rsid w:val="005223A3"/>
    <w:rsid w:val="00527BFC"/>
    <w:rsid w:val="00534A56"/>
    <w:rsid w:val="00537A3E"/>
    <w:rsid w:val="005A6A74"/>
    <w:rsid w:val="005B48CD"/>
    <w:rsid w:val="005C0C61"/>
    <w:rsid w:val="005C4956"/>
    <w:rsid w:val="005D4696"/>
    <w:rsid w:val="005E0C9A"/>
    <w:rsid w:val="005E3084"/>
    <w:rsid w:val="005E6AB9"/>
    <w:rsid w:val="005F57AD"/>
    <w:rsid w:val="0061759C"/>
    <w:rsid w:val="00627DDD"/>
    <w:rsid w:val="00636DE5"/>
    <w:rsid w:val="00645EE9"/>
    <w:rsid w:val="00646493"/>
    <w:rsid w:val="006505B3"/>
    <w:rsid w:val="00673667"/>
    <w:rsid w:val="006743BD"/>
    <w:rsid w:val="00683D4B"/>
    <w:rsid w:val="006A67C5"/>
    <w:rsid w:val="006B312C"/>
    <w:rsid w:val="006F6F82"/>
    <w:rsid w:val="0070689A"/>
    <w:rsid w:val="00732C5A"/>
    <w:rsid w:val="0075451E"/>
    <w:rsid w:val="00755B62"/>
    <w:rsid w:val="00766B25"/>
    <w:rsid w:val="00771054"/>
    <w:rsid w:val="00787E70"/>
    <w:rsid w:val="007C7F6E"/>
    <w:rsid w:val="007E24CA"/>
    <w:rsid w:val="007F799B"/>
    <w:rsid w:val="008032C6"/>
    <w:rsid w:val="0081677B"/>
    <w:rsid w:val="008346F5"/>
    <w:rsid w:val="00834A8B"/>
    <w:rsid w:val="008503A2"/>
    <w:rsid w:val="0085067B"/>
    <w:rsid w:val="00863428"/>
    <w:rsid w:val="008770DF"/>
    <w:rsid w:val="008842F8"/>
    <w:rsid w:val="00884350"/>
    <w:rsid w:val="008A45E2"/>
    <w:rsid w:val="008C6269"/>
    <w:rsid w:val="008D3C87"/>
    <w:rsid w:val="008D538A"/>
    <w:rsid w:val="008F47BF"/>
    <w:rsid w:val="00910D8B"/>
    <w:rsid w:val="009123EA"/>
    <w:rsid w:val="009256FE"/>
    <w:rsid w:val="00931346"/>
    <w:rsid w:val="00936479"/>
    <w:rsid w:val="009413F3"/>
    <w:rsid w:val="00950C96"/>
    <w:rsid w:val="00964BD9"/>
    <w:rsid w:val="0096659F"/>
    <w:rsid w:val="00985D6E"/>
    <w:rsid w:val="009862F3"/>
    <w:rsid w:val="00992763"/>
    <w:rsid w:val="009C39F6"/>
    <w:rsid w:val="009C4539"/>
    <w:rsid w:val="009D694D"/>
    <w:rsid w:val="009E5ADB"/>
    <w:rsid w:val="009F4306"/>
    <w:rsid w:val="00A10570"/>
    <w:rsid w:val="00A21DE5"/>
    <w:rsid w:val="00A27C93"/>
    <w:rsid w:val="00A31CD3"/>
    <w:rsid w:val="00A46299"/>
    <w:rsid w:val="00A54078"/>
    <w:rsid w:val="00A6746F"/>
    <w:rsid w:val="00A709FC"/>
    <w:rsid w:val="00A863AF"/>
    <w:rsid w:val="00A95A89"/>
    <w:rsid w:val="00A97F32"/>
    <w:rsid w:val="00AA02DB"/>
    <w:rsid w:val="00AA31BB"/>
    <w:rsid w:val="00AB4F62"/>
    <w:rsid w:val="00AD37F9"/>
    <w:rsid w:val="00AD5270"/>
    <w:rsid w:val="00AD5EBE"/>
    <w:rsid w:val="00AF2835"/>
    <w:rsid w:val="00B03BCD"/>
    <w:rsid w:val="00B05E01"/>
    <w:rsid w:val="00B236F6"/>
    <w:rsid w:val="00B45008"/>
    <w:rsid w:val="00B55547"/>
    <w:rsid w:val="00B613FF"/>
    <w:rsid w:val="00B64624"/>
    <w:rsid w:val="00B6590E"/>
    <w:rsid w:val="00B81CAF"/>
    <w:rsid w:val="00B95A67"/>
    <w:rsid w:val="00BA1375"/>
    <w:rsid w:val="00BA1920"/>
    <w:rsid w:val="00BA7FDC"/>
    <w:rsid w:val="00BD0293"/>
    <w:rsid w:val="00BD43C8"/>
    <w:rsid w:val="00C110C3"/>
    <w:rsid w:val="00C318F3"/>
    <w:rsid w:val="00C34C7F"/>
    <w:rsid w:val="00C4095D"/>
    <w:rsid w:val="00C564DB"/>
    <w:rsid w:val="00C61932"/>
    <w:rsid w:val="00C660F1"/>
    <w:rsid w:val="00C71460"/>
    <w:rsid w:val="00C91C8C"/>
    <w:rsid w:val="00CA1145"/>
    <w:rsid w:val="00CA290D"/>
    <w:rsid w:val="00CA4CBC"/>
    <w:rsid w:val="00CB18B6"/>
    <w:rsid w:val="00CB5BAB"/>
    <w:rsid w:val="00CC2EF6"/>
    <w:rsid w:val="00CC339B"/>
    <w:rsid w:val="00D02FF2"/>
    <w:rsid w:val="00D20D55"/>
    <w:rsid w:val="00D27A9E"/>
    <w:rsid w:val="00D40D24"/>
    <w:rsid w:val="00D501CB"/>
    <w:rsid w:val="00D74BBA"/>
    <w:rsid w:val="00D7740D"/>
    <w:rsid w:val="00DA366B"/>
    <w:rsid w:val="00DA3670"/>
    <w:rsid w:val="00DB65D5"/>
    <w:rsid w:val="00DC079F"/>
    <w:rsid w:val="00DC33A9"/>
    <w:rsid w:val="00DD52E0"/>
    <w:rsid w:val="00DE065E"/>
    <w:rsid w:val="00DF0C4C"/>
    <w:rsid w:val="00DF6275"/>
    <w:rsid w:val="00E17E41"/>
    <w:rsid w:val="00E363B4"/>
    <w:rsid w:val="00E41143"/>
    <w:rsid w:val="00E46248"/>
    <w:rsid w:val="00E71A6E"/>
    <w:rsid w:val="00E72527"/>
    <w:rsid w:val="00E741CA"/>
    <w:rsid w:val="00E775CF"/>
    <w:rsid w:val="00E93769"/>
    <w:rsid w:val="00E96849"/>
    <w:rsid w:val="00ED18E2"/>
    <w:rsid w:val="00ED5893"/>
    <w:rsid w:val="00F04984"/>
    <w:rsid w:val="00F16CAE"/>
    <w:rsid w:val="00F32C60"/>
    <w:rsid w:val="00F3557B"/>
    <w:rsid w:val="00F37BBF"/>
    <w:rsid w:val="00F5669E"/>
    <w:rsid w:val="00F86115"/>
    <w:rsid w:val="00F97CC3"/>
    <w:rsid w:val="00FB1E08"/>
    <w:rsid w:val="00FB54CE"/>
    <w:rsid w:val="00FC25FF"/>
    <w:rsid w:val="00FD7C79"/>
    <w:rsid w:val="00FE088C"/>
    <w:rsid w:val="00FF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D1A014"/>
  <w15:docId w15:val="{E491FC45-0968-452A-9455-C73AF25B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3F3"/>
    <w:pPr>
      <w:autoSpaceDE w:val="0"/>
      <w:spacing w:after="120" w:line="100" w:lineRule="atLeast"/>
      <w:jc w:val="both"/>
    </w:pPr>
    <w:rPr>
      <w:rFonts w:ascii="Arial" w:hAnsi="Arial" w:cs="Arial"/>
      <w:color w:val="000000"/>
      <w:sz w:val="24"/>
      <w:szCs w:val="24"/>
    </w:rPr>
  </w:style>
  <w:style w:type="paragraph" w:styleId="Heading1">
    <w:name w:val="heading 1"/>
    <w:basedOn w:val="ListParagraph"/>
    <w:next w:val="Normal"/>
    <w:link w:val="Heading1Char"/>
    <w:uiPriority w:val="9"/>
    <w:qFormat/>
    <w:rsid w:val="00AD5270"/>
    <w:pPr>
      <w:numPr>
        <w:numId w:val="2"/>
      </w:numPr>
      <w:spacing w:before="360"/>
      <w:ind w:left="539" w:hanging="539"/>
      <w:outlineLvl w:val="0"/>
    </w:pPr>
    <w:rPr>
      <w:b/>
      <w:sz w:val="32"/>
      <w:szCs w:val="32"/>
    </w:rPr>
  </w:style>
  <w:style w:type="paragraph" w:styleId="Heading2">
    <w:name w:val="heading 2"/>
    <w:basedOn w:val="Normal"/>
    <w:next w:val="Normal"/>
    <w:link w:val="Heading2Char"/>
    <w:uiPriority w:val="9"/>
    <w:unhideWhenUsed/>
    <w:qFormat/>
    <w:rsid w:val="00755B62"/>
    <w:pPr>
      <w:spacing w:before="480"/>
      <w:outlineLvl w:val="1"/>
    </w:pPr>
    <w:rPr>
      <w:b/>
      <w:sz w:val="36"/>
      <w:szCs w:val="28"/>
    </w:rPr>
  </w:style>
  <w:style w:type="paragraph" w:styleId="Heading3">
    <w:name w:val="heading 3"/>
    <w:basedOn w:val="Normal"/>
    <w:next w:val="Normal"/>
    <w:link w:val="Heading3Char"/>
    <w:uiPriority w:val="9"/>
    <w:semiHidden/>
    <w:unhideWhenUsed/>
    <w:qFormat/>
    <w:rsid w:val="00941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A290D"/>
    <w:pPr>
      <w:ind w:left="720"/>
      <w:contextualSpacing/>
    </w:pPr>
  </w:style>
  <w:style w:type="character" w:customStyle="1" w:styleId="Heading2Char">
    <w:name w:val="Heading 2 Char"/>
    <w:basedOn w:val="DefaultParagraphFont"/>
    <w:link w:val="Heading2"/>
    <w:uiPriority w:val="9"/>
    <w:rsid w:val="00755B62"/>
    <w:rPr>
      <w:b/>
      <w:sz w:val="36"/>
      <w:szCs w:val="28"/>
    </w:rPr>
  </w:style>
  <w:style w:type="paragraph" w:styleId="TOC2">
    <w:name w:val="toc 2"/>
    <w:basedOn w:val="Normal"/>
    <w:next w:val="Normal"/>
    <w:autoRedefine/>
    <w:uiPriority w:val="39"/>
    <w:unhideWhenUsed/>
    <w:rsid w:val="004A32E3"/>
    <w:pPr>
      <w:tabs>
        <w:tab w:val="right" w:leader="dot" w:pos="9016"/>
      </w:tabs>
      <w:spacing w:after="100"/>
    </w:pPr>
  </w:style>
  <w:style w:type="character" w:styleId="Hyperlink">
    <w:name w:val="Hyperlink"/>
    <w:basedOn w:val="DefaultParagraphFont"/>
    <w:uiPriority w:val="99"/>
    <w:unhideWhenUsed/>
    <w:rsid w:val="0022489E"/>
    <w:rPr>
      <w:color w:val="0000FF" w:themeColor="hyperlink"/>
      <w:u w:val="single"/>
    </w:rPr>
  </w:style>
  <w:style w:type="paragraph" w:customStyle="1" w:styleId="Rule">
    <w:name w:val="Rule"/>
    <w:basedOn w:val="ListParagraph"/>
    <w:link w:val="RuleChar"/>
    <w:qFormat/>
    <w:rsid w:val="005E6AB9"/>
    <w:pPr>
      <w:numPr>
        <w:numId w:val="1"/>
      </w:numPr>
      <w:spacing w:before="240" w:after="100"/>
    </w:pPr>
    <w:rPr>
      <w:b/>
    </w:rPr>
  </w:style>
  <w:style w:type="paragraph" w:customStyle="1" w:styleId="Ruledescription">
    <w:name w:val="Rule description"/>
    <w:basedOn w:val="Normal"/>
    <w:link w:val="RuledescriptionChar"/>
    <w:qFormat/>
    <w:rsid w:val="00534A56"/>
    <w:pPr>
      <w:ind w:left="360"/>
    </w:pPr>
  </w:style>
  <w:style w:type="character" w:customStyle="1" w:styleId="ListParagraphChar">
    <w:name w:val="List Paragraph Char"/>
    <w:basedOn w:val="DefaultParagraphFont"/>
    <w:link w:val="ListParagraph"/>
    <w:uiPriority w:val="99"/>
    <w:rsid w:val="00534A56"/>
  </w:style>
  <w:style w:type="character" w:customStyle="1" w:styleId="RuleChar">
    <w:name w:val="Rule Char"/>
    <w:basedOn w:val="ListParagraphChar"/>
    <w:link w:val="Rule"/>
    <w:rsid w:val="005E6AB9"/>
    <w:rPr>
      <w:rFonts w:ascii="Arial" w:hAnsi="Arial" w:cs="Arial"/>
      <w:b/>
      <w:color w:val="000000"/>
      <w:sz w:val="24"/>
      <w:szCs w:val="24"/>
    </w:rPr>
  </w:style>
  <w:style w:type="table" w:styleId="TableGrid">
    <w:name w:val="Table Grid"/>
    <w:basedOn w:val="TableNormal"/>
    <w:uiPriority w:val="59"/>
    <w:rsid w:val="00C5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descriptionChar">
    <w:name w:val="Rule description Char"/>
    <w:basedOn w:val="DefaultParagraphFont"/>
    <w:link w:val="Ruledescription"/>
    <w:rsid w:val="00534A56"/>
  </w:style>
  <w:style w:type="paragraph" w:styleId="BalloonText">
    <w:name w:val="Balloon Text"/>
    <w:basedOn w:val="Normal"/>
    <w:link w:val="BalloonTextChar"/>
    <w:uiPriority w:val="99"/>
    <w:semiHidden/>
    <w:unhideWhenUsed/>
    <w:rsid w:val="00A67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F"/>
    <w:rPr>
      <w:rFonts w:ascii="Tahoma" w:hAnsi="Tahoma" w:cs="Tahoma"/>
      <w:sz w:val="16"/>
      <w:szCs w:val="16"/>
    </w:rPr>
  </w:style>
  <w:style w:type="paragraph" w:styleId="NormalWeb">
    <w:name w:val="Normal (Web)"/>
    <w:basedOn w:val="Normal"/>
    <w:uiPriority w:val="99"/>
    <w:semiHidden/>
    <w:unhideWhenUsed/>
    <w:rsid w:val="000334D2"/>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0334D2"/>
    <w:rPr>
      <w:b/>
      <w:bCs/>
    </w:rPr>
  </w:style>
  <w:style w:type="character" w:customStyle="1" w:styleId="Heading1Char">
    <w:name w:val="Heading 1 Char"/>
    <w:basedOn w:val="DefaultParagraphFont"/>
    <w:link w:val="Heading1"/>
    <w:uiPriority w:val="9"/>
    <w:rsid w:val="00AD5270"/>
    <w:rPr>
      <w:rFonts w:ascii="Arial" w:hAnsi="Arial" w:cs="Arial"/>
      <w:b/>
      <w:color w:val="000000"/>
      <w:sz w:val="32"/>
      <w:szCs w:val="32"/>
    </w:rPr>
  </w:style>
  <w:style w:type="paragraph" w:styleId="TOC1">
    <w:name w:val="toc 1"/>
    <w:basedOn w:val="Normal"/>
    <w:next w:val="Normal"/>
    <w:autoRedefine/>
    <w:uiPriority w:val="39"/>
    <w:unhideWhenUsed/>
    <w:rsid w:val="00755B62"/>
    <w:pPr>
      <w:tabs>
        <w:tab w:val="right" w:leader="dot" w:pos="9016"/>
      </w:tabs>
      <w:spacing w:after="100"/>
    </w:pPr>
  </w:style>
  <w:style w:type="paragraph" w:customStyle="1" w:styleId="Question">
    <w:name w:val="Question"/>
    <w:basedOn w:val="Normal"/>
    <w:link w:val="QuestionChar"/>
    <w:qFormat/>
    <w:rsid w:val="004C4775"/>
    <w:pPr>
      <w:spacing w:before="120" w:line="240" w:lineRule="auto"/>
    </w:pPr>
    <w:rPr>
      <w:b/>
    </w:rPr>
  </w:style>
  <w:style w:type="paragraph" w:styleId="Header">
    <w:name w:val="header"/>
    <w:basedOn w:val="Normal"/>
    <w:link w:val="HeaderChar"/>
    <w:uiPriority w:val="99"/>
    <w:unhideWhenUsed/>
    <w:rsid w:val="008F47BF"/>
    <w:pPr>
      <w:tabs>
        <w:tab w:val="center" w:pos="4513"/>
        <w:tab w:val="right" w:pos="9026"/>
      </w:tabs>
      <w:spacing w:after="0" w:line="240" w:lineRule="auto"/>
    </w:pPr>
  </w:style>
  <w:style w:type="character" w:customStyle="1" w:styleId="QuestionChar">
    <w:name w:val="Question Char"/>
    <w:basedOn w:val="DefaultParagraphFont"/>
    <w:link w:val="Question"/>
    <w:rsid w:val="004C4775"/>
    <w:rPr>
      <w:b/>
    </w:rPr>
  </w:style>
  <w:style w:type="character" w:customStyle="1" w:styleId="HeaderChar">
    <w:name w:val="Header Char"/>
    <w:basedOn w:val="DefaultParagraphFont"/>
    <w:link w:val="Header"/>
    <w:uiPriority w:val="99"/>
    <w:rsid w:val="008F47BF"/>
  </w:style>
  <w:style w:type="paragraph" w:styleId="Footer">
    <w:name w:val="footer"/>
    <w:basedOn w:val="Normal"/>
    <w:link w:val="FooterChar"/>
    <w:uiPriority w:val="99"/>
    <w:unhideWhenUsed/>
    <w:rsid w:val="008F4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BF"/>
  </w:style>
  <w:style w:type="character" w:styleId="PlaceholderText">
    <w:name w:val="Placeholder Text"/>
    <w:basedOn w:val="DefaultParagraphFont"/>
    <w:uiPriority w:val="99"/>
    <w:semiHidden/>
    <w:rsid w:val="003358DE"/>
    <w:rPr>
      <w:color w:val="808080"/>
    </w:rPr>
  </w:style>
  <w:style w:type="paragraph" w:customStyle="1" w:styleId="Normalbullet">
    <w:name w:val="Normal bullet"/>
    <w:basedOn w:val="ListParagraph"/>
    <w:link w:val="NormalbulletChar"/>
    <w:qFormat/>
    <w:rsid w:val="00AD5270"/>
    <w:pPr>
      <w:numPr>
        <w:numId w:val="3"/>
      </w:numPr>
      <w:ind w:left="714" w:hanging="357"/>
    </w:pPr>
  </w:style>
  <w:style w:type="character" w:styleId="FollowedHyperlink">
    <w:name w:val="FollowedHyperlink"/>
    <w:basedOn w:val="DefaultParagraphFont"/>
    <w:uiPriority w:val="99"/>
    <w:semiHidden/>
    <w:unhideWhenUsed/>
    <w:rsid w:val="00AD5270"/>
    <w:rPr>
      <w:color w:val="800080" w:themeColor="followedHyperlink"/>
      <w:u w:val="single"/>
    </w:rPr>
  </w:style>
  <w:style w:type="character" w:customStyle="1" w:styleId="NormalbulletChar">
    <w:name w:val="Normal bullet Char"/>
    <w:basedOn w:val="ListParagraphChar"/>
    <w:link w:val="Normalbullet"/>
    <w:rsid w:val="00AD5270"/>
    <w:rPr>
      <w:rFonts w:ascii="Arial" w:hAnsi="Arial" w:cs="Arial"/>
      <w:color w:val="000000"/>
      <w:sz w:val="24"/>
      <w:szCs w:val="24"/>
    </w:rPr>
  </w:style>
  <w:style w:type="paragraph" w:customStyle="1" w:styleId="Documenttitle">
    <w:name w:val="Document title"/>
    <w:basedOn w:val="Heading2"/>
    <w:link w:val="DocumenttitleChar"/>
    <w:qFormat/>
    <w:rsid w:val="009413F3"/>
    <w:pPr>
      <w:spacing w:before="0" w:after="360"/>
    </w:pPr>
    <w:rPr>
      <w:sz w:val="44"/>
      <w:szCs w:val="44"/>
    </w:rPr>
  </w:style>
  <w:style w:type="character" w:customStyle="1" w:styleId="Heading3Char">
    <w:name w:val="Heading 3 Char"/>
    <w:basedOn w:val="DefaultParagraphFont"/>
    <w:link w:val="Heading3"/>
    <w:uiPriority w:val="9"/>
    <w:semiHidden/>
    <w:rsid w:val="009413F3"/>
    <w:rPr>
      <w:rFonts w:asciiTheme="majorHAnsi" w:eastAsiaTheme="majorEastAsia" w:hAnsiTheme="majorHAnsi" w:cstheme="majorBidi"/>
      <w:b/>
      <w:bCs/>
      <w:color w:val="4F81BD" w:themeColor="accent1"/>
      <w:sz w:val="24"/>
      <w:szCs w:val="24"/>
    </w:rPr>
  </w:style>
  <w:style w:type="character" w:customStyle="1" w:styleId="DocumenttitleChar">
    <w:name w:val="Document title Char"/>
    <w:basedOn w:val="Heading2Char"/>
    <w:link w:val="Documenttitle"/>
    <w:rsid w:val="009413F3"/>
    <w:rPr>
      <w:rFonts w:ascii="Arial" w:hAnsi="Arial" w:cs="Arial"/>
      <w:b/>
      <w:color w:val="000000"/>
      <w:sz w:val="44"/>
      <w:szCs w:val="44"/>
    </w:rPr>
  </w:style>
  <w:style w:type="character" w:styleId="CommentReference">
    <w:name w:val="annotation reference"/>
    <w:basedOn w:val="DefaultParagraphFont"/>
    <w:uiPriority w:val="99"/>
    <w:semiHidden/>
    <w:unhideWhenUsed/>
    <w:rsid w:val="0070689A"/>
    <w:rPr>
      <w:sz w:val="16"/>
      <w:szCs w:val="16"/>
    </w:rPr>
  </w:style>
  <w:style w:type="paragraph" w:styleId="CommentText">
    <w:name w:val="annotation text"/>
    <w:basedOn w:val="Normal"/>
    <w:link w:val="CommentTextChar"/>
    <w:uiPriority w:val="99"/>
    <w:semiHidden/>
    <w:unhideWhenUsed/>
    <w:rsid w:val="0070689A"/>
    <w:pPr>
      <w:spacing w:line="240" w:lineRule="auto"/>
    </w:pPr>
    <w:rPr>
      <w:sz w:val="20"/>
      <w:szCs w:val="20"/>
    </w:rPr>
  </w:style>
  <w:style w:type="character" w:customStyle="1" w:styleId="CommentTextChar">
    <w:name w:val="Comment Text Char"/>
    <w:basedOn w:val="DefaultParagraphFont"/>
    <w:link w:val="CommentText"/>
    <w:uiPriority w:val="99"/>
    <w:semiHidden/>
    <w:rsid w:val="0070689A"/>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0689A"/>
    <w:rPr>
      <w:b/>
      <w:bCs/>
    </w:rPr>
  </w:style>
  <w:style w:type="character" w:customStyle="1" w:styleId="CommentSubjectChar">
    <w:name w:val="Comment Subject Char"/>
    <w:basedOn w:val="CommentTextChar"/>
    <w:link w:val="CommentSubject"/>
    <w:uiPriority w:val="99"/>
    <w:semiHidden/>
    <w:rsid w:val="0070689A"/>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90902">
      <w:bodyDiv w:val="1"/>
      <w:marLeft w:val="0"/>
      <w:marRight w:val="0"/>
      <w:marTop w:val="0"/>
      <w:marBottom w:val="0"/>
      <w:divBdr>
        <w:top w:val="none" w:sz="0" w:space="0" w:color="auto"/>
        <w:left w:val="none" w:sz="0" w:space="0" w:color="auto"/>
        <w:bottom w:val="none" w:sz="0" w:space="0" w:color="auto"/>
        <w:right w:val="none" w:sz="0" w:space="0" w:color="auto"/>
      </w:divBdr>
      <w:divsChild>
        <w:div w:id="1746341309">
          <w:marLeft w:val="0"/>
          <w:marRight w:val="0"/>
          <w:marTop w:val="0"/>
          <w:marBottom w:val="0"/>
          <w:divBdr>
            <w:top w:val="none" w:sz="0" w:space="0" w:color="auto"/>
            <w:left w:val="none" w:sz="0" w:space="0" w:color="auto"/>
            <w:bottom w:val="none" w:sz="0" w:space="0" w:color="auto"/>
            <w:right w:val="none" w:sz="0" w:space="0" w:color="auto"/>
          </w:divBdr>
        </w:div>
        <w:div w:id="416246980">
          <w:marLeft w:val="0"/>
          <w:marRight w:val="0"/>
          <w:marTop w:val="0"/>
          <w:marBottom w:val="0"/>
          <w:divBdr>
            <w:top w:val="none" w:sz="0" w:space="0" w:color="auto"/>
            <w:left w:val="none" w:sz="0" w:space="0" w:color="auto"/>
            <w:bottom w:val="none" w:sz="0" w:space="0" w:color="auto"/>
            <w:right w:val="none" w:sz="0" w:space="0" w:color="auto"/>
          </w:divBdr>
        </w:div>
        <w:div w:id="1236553856">
          <w:marLeft w:val="0"/>
          <w:marRight w:val="0"/>
          <w:marTop w:val="0"/>
          <w:marBottom w:val="0"/>
          <w:divBdr>
            <w:top w:val="none" w:sz="0" w:space="0" w:color="auto"/>
            <w:left w:val="none" w:sz="0" w:space="0" w:color="auto"/>
            <w:bottom w:val="none" w:sz="0" w:space="0" w:color="auto"/>
            <w:right w:val="none" w:sz="0" w:space="0" w:color="auto"/>
          </w:divBdr>
        </w:div>
        <w:div w:id="1602302919">
          <w:marLeft w:val="0"/>
          <w:marRight w:val="0"/>
          <w:marTop w:val="0"/>
          <w:marBottom w:val="0"/>
          <w:divBdr>
            <w:top w:val="none" w:sz="0" w:space="0" w:color="auto"/>
            <w:left w:val="none" w:sz="0" w:space="0" w:color="auto"/>
            <w:bottom w:val="none" w:sz="0" w:space="0" w:color="auto"/>
            <w:right w:val="none" w:sz="0" w:space="0" w:color="auto"/>
          </w:divBdr>
        </w:div>
        <w:div w:id="2050178944">
          <w:marLeft w:val="0"/>
          <w:marRight w:val="0"/>
          <w:marTop w:val="0"/>
          <w:marBottom w:val="0"/>
          <w:divBdr>
            <w:top w:val="none" w:sz="0" w:space="0" w:color="auto"/>
            <w:left w:val="none" w:sz="0" w:space="0" w:color="auto"/>
            <w:bottom w:val="none" w:sz="0" w:space="0" w:color="auto"/>
            <w:right w:val="none" w:sz="0" w:space="0" w:color="auto"/>
          </w:divBdr>
        </w:div>
        <w:div w:id="686175865">
          <w:marLeft w:val="0"/>
          <w:marRight w:val="0"/>
          <w:marTop w:val="0"/>
          <w:marBottom w:val="0"/>
          <w:divBdr>
            <w:top w:val="none" w:sz="0" w:space="0" w:color="auto"/>
            <w:left w:val="none" w:sz="0" w:space="0" w:color="auto"/>
            <w:bottom w:val="none" w:sz="0" w:space="0" w:color="auto"/>
            <w:right w:val="none" w:sz="0" w:space="0" w:color="auto"/>
          </w:divBdr>
        </w:div>
        <w:div w:id="1793671697">
          <w:marLeft w:val="0"/>
          <w:marRight w:val="0"/>
          <w:marTop w:val="0"/>
          <w:marBottom w:val="0"/>
          <w:divBdr>
            <w:top w:val="none" w:sz="0" w:space="0" w:color="auto"/>
            <w:left w:val="none" w:sz="0" w:space="0" w:color="auto"/>
            <w:bottom w:val="none" w:sz="0" w:space="0" w:color="auto"/>
            <w:right w:val="none" w:sz="0" w:space="0" w:color="auto"/>
          </w:divBdr>
        </w:div>
        <w:div w:id="853303132">
          <w:marLeft w:val="0"/>
          <w:marRight w:val="0"/>
          <w:marTop w:val="0"/>
          <w:marBottom w:val="0"/>
          <w:divBdr>
            <w:top w:val="none" w:sz="0" w:space="0" w:color="auto"/>
            <w:left w:val="none" w:sz="0" w:space="0" w:color="auto"/>
            <w:bottom w:val="none" w:sz="0" w:space="0" w:color="auto"/>
            <w:right w:val="none" w:sz="0" w:space="0" w:color="auto"/>
          </w:divBdr>
        </w:div>
        <w:div w:id="21521496">
          <w:marLeft w:val="0"/>
          <w:marRight w:val="0"/>
          <w:marTop w:val="0"/>
          <w:marBottom w:val="0"/>
          <w:divBdr>
            <w:top w:val="none" w:sz="0" w:space="0" w:color="auto"/>
            <w:left w:val="none" w:sz="0" w:space="0" w:color="auto"/>
            <w:bottom w:val="none" w:sz="0" w:space="0" w:color="auto"/>
            <w:right w:val="none" w:sz="0" w:space="0" w:color="auto"/>
          </w:divBdr>
        </w:div>
        <w:div w:id="472791762">
          <w:marLeft w:val="0"/>
          <w:marRight w:val="0"/>
          <w:marTop w:val="0"/>
          <w:marBottom w:val="0"/>
          <w:divBdr>
            <w:top w:val="none" w:sz="0" w:space="0" w:color="auto"/>
            <w:left w:val="none" w:sz="0" w:space="0" w:color="auto"/>
            <w:bottom w:val="none" w:sz="0" w:space="0" w:color="auto"/>
            <w:right w:val="none" w:sz="0" w:space="0" w:color="auto"/>
          </w:divBdr>
        </w:div>
        <w:div w:id="644968235">
          <w:marLeft w:val="0"/>
          <w:marRight w:val="0"/>
          <w:marTop w:val="0"/>
          <w:marBottom w:val="0"/>
          <w:divBdr>
            <w:top w:val="none" w:sz="0" w:space="0" w:color="auto"/>
            <w:left w:val="none" w:sz="0" w:space="0" w:color="auto"/>
            <w:bottom w:val="none" w:sz="0" w:space="0" w:color="auto"/>
            <w:right w:val="none" w:sz="0" w:space="0" w:color="auto"/>
          </w:divBdr>
        </w:div>
        <w:div w:id="1746225951">
          <w:marLeft w:val="0"/>
          <w:marRight w:val="0"/>
          <w:marTop w:val="0"/>
          <w:marBottom w:val="0"/>
          <w:divBdr>
            <w:top w:val="none" w:sz="0" w:space="0" w:color="auto"/>
            <w:left w:val="none" w:sz="0" w:space="0" w:color="auto"/>
            <w:bottom w:val="none" w:sz="0" w:space="0" w:color="auto"/>
            <w:right w:val="none" w:sz="0" w:space="0" w:color="auto"/>
          </w:divBdr>
        </w:div>
        <w:div w:id="1930456236">
          <w:marLeft w:val="0"/>
          <w:marRight w:val="0"/>
          <w:marTop w:val="0"/>
          <w:marBottom w:val="0"/>
          <w:divBdr>
            <w:top w:val="none" w:sz="0" w:space="0" w:color="auto"/>
            <w:left w:val="none" w:sz="0" w:space="0" w:color="auto"/>
            <w:bottom w:val="none" w:sz="0" w:space="0" w:color="auto"/>
            <w:right w:val="none" w:sz="0" w:space="0" w:color="auto"/>
          </w:divBdr>
        </w:div>
        <w:div w:id="851452416">
          <w:marLeft w:val="0"/>
          <w:marRight w:val="0"/>
          <w:marTop w:val="0"/>
          <w:marBottom w:val="0"/>
          <w:divBdr>
            <w:top w:val="none" w:sz="0" w:space="0" w:color="auto"/>
            <w:left w:val="none" w:sz="0" w:space="0" w:color="auto"/>
            <w:bottom w:val="none" w:sz="0" w:space="0" w:color="auto"/>
            <w:right w:val="none" w:sz="0" w:space="0" w:color="auto"/>
          </w:divBdr>
        </w:div>
        <w:div w:id="2085256024">
          <w:marLeft w:val="0"/>
          <w:marRight w:val="0"/>
          <w:marTop w:val="0"/>
          <w:marBottom w:val="0"/>
          <w:divBdr>
            <w:top w:val="none" w:sz="0" w:space="0" w:color="auto"/>
            <w:left w:val="none" w:sz="0" w:space="0" w:color="auto"/>
            <w:bottom w:val="none" w:sz="0" w:space="0" w:color="auto"/>
            <w:right w:val="none" w:sz="0" w:space="0" w:color="auto"/>
          </w:divBdr>
        </w:div>
        <w:div w:id="32003258">
          <w:marLeft w:val="0"/>
          <w:marRight w:val="0"/>
          <w:marTop w:val="0"/>
          <w:marBottom w:val="0"/>
          <w:divBdr>
            <w:top w:val="none" w:sz="0" w:space="0" w:color="auto"/>
            <w:left w:val="none" w:sz="0" w:space="0" w:color="auto"/>
            <w:bottom w:val="none" w:sz="0" w:space="0" w:color="auto"/>
            <w:right w:val="none" w:sz="0" w:space="0" w:color="auto"/>
          </w:divBdr>
        </w:div>
        <w:div w:id="2112121478">
          <w:marLeft w:val="0"/>
          <w:marRight w:val="0"/>
          <w:marTop w:val="0"/>
          <w:marBottom w:val="0"/>
          <w:divBdr>
            <w:top w:val="none" w:sz="0" w:space="0" w:color="auto"/>
            <w:left w:val="none" w:sz="0" w:space="0" w:color="auto"/>
            <w:bottom w:val="none" w:sz="0" w:space="0" w:color="auto"/>
            <w:right w:val="none" w:sz="0" w:space="0" w:color="auto"/>
          </w:divBdr>
        </w:div>
      </w:divsChild>
    </w:div>
    <w:div w:id="1022241709">
      <w:bodyDiv w:val="1"/>
      <w:marLeft w:val="0"/>
      <w:marRight w:val="0"/>
      <w:marTop w:val="0"/>
      <w:marBottom w:val="0"/>
      <w:divBdr>
        <w:top w:val="none" w:sz="0" w:space="0" w:color="auto"/>
        <w:left w:val="none" w:sz="0" w:space="0" w:color="auto"/>
        <w:bottom w:val="none" w:sz="0" w:space="0" w:color="auto"/>
        <w:right w:val="none" w:sz="0" w:space="0" w:color="auto"/>
      </w:divBdr>
    </w:div>
    <w:div w:id="2024672852">
      <w:bodyDiv w:val="1"/>
      <w:marLeft w:val="0"/>
      <w:marRight w:val="0"/>
      <w:marTop w:val="0"/>
      <w:marBottom w:val="0"/>
      <w:divBdr>
        <w:top w:val="none" w:sz="0" w:space="0" w:color="auto"/>
        <w:left w:val="none" w:sz="0" w:space="0" w:color="auto"/>
        <w:bottom w:val="none" w:sz="0" w:space="0" w:color="auto"/>
        <w:right w:val="none" w:sz="0" w:space="0" w:color="auto"/>
      </w:divBdr>
      <w:divsChild>
        <w:div w:id="564342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7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rmation.compliance@nottinghamcity.gov.uk" TargetMode="External"/><Relationship Id="rId4" Type="http://schemas.openxmlformats.org/officeDocument/2006/relationships/styles" Target="styles.xml"/><Relationship Id="rId9" Type="http://schemas.openxmlformats.org/officeDocument/2006/relationships/hyperlink" Target="mailto:information.compliance@nottinghamcity.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rki\AppData\Local\Microsoft\Windows\Temporary%20Internet%20Files\Content.IE5\F0L8M2G4\MS%20Word%20provena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44D920CBB4E319A4C30F148373D61"/>
        <w:category>
          <w:name w:val="General"/>
          <w:gallery w:val="placeholder"/>
        </w:category>
        <w:types>
          <w:type w:val="bbPlcHdr"/>
        </w:types>
        <w:behaviors>
          <w:behavior w:val="content"/>
        </w:behaviors>
        <w:guid w:val="{DC3DCC0A-1958-4AF4-B904-9C7FA4566AC2}"/>
      </w:docPartPr>
      <w:docPartBody>
        <w:p w:rsidR="006B0512" w:rsidRDefault="0061022A">
          <w:pPr>
            <w:pStyle w:val="20544D920CBB4E319A4C30F148373D61"/>
          </w:pPr>
          <w:r w:rsidRPr="0073060F">
            <w:rPr>
              <w:rStyle w:val="PlaceholderText"/>
            </w:rPr>
            <w:t>Choose an item.</w:t>
          </w:r>
        </w:p>
      </w:docPartBody>
    </w:docPart>
    <w:docPart>
      <w:docPartPr>
        <w:name w:val="DC5ABE6F62E546DEAA755240017BDB2D"/>
        <w:category>
          <w:name w:val="General"/>
          <w:gallery w:val="placeholder"/>
        </w:category>
        <w:types>
          <w:type w:val="bbPlcHdr"/>
        </w:types>
        <w:behaviors>
          <w:behavior w:val="content"/>
        </w:behaviors>
        <w:guid w:val="{3F941CCF-791D-4681-97B1-C651AC79CA8E}"/>
      </w:docPartPr>
      <w:docPartBody>
        <w:p w:rsidR="006B0512" w:rsidRDefault="0061022A">
          <w:pPr>
            <w:pStyle w:val="DC5ABE6F62E546DEAA755240017BDB2D"/>
          </w:pPr>
          <w:r w:rsidRPr="0073060F">
            <w:rPr>
              <w:rStyle w:val="PlaceholderText"/>
            </w:rPr>
            <w:t>Choose an item.</w:t>
          </w:r>
        </w:p>
      </w:docPartBody>
    </w:docPart>
    <w:docPart>
      <w:docPartPr>
        <w:name w:val="0D5550259BB140D0A5B4F2D637D66DFA"/>
        <w:category>
          <w:name w:val="General"/>
          <w:gallery w:val="placeholder"/>
        </w:category>
        <w:types>
          <w:type w:val="bbPlcHdr"/>
        </w:types>
        <w:behaviors>
          <w:behavior w:val="content"/>
        </w:behaviors>
        <w:guid w:val="{A47F47E1-F22C-4231-AA59-8B7538F1D997}"/>
      </w:docPartPr>
      <w:docPartBody>
        <w:p w:rsidR="006B0512" w:rsidRDefault="0061022A">
          <w:pPr>
            <w:pStyle w:val="0D5550259BB140D0A5B4F2D637D66DFA"/>
          </w:pPr>
          <w:r w:rsidRPr="007306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2A"/>
    <w:rsid w:val="0061022A"/>
    <w:rsid w:val="006B0512"/>
    <w:rsid w:val="00F9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544D920CBB4E319A4C30F148373D61">
    <w:name w:val="20544D920CBB4E319A4C30F148373D61"/>
  </w:style>
  <w:style w:type="paragraph" w:customStyle="1" w:styleId="DC5ABE6F62E546DEAA755240017BDB2D">
    <w:name w:val="DC5ABE6F62E546DEAA755240017BDB2D"/>
  </w:style>
  <w:style w:type="paragraph" w:customStyle="1" w:styleId="0D5550259BB140D0A5B4F2D637D66DFA">
    <w:name w:val="0D5550259BB140D0A5B4F2D637D66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0A09-9650-4A13-9F67-985E0233BB57}">
  <ds:schemaRefs>
    <ds:schemaRef ds:uri="http://schemas.microsoft.com/office/2006/customDocumentInformationPanel"/>
  </ds:schemaRefs>
</ds:datastoreItem>
</file>

<file path=customXml/itemProps2.xml><?xml version="1.0" encoding="utf-8"?>
<ds:datastoreItem xmlns:ds="http://schemas.openxmlformats.org/officeDocument/2006/customXml" ds:itemID="{5956759B-0EE0-404E-9473-8C586FD8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 Word provenance template</Template>
  <TotalTime>12</TotalTime>
  <Pages>10</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Nottingham City Council</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Information management</dc:subject>
  <dc:creator>Karen Parkin</dc:creator>
  <cp:lastModifiedBy>Naomi Matthews</cp:lastModifiedBy>
  <cp:revision>4</cp:revision>
  <cp:lastPrinted>2015-07-10T08:34:00Z</cp:lastPrinted>
  <dcterms:created xsi:type="dcterms:W3CDTF">2021-05-27T06:56:00Z</dcterms:created>
  <dcterms:modified xsi:type="dcterms:W3CDTF">2021-05-27T07:08:00Z</dcterms:modified>
</cp:coreProperties>
</file>