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54" w:rsidRDefault="0068041C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9E3BD" wp14:editId="69B2C178">
            <wp:simplePos x="0" y="0"/>
            <wp:positionH relativeFrom="column">
              <wp:posOffset>4419600</wp:posOffset>
            </wp:positionH>
            <wp:positionV relativeFrom="paragraph">
              <wp:posOffset>-64770</wp:posOffset>
            </wp:positionV>
            <wp:extent cx="1533525" cy="513080"/>
            <wp:effectExtent l="0" t="0" r="0" b="0"/>
            <wp:wrapNone/>
            <wp:docPr id="7" name="Picture 20" descr="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-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BEC54" wp14:editId="7D562156">
                <wp:simplePos x="0" y="0"/>
                <wp:positionH relativeFrom="margin">
                  <wp:align>center</wp:align>
                </wp:positionH>
                <wp:positionV relativeFrom="paragraph">
                  <wp:posOffset>-205740</wp:posOffset>
                </wp:positionV>
                <wp:extent cx="6583680" cy="1417320"/>
                <wp:effectExtent l="0" t="0" r="762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417320"/>
                        </a:xfrm>
                        <a:prstGeom prst="rect">
                          <a:avLst/>
                        </a:prstGeom>
                        <a:solidFill>
                          <a:srgbClr val="C1D7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0466" id="Rectangle 8" o:spid="_x0000_s1026" style="position:absolute;margin-left:0;margin-top:-16.2pt;width:518.4pt;height:111.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" fillcolor="#c1d72d" stroked="f">
                <w10:wrap anchorx="margin"/>
              </v:rect>
            </w:pict>
          </mc:Fallback>
        </mc:AlternateContent>
      </w:r>
      <w:r w:rsidR="00B40054">
        <w:rPr>
          <w:rFonts w:cs="Arial"/>
          <w:b/>
          <w:noProof/>
          <w:color w:val="717075"/>
          <w:sz w:val="36"/>
          <w:szCs w:val="36"/>
        </w:rPr>
        <w:t>Managing Agents Liaison Group</w:t>
      </w:r>
    </w:p>
    <w:p w:rsidR="00B40054" w:rsidRPr="009B630B" w:rsidRDefault="00B40054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rFonts w:cs="Arial"/>
          <w:b/>
        </w:rPr>
        <w:t xml:space="preserve">Date: </w:t>
      </w:r>
      <w:r>
        <w:rPr>
          <w:rFonts w:cs="Arial"/>
          <w:b/>
        </w:rPr>
        <w:tab/>
        <w:t xml:space="preserve">           </w:t>
      </w:r>
      <w:r w:rsidR="008F6187">
        <w:rPr>
          <w:rFonts w:cs="Arial"/>
          <w:b/>
        </w:rPr>
        <w:t>Tuesday</w:t>
      </w:r>
      <w:r>
        <w:rPr>
          <w:rFonts w:cs="Arial"/>
          <w:b/>
        </w:rPr>
        <w:t xml:space="preserve"> </w:t>
      </w:r>
      <w:r w:rsidR="008F6187">
        <w:rPr>
          <w:rFonts w:cs="Arial"/>
          <w:b/>
        </w:rPr>
        <w:t>10</w:t>
      </w:r>
      <w:r w:rsidR="008F6187" w:rsidRPr="008F6187">
        <w:rPr>
          <w:rFonts w:cs="Arial"/>
          <w:b/>
          <w:vertAlign w:val="superscript"/>
        </w:rPr>
        <w:t>th</w:t>
      </w:r>
      <w:r w:rsidR="008F6187">
        <w:rPr>
          <w:rFonts w:cs="Arial"/>
          <w:b/>
        </w:rPr>
        <w:t xml:space="preserve"> November 2020</w:t>
      </w:r>
      <w:r>
        <w:rPr>
          <w:rFonts w:cs="Arial"/>
          <w:b/>
        </w:rPr>
        <w:t xml:space="preserve">  </w:t>
      </w:r>
    </w:p>
    <w:p w:rsidR="00B40054" w:rsidRDefault="00911CFB" w:rsidP="00680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20"/>
        </w:tabs>
        <w:rPr>
          <w:rFonts w:cs="Arial"/>
          <w:b/>
        </w:rPr>
      </w:pPr>
      <w:r>
        <w:rPr>
          <w:rFonts w:cs="Arial"/>
          <w:b/>
        </w:rPr>
        <w:t>Time:</w:t>
      </w:r>
      <w:r>
        <w:rPr>
          <w:rFonts w:cs="Arial"/>
          <w:b/>
        </w:rPr>
        <w:tab/>
      </w:r>
      <w:r>
        <w:rPr>
          <w:rFonts w:cs="Arial"/>
          <w:b/>
        </w:rPr>
        <w:tab/>
        <w:t>18:00</w:t>
      </w:r>
      <w:r w:rsidR="00B40054">
        <w:rPr>
          <w:rFonts w:cs="Arial"/>
          <w:b/>
        </w:rPr>
        <w:t xml:space="preserve"> to 19:30</w:t>
      </w:r>
      <w:r w:rsidR="006A3CC7">
        <w:rPr>
          <w:rFonts w:cs="Arial"/>
          <w:b/>
        </w:rPr>
        <w:tab/>
      </w:r>
      <w:r w:rsidR="0068041C">
        <w:rPr>
          <w:rFonts w:cs="Arial"/>
          <w:b/>
        </w:rPr>
        <w:tab/>
      </w:r>
    </w:p>
    <w:p w:rsidR="00B40054" w:rsidRDefault="00B40054" w:rsidP="00B40054">
      <w:pPr>
        <w:tabs>
          <w:tab w:val="left" w:pos="709"/>
        </w:tabs>
        <w:rPr>
          <w:rFonts w:cs="Arial"/>
          <w:b/>
        </w:rPr>
      </w:pPr>
      <w:r w:rsidRPr="0067289E">
        <w:rPr>
          <w:rFonts w:cs="Arial"/>
          <w:b/>
        </w:rPr>
        <w:t xml:space="preserve">Venue: </w:t>
      </w:r>
      <w:r w:rsidRPr="0067289E">
        <w:rPr>
          <w:rFonts w:cs="Arial"/>
          <w:b/>
        </w:rPr>
        <w:tab/>
      </w:r>
      <w:r>
        <w:rPr>
          <w:rFonts w:cs="Arial"/>
          <w:b/>
        </w:rPr>
        <w:t xml:space="preserve">Via Teams </w:t>
      </w:r>
    </w:p>
    <w:tbl>
      <w:tblPr>
        <w:tblpPr w:leftFromText="180" w:rightFromText="180" w:vertAnchor="text" w:horzAnchor="margin" w:tblpXSpec="center" w:tblpY="9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626"/>
        <w:gridCol w:w="1985"/>
      </w:tblGrid>
      <w:tr w:rsidR="00B40054" w:rsidRPr="009E2804" w:rsidTr="0068041C">
        <w:trPr>
          <w:trHeight w:val="276"/>
        </w:trPr>
        <w:tc>
          <w:tcPr>
            <w:tcW w:w="562" w:type="dxa"/>
          </w:tcPr>
          <w:p w:rsidR="00B40054" w:rsidRPr="009E2804" w:rsidRDefault="00B40054" w:rsidP="0068041C">
            <w:pPr>
              <w:jc w:val="both"/>
              <w:rPr>
                <w:rFonts w:cs="Arial"/>
              </w:rPr>
            </w:pPr>
          </w:p>
          <w:p w:rsidR="00B40054" w:rsidRPr="009E2804" w:rsidRDefault="00B40054" w:rsidP="0068041C">
            <w:pPr>
              <w:jc w:val="both"/>
              <w:rPr>
                <w:rFonts w:cs="Arial"/>
              </w:rPr>
            </w:pPr>
          </w:p>
        </w:tc>
        <w:tc>
          <w:tcPr>
            <w:tcW w:w="7626" w:type="dxa"/>
          </w:tcPr>
          <w:p w:rsidR="00B40054" w:rsidRPr="009E2804" w:rsidRDefault="00B40054" w:rsidP="0068041C">
            <w:pPr>
              <w:jc w:val="both"/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ITEM</w:t>
            </w:r>
          </w:p>
        </w:tc>
        <w:tc>
          <w:tcPr>
            <w:tcW w:w="1985" w:type="dxa"/>
          </w:tcPr>
          <w:p w:rsidR="00B40054" w:rsidRPr="009E2804" w:rsidRDefault="00B40054" w:rsidP="0068041C">
            <w:pPr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LEAD</w:t>
            </w:r>
          </w:p>
        </w:tc>
      </w:tr>
      <w:tr w:rsidR="00B40054" w:rsidRPr="009E2804" w:rsidTr="0068041C">
        <w:trPr>
          <w:trHeight w:val="495"/>
        </w:trPr>
        <w:tc>
          <w:tcPr>
            <w:tcW w:w="562" w:type="dxa"/>
          </w:tcPr>
          <w:p w:rsidR="00B40054" w:rsidRPr="0074416F" w:rsidRDefault="00B40054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68041C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</w:t>
            </w:r>
            <w:r w:rsidRPr="00FE6E8C">
              <w:rPr>
                <w:rFonts w:cs="Arial"/>
                <w:lang w:eastAsia="en-US"/>
              </w:rPr>
              <w:t>ntroduction</w:t>
            </w:r>
          </w:p>
          <w:p w:rsidR="00B40054" w:rsidRPr="00FE6E8C" w:rsidRDefault="00B40054" w:rsidP="0068041C">
            <w:pPr>
              <w:rPr>
                <w:rFonts w:cs="Arial"/>
                <w:lang w:eastAsia="en-US"/>
              </w:rPr>
            </w:pPr>
          </w:p>
        </w:tc>
        <w:tc>
          <w:tcPr>
            <w:tcW w:w="1985" w:type="dxa"/>
          </w:tcPr>
          <w:p w:rsidR="00B40054" w:rsidRPr="007E0C7D" w:rsidRDefault="008F6187" w:rsidP="0068041C">
            <w:pPr>
              <w:rPr>
                <w:rFonts w:cs="Arial"/>
              </w:rPr>
            </w:pPr>
            <w:r>
              <w:rPr>
                <w:rFonts w:cs="Arial"/>
              </w:rPr>
              <w:t>Pe</w:t>
            </w:r>
            <w:bookmarkStart w:id="0" w:name="_GoBack"/>
            <w:bookmarkEnd w:id="0"/>
            <w:r>
              <w:rPr>
                <w:rFonts w:cs="Arial"/>
              </w:rPr>
              <w:t>te Mitchell</w:t>
            </w:r>
            <w:r w:rsidR="00B40054">
              <w:rPr>
                <w:rFonts w:cs="Arial"/>
              </w:rPr>
              <w:t xml:space="preserve"> </w:t>
            </w:r>
          </w:p>
        </w:tc>
      </w:tr>
      <w:tr w:rsidR="00B40054" w:rsidRPr="009E2804" w:rsidTr="0068041C">
        <w:trPr>
          <w:trHeight w:val="526"/>
        </w:trPr>
        <w:tc>
          <w:tcPr>
            <w:tcW w:w="562" w:type="dxa"/>
          </w:tcPr>
          <w:p w:rsidR="00B40054" w:rsidRPr="0074416F" w:rsidRDefault="00B40054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FE6E8C" w:rsidRDefault="008F6187" w:rsidP="0068041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Updated licence conditions</w:t>
            </w:r>
            <w:r w:rsidR="00B40054">
              <w:rPr>
                <w:rFonts w:cs="Arial"/>
              </w:rPr>
              <w:t xml:space="preserve">  </w:t>
            </w:r>
            <w:r w:rsidR="00333BD1" w:rsidRPr="00333BD1">
              <w:rPr>
                <w:rFonts w:cs="Arial"/>
              </w:rPr>
              <w:t>&amp; Block license update</w:t>
            </w:r>
          </w:p>
        </w:tc>
        <w:tc>
          <w:tcPr>
            <w:tcW w:w="1985" w:type="dxa"/>
          </w:tcPr>
          <w:p w:rsidR="00B40054" w:rsidRPr="007E0C7D" w:rsidRDefault="008F6187" w:rsidP="0068041C">
            <w:pPr>
              <w:rPr>
                <w:rFonts w:cs="Arial"/>
              </w:rPr>
            </w:pPr>
            <w:r>
              <w:rPr>
                <w:rFonts w:cs="Arial"/>
              </w:rPr>
              <w:t>David Hobbs; Julie Liversidge</w:t>
            </w:r>
            <w:r w:rsidR="00B40054">
              <w:rPr>
                <w:rFonts w:cs="Arial"/>
              </w:rPr>
              <w:t xml:space="preserve">  </w:t>
            </w:r>
          </w:p>
        </w:tc>
      </w:tr>
      <w:tr w:rsidR="00333BD1" w:rsidRPr="009E2804" w:rsidTr="0068041C">
        <w:trPr>
          <w:trHeight w:val="526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Pr="00B40054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Report It services and the complaints process</w:t>
            </w:r>
          </w:p>
        </w:tc>
        <w:tc>
          <w:tcPr>
            <w:tcW w:w="1985" w:type="dxa"/>
          </w:tcPr>
          <w:p w:rsidR="00333BD1" w:rsidRPr="007E0C7D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Julie Liversidge</w:t>
            </w:r>
          </w:p>
        </w:tc>
      </w:tr>
      <w:tr w:rsidR="00333BD1" w:rsidRPr="009E2804" w:rsidTr="0068041C">
        <w:trPr>
          <w:trHeight w:val="526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Pr="00FB46B7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Landlords library of documents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Julie Liversidge</w:t>
            </w:r>
          </w:p>
        </w:tc>
      </w:tr>
      <w:tr w:rsidR="00333BD1" w:rsidRPr="009E2804" w:rsidTr="0068041C">
        <w:trPr>
          <w:trHeight w:val="526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E933ED" w:rsidP="0068041C">
            <w:pPr>
              <w:jc w:val="both"/>
            </w:pPr>
            <w:r>
              <w:t>N</w:t>
            </w:r>
            <w:r w:rsidR="00333BD1">
              <w:t xml:space="preserve">PRAS – who, what, and why 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Helen Foster</w:t>
            </w:r>
          </w:p>
        </w:tc>
      </w:tr>
      <w:tr w:rsidR="00333BD1" w:rsidRPr="009E2804" w:rsidTr="0068041C">
        <w:trPr>
          <w:trHeight w:val="526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Pr="0068041C" w:rsidRDefault="00333BD1" w:rsidP="0068041C">
            <w:pPr>
              <w:jc w:val="both"/>
              <w:rPr>
                <w:rFonts w:cs="Arial"/>
              </w:rPr>
            </w:pPr>
            <w:r w:rsidRPr="0068041C">
              <w:rPr>
                <w:rFonts w:cs="Arial"/>
              </w:rPr>
              <w:t>Update on JAIT (</w:t>
            </w:r>
            <w:r w:rsidRPr="0068041C">
              <w:rPr>
                <w:rFonts w:cs="Arial"/>
                <w:color w:val="4D5156"/>
                <w:shd w:val="clear" w:color="auto" w:fill="FFFFFF"/>
              </w:rPr>
              <w:t xml:space="preserve">Joint Authority Inspection Team) </w:t>
            </w:r>
            <w:r w:rsidRPr="0068041C">
              <w:rPr>
                <w:rFonts w:cs="Arial"/>
              </w:rPr>
              <w:t xml:space="preserve">and MORB </w:t>
            </w:r>
            <w:r w:rsidRPr="0068041C">
              <w:rPr>
                <w:rFonts w:cs="Arial"/>
                <w:color w:val="4D5156"/>
                <w:shd w:val="clear" w:color="auto" w:fill="FFFFFF"/>
              </w:rPr>
              <w:t>(Multiple Occupancy Residential Buildings)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Duncan Newbutt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My Property look up and enforcement pages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 xml:space="preserve">Matt Turner and Lisa Allison 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Private Rented Housing webpages – what works and what is needed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Lisa Allison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AOB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</w:p>
        </w:tc>
      </w:tr>
    </w:tbl>
    <w:p w:rsidR="001D1648" w:rsidRDefault="001D1648"/>
    <w:p w:rsidR="00EB326B" w:rsidRDefault="00EB326B"/>
    <w:sectPr w:rsidR="00EB3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C7" w:rsidRDefault="006A3CC7" w:rsidP="006A3CC7">
      <w:r>
        <w:separator/>
      </w:r>
    </w:p>
  </w:endnote>
  <w:endnote w:type="continuationSeparator" w:id="0">
    <w:p w:rsidR="006A3CC7" w:rsidRDefault="006A3CC7" w:rsidP="006A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C7" w:rsidRDefault="006A3CC7" w:rsidP="006A3CC7">
      <w:r>
        <w:separator/>
      </w:r>
    </w:p>
  </w:footnote>
  <w:footnote w:type="continuationSeparator" w:id="0">
    <w:p w:rsidR="006A3CC7" w:rsidRDefault="006A3CC7" w:rsidP="006A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7FA"/>
    <w:multiLevelType w:val="hybridMultilevel"/>
    <w:tmpl w:val="65142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2BEB"/>
    <w:multiLevelType w:val="hybridMultilevel"/>
    <w:tmpl w:val="0C72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54"/>
    <w:rsid w:val="001D1648"/>
    <w:rsid w:val="00333BD1"/>
    <w:rsid w:val="0068041C"/>
    <w:rsid w:val="006A3CC7"/>
    <w:rsid w:val="007365B7"/>
    <w:rsid w:val="008F6187"/>
    <w:rsid w:val="00911CFB"/>
    <w:rsid w:val="009304A9"/>
    <w:rsid w:val="00A81206"/>
    <w:rsid w:val="00B40054"/>
    <w:rsid w:val="00B932F3"/>
    <w:rsid w:val="00DD5B84"/>
    <w:rsid w:val="00E933ED"/>
    <w:rsid w:val="00E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3C29"/>
  <w15:chartTrackingRefBased/>
  <w15:docId w15:val="{6E09137E-4A1A-4925-87B0-80715D5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A3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CC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CC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Allison</dc:creator>
  <cp:keywords/>
  <dc:description/>
  <cp:lastModifiedBy>Robert Skwierawski</cp:lastModifiedBy>
  <cp:revision>6</cp:revision>
  <dcterms:created xsi:type="dcterms:W3CDTF">2020-11-03T11:47:00Z</dcterms:created>
  <dcterms:modified xsi:type="dcterms:W3CDTF">2020-11-05T13:41:00Z</dcterms:modified>
</cp:coreProperties>
</file>