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830F" w14:textId="2ECD1A77" w:rsidR="00031297" w:rsidRDefault="00CB61EC" w:rsidP="008C0812">
      <w:pPr>
        <w:jc w:val="both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APPENDIX </w:t>
      </w:r>
      <w:r w:rsidR="001F227E">
        <w:rPr>
          <w:rFonts w:ascii="Arial" w:hAnsi="Arial" w:cs="Arial"/>
          <w:b/>
          <w:sz w:val="32"/>
          <w:szCs w:val="28"/>
        </w:rPr>
        <w:t>1</w:t>
      </w:r>
      <w:r>
        <w:rPr>
          <w:rFonts w:ascii="Arial" w:hAnsi="Arial" w:cs="Arial"/>
          <w:b/>
          <w:sz w:val="32"/>
          <w:szCs w:val="28"/>
        </w:rPr>
        <w:t>.</w:t>
      </w:r>
    </w:p>
    <w:p w14:paraId="773A0833" w14:textId="77777777" w:rsidR="00003D54" w:rsidRDefault="00003D54" w:rsidP="008C0812">
      <w:pPr>
        <w:jc w:val="both"/>
        <w:rPr>
          <w:rFonts w:ascii="Arial" w:hAnsi="Arial" w:cs="Arial"/>
          <w:b/>
        </w:rPr>
      </w:pPr>
      <w:r w:rsidRPr="00474D37">
        <w:rPr>
          <w:rFonts w:ascii="Arial" w:hAnsi="Arial" w:cs="Arial"/>
          <w:b/>
          <w:sz w:val="32"/>
          <w:szCs w:val="28"/>
        </w:rPr>
        <w:t xml:space="preserve">C I T Y   O F   N O T </w:t>
      </w:r>
      <w:proofErr w:type="spellStart"/>
      <w:r w:rsidRPr="00474D37">
        <w:rPr>
          <w:rFonts w:ascii="Arial" w:hAnsi="Arial" w:cs="Arial"/>
          <w:b/>
          <w:sz w:val="32"/>
          <w:szCs w:val="28"/>
        </w:rPr>
        <w:t>T</w:t>
      </w:r>
      <w:proofErr w:type="spellEnd"/>
      <w:r w:rsidRPr="00474D37">
        <w:rPr>
          <w:rFonts w:ascii="Arial" w:hAnsi="Arial" w:cs="Arial"/>
          <w:b/>
          <w:sz w:val="32"/>
          <w:szCs w:val="28"/>
        </w:rPr>
        <w:t xml:space="preserve"> I N G H A M</w:t>
      </w:r>
      <w:r w:rsidR="002D3AA0">
        <w:rPr>
          <w:rFonts w:ascii="Arial" w:hAnsi="Arial" w:cs="Arial"/>
          <w:b/>
        </w:rPr>
        <w:tab/>
      </w:r>
      <w:r w:rsidR="002D3AA0">
        <w:rPr>
          <w:rFonts w:ascii="Arial" w:hAnsi="Arial" w:cs="Arial"/>
          <w:b/>
        </w:rPr>
        <w:tab/>
      </w:r>
      <w:r w:rsidR="00CD0477">
        <w:rPr>
          <w:rFonts w:ascii="Arial" w:hAnsi="Arial" w:cs="Arial"/>
          <w:b/>
          <w:noProof/>
        </w:rPr>
        <w:drawing>
          <wp:inline distT="0" distB="0" distL="0" distR="0" wp14:anchorId="4802A830" wp14:editId="28FB11B4">
            <wp:extent cx="1590675" cy="571500"/>
            <wp:effectExtent l="0" t="0" r="9525" b="0"/>
            <wp:docPr id="1" name="Picture 1" descr="Logo-mon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ono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98C35" w14:textId="77777777" w:rsidR="00772C41" w:rsidRDefault="00031297" w:rsidP="008C081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E649482" w14:textId="77777777" w:rsidR="00474D37" w:rsidRDefault="00031297" w:rsidP="008C081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23A23577" w14:textId="77777777" w:rsidR="00474D37" w:rsidRPr="002D3AA0" w:rsidRDefault="003107A7" w:rsidP="003107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 AND SPECIFICATION POLICIES RELATING TO </w:t>
      </w:r>
      <w:r w:rsidR="00474D37">
        <w:rPr>
          <w:rFonts w:ascii="Arial" w:hAnsi="Arial" w:cs="Arial"/>
          <w:b/>
          <w:sz w:val="28"/>
          <w:szCs w:val="28"/>
        </w:rPr>
        <w:t>HACKNEY CARRIAGE AND PRIVATE HIRE VEHICLES</w:t>
      </w:r>
    </w:p>
    <w:p w14:paraId="20E9E1FC" w14:textId="77777777" w:rsidR="00B3063C" w:rsidRDefault="00B3063C" w:rsidP="008C0812">
      <w:pPr>
        <w:ind w:left="1440" w:right="1652"/>
        <w:jc w:val="both"/>
        <w:rPr>
          <w:rFonts w:ascii="Arial" w:hAnsi="Arial" w:cs="Arial"/>
          <w:b/>
        </w:rPr>
      </w:pPr>
    </w:p>
    <w:p w14:paraId="478F4C86" w14:textId="77777777" w:rsidR="00772C41" w:rsidRDefault="00772C41" w:rsidP="008C0812">
      <w:pPr>
        <w:ind w:left="1440" w:right="1652"/>
        <w:jc w:val="both"/>
        <w:rPr>
          <w:rFonts w:ascii="Arial" w:hAnsi="Arial" w:cs="Arial"/>
          <w:b/>
        </w:rPr>
      </w:pPr>
    </w:p>
    <w:p w14:paraId="5F77918F" w14:textId="77777777" w:rsidR="00B3063C" w:rsidRPr="008C0812" w:rsidRDefault="00B3063C" w:rsidP="00B3063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GENERAL</w:t>
      </w:r>
    </w:p>
    <w:p w14:paraId="091815D6" w14:textId="77777777" w:rsidR="00B3063C" w:rsidRDefault="00B3063C" w:rsidP="00B3063C">
      <w:pPr>
        <w:ind w:left="709"/>
        <w:rPr>
          <w:rFonts w:ascii="Arial" w:hAnsi="Arial" w:cs="Arial"/>
        </w:rPr>
      </w:pPr>
    </w:p>
    <w:p w14:paraId="7C0A6205" w14:textId="4B7E7F88" w:rsidR="001968DC" w:rsidRDefault="001968DC" w:rsidP="000C776D">
      <w:pPr>
        <w:numPr>
          <w:ilvl w:val="0"/>
          <w:numId w:val="13"/>
        </w:numPr>
        <w:ind w:left="709" w:right="-52" w:hanging="709"/>
        <w:rPr>
          <w:rFonts w:ascii="Arial" w:hAnsi="Arial" w:cs="Arial"/>
          <w:sz w:val="22"/>
        </w:rPr>
      </w:pPr>
      <w:r w:rsidRPr="00B84761">
        <w:rPr>
          <w:rFonts w:ascii="Arial" w:hAnsi="Arial" w:cs="Arial"/>
          <w:sz w:val="22"/>
        </w:rPr>
        <w:t xml:space="preserve">This </w:t>
      </w:r>
      <w:r w:rsidR="00F62D17">
        <w:rPr>
          <w:rFonts w:ascii="Arial" w:hAnsi="Arial" w:cs="Arial"/>
          <w:sz w:val="22"/>
        </w:rPr>
        <w:t>P</w:t>
      </w:r>
      <w:r w:rsidRPr="00B84761">
        <w:rPr>
          <w:rFonts w:ascii="Arial" w:hAnsi="Arial" w:cs="Arial"/>
          <w:sz w:val="22"/>
        </w:rPr>
        <w:t>olicy</w:t>
      </w:r>
      <w:r w:rsidR="00F62D17">
        <w:rPr>
          <w:rFonts w:ascii="Arial" w:hAnsi="Arial" w:cs="Arial"/>
          <w:sz w:val="22"/>
        </w:rPr>
        <w:t xml:space="preserve"> amends the </w:t>
      </w:r>
      <w:r w:rsidR="00BA5BBA">
        <w:rPr>
          <w:rFonts w:ascii="Arial" w:hAnsi="Arial" w:cs="Arial"/>
          <w:sz w:val="22"/>
        </w:rPr>
        <w:t>p</w:t>
      </w:r>
      <w:r w:rsidR="00F62D17">
        <w:rPr>
          <w:rFonts w:ascii="Arial" w:hAnsi="Arial" w:cs="Arial"/>
          <w:sz w:val="22"/>
        </w:rPr>
        <w:t>olicy</w:t>
      </w:r>
      <w:r w:rsidRPr="00B84761">
        <w:rPr>
          <w:rFonts w:ascii="Arial" w:hAnsi="Arial" w:cs="Arial"/>
          <w:sz w:val="22"/>
        </w:rPr>
        <w:t xml:space="preserve"> </w:t>
      </w:r>
      <w:r w:rsidR="00F62D17">
        <w:rPr>
          <w:rFonts w:ascii="Arial" w:hAnsi="Arial" w:cs="Arial"/>
          <w:sz w:val="22"/>
        </w:rPr>
        <w:t xml:space="preserve">which took </w:t>
      </w:r>
      <w:r w:rsidRPr="00B84761">
        <w:rPr>
          <w:rFonts w:ascii="Arial" w:hAnsi="Arial" w:cs="Arial"/>
          <w:sz w:val="22"/>
        </w:rPr>
        <w:t>effect from 1 January 2018</w:t>
      </w:r>
    </w:p>
    <w:p w14:paraId="355F4B42" w14:textId="77777777" w:rsidR="00E3070A" w:rsidRDefault="00E3070A" w:rsidP="000C776D">
      <w:pPr>
        <w:ind w:left="709" w:right="-52" w:hanging="709"/>
        <w:rPr>
          <w:rFonts w:ascii="Arial" w:hAnsi="Arial" w:cs="Arial"/>
          <w:sz w:val="22"/>
        </w:rPr>
      </w:pPr>
    </w:p>
    <w:p w14:paraId="5B8952CE" w14:textId="77777777" w:rsidR="0052752B" w:rsidRDefault="0052752B" w:rsidP="000C776D">
      <w:pPr>
        <w:numPr>
          <w:ilvl w:val="0"/>
          <w:numId w:val="13"/>
        </w:numPr>
        <w:ind w:left="709" w:right="-52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accordance with the earlier policy</w:t>
      </w:r>
    </w:p>
    <w:p w14:paraId="3E3A9CC0" w14:textId="77777777" w:rsidR="0052752B" w:rsidRDefault="0052752B" w:rsidP="000C776D">
      <w:pPr>
        <w:pStyle w:val="ListParagraph"/>
        <w:ind w:hanging="709"/>
        <w:rPr>
          <w:rFonts w:ascii="Arial" w:hAnsi="Arial" w:cs="Arial"/>
          <w:sz w:val="22"/>
        </w:rPr>
      </w:pPr>
    </w:p>
    <w:p w14:paraId="63666D1F" w14:textId="16EAC034" w:rsidR="0052752B" w:rsidRDefault="0052752B" w:rsidP="000C776D">
      <w:pPr>
        <w:pStyle w:val="ListParagraph"/>
        <w:numPr>
          <w:ilvl w:val="1"/>
          <w:numId w:val="29"/>
        </w:numPr>
        <w:spacing w:after="240"/>
        <w:ind w:left="1418" w:right="-51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</w:rPr>
        <w:t>A</w:t>
      </w:r>
      <w:r>
        <w:rPr>
          <w:rFonts w:ascii="Arial" w:hAnsi="Arial" w:cs="Arial"/>
          <w:sz w:val="22"/>
        </w:rPr>
        <w:t xml:space="preserve">ll </w:t>
      </w:r>
      <w:r w:rsidRPr="00B84761">
        <w:rPr>
          <w:rFonts w:ascii="Arial" w:hAnsi="Arial" w:cs="Arial"/>
          <w:sz w:val="22"/>
        </w:rPr>
        <w:t xml:space="preserve">Hackney Carriage vehicles </w:t>
      </w:r>
      <w:r>
        <w:rPr>
          <w:rFonts w:ascii="Arial" w:hAnsi="Arial" w:cs="Arial"/>
          <w:sz w:val="22"/>
        </w:rPr>
        <w:t>will be required to be a minimum of Euro 6 Diesel or ZEC ULEV</w:t>
      </w:r>
    </w:p>
    <w:p w14:paraId="5EA3586F" w14:textId="499E927C" w:rsidR="0052752B" w:rsidRDefault="00B3063C" w:rsidP="000C776D">
      <w:pPr>
        <w:pStyle w:val="ListParagraph"/>
        <w:numPr>
          <w:ilvl w:val="1"/>
          <w:numId w:val="29"/>
        </w:numPr>
        <w:spacing w:after="240"/>
        <w:ind w:left="1440" w:right="-51" w:hanging="731"/>
        <w:jc w:val="both"/>
        <w:rPr>
          <w:rFonts w:ascii="Arial" w:hAnsi="Arial" w:cs="Arial"/>
          <w:sz w:val="22"/>
        </w:rPr>
      </w:pPr>
      <w:r w:rsidRPr="000C776D">
        <w:rPr>
          <w:rFonts w:ascii="Arial" w:hAnsi="Arial" w:cs="Arial"/>
          <w:sz w:val="22"/>
        </w:rPr>
        <w:t xml:space="preserve">No Hackney Carriage or Private Hire vehicle shall be granted a licence unless it meets the City Council’s approved </w:t>
      </w:r>
      <w:r w:rsidR="00D312BF" w:rsidRPr="000C776D">
        <w:rPr>
          <w:rFonts w:ascii="Arial" w:hAnsi="Arial" w:cs="Arial"/>
          <w:sz w:val="22"/>
        </w:rPr>
        <w:t xml:space="preserve">vehicle </w:t>
      </w:r>
      <w:r w:rsidRPr="000C776D">
        <w:rPr>
          <w:rFonts w:ascii="Arial" w:hAnsi="Arial" w:cs="Arial"/>
          <w:sz w:val="22"/>
        </w:rPr>
        <w:t>specification</w:t>
      </w:r>
      <w:r w:rsidR="00293C90" w:rsidRPr="000C776D">
        <w:rPr>
          <w:rFonts w:ascii="Arial" w:hAnsi="Arial" w:cs="Arial"/>
          <w:sz w:val="22"/>
        </w:rPr>
        <w:t xml:space="preserve"> and </w:t>
      </w:r>
    </w:p>
    <w:p w14:paraId="23D6FD1E" w14:textId="74E09918" w:rsidR="00B3063C" w:rsidRPr="00DE17EB" w:rsidRDefault="0052752B" w:rsidP="00DE17EB">
      <w:pPr>
        <w:pStyle w:val="ListParagraph"/>
        <w:numPr>
          <w:ilvl w:val="1"/>
          <w:numId w:val="29"/>
        </w:numPr>
        <w:spacing w:after="240"/>
        <w:ind w:left="1418" w:right="-51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293C90" w:rsidRPr="003502D5">
        <w:rPr>
          <w:rFonts w:ascii="Arial" w:hAnsi="Arial" w:cs="Arial"/>
          <w:sz w:val="22"/>
        </w:rPr>
        <w:t>o licence will be granted for a Hackney Carriage Vehicle Licence unless that Vehicle is wheelchair accessible.</w:t>
      </w:r>
    </w:p>
    <w:p w14:paraId="2986D449" w14:textId="77777777" w:rsidR="0060650A" w:rsidRPr="00CB61EC" w:rsidRDefault="0060650A" w:rsidP="00CB61EC">
      <w:pPr>
        <w:pStyle w:val="ListParagraph"/>
        <w:rPr>
          <w:rFonts w:ascii="Arial" w:hAnsi="Arial" w:cs="Arial"/>
          <w:sz w:val="22"/>
        </w:rPr>
      </w:pPr>
    </w:p>
    <w:p w14:paraId="33BB0A4C" w14:textId="6BD80442" w:rsidR="0060650A" w:rsidRPr="000C776D" w:rsidRDefault="0060650A" w:rsidP="00164AF6">
      <w:pPr>
        <w:pStyle w:val="ListParagraph"/>
        <w:ind w:left="709" w:right="-5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Hackney Carriages will </w:t>
      </w:r>
      <w:r w:rsidR="005E1AC4">
        <w:rPr>
          <w:rFonts w:ascii="Arial" w:hAnsi="Arial" w:cs="Arial"/>
          <w:sz w:val="22"/>
        </w:rPr>
        <w:t xml:space="preserve">also </w:t>
      </w:r>
      <w:r>
        <w:rPr>
          <w:rFonts w:ascii="Arial" w:hAnsi="Arial" w:cs="Arial"/>
          <w:sz w:val="22"/>
        </w:rPr>
        <w:t>need to continue to meet the Council’s livery</w:t>
      </w:r>
      <w:r w:rsidR="00164AF6">
        <w:rPr>
          <w:rFonts w:ascii="Arial" w:hAnsi="Arial" w:cs="Arial"/>
          <w:sz w:val="22"/>
        </w:rPr>
        <w:t xml:space="preserve"> </w:t>
      </w:r>
      <w:r w:rsidR="00AD0BF3">
        <w:rPr>
          <w:rFonts w:ascii="Arial" w:hAnsi="Arial" w:cs="Arial"/>
          <w:sz w:val="22"/>
        </w:rPr>
        <w:t>policy</w:t>
      </w:r>
      <w:r>
        <w:rPr>
          <w:rFonts w:ascii="Arial" w:hAnsi="Arial" w:cs="Arial"/>
          <w:sz w:val="22"/>
        </w:rPr>
        <w:t xml:space="preserve"> </w:t>
      </w:r>
      <w:r w:rsidR="005E1AC4">
        <w:rPr>
          <w:rFonts w:ascii="Arial" w:hAnsi="Arial" w:cs="Arial"/>
          <w:sz w:val="22"/>
        </w:rPr>
        <w:t xml:space="preserve">and both Hackney Carriages and </w:t>
      </w:r>
      <w:r w:rsidR="00AD0BF3">
        <w:rPr>
          <w:rFonts w:ascii="Arial" w:hAnsi="Arial" w:cs="Arial"/>
          <w:sz w:val="22"/>
        </w:rPr>
        <w:t>P</w:t>
      </w:r>
      <w:r w:rsidR="005E1AC4">
        <w:rPr>
          <w:rFonts w:ascii="Arial" w:hAnsi="Arial" w:cs="Arial"/>
          <w:sz w:val="22"/>
        </w:rPr>
        <w:t xml:space="preserve">rivate Hire Vehicles will need to comply with the Council’s Advertising Policy </w:t>
      </w:r>
    </w:p>
    <w:p w14:paraId="09B92F15" w14:textId="77777777" w:rsidR="00B3063C" w:rsidRPr="00B84761" w:rsidRDefault="00B3063C" w:rsidP="000C776D">
      <w:pPr>
        <w:ind w:left="709" w:right="-52" w:hanging="709"/>
        <w:rPr>
          <w:rFonts w:ascii="Arial" w:hAnsi="Arial" w:cs="Arial"/>
          <w:sz w:val="22"/>
        </w:rPr>
      </w:pPr>
    </w:p>
    <w:p w14:paraId="20500189" w14:textId="0AA06941" w:rsidR="00262A47" w:rsidRDefault="00E623BF" w:rsidP="000C776D">
      <w:pPr>
        <w:numPr>
          <w:ilvl w:val="0"/>
          <w:numId w:val="13"/>
        </w:numPr>
        <w:ind w:left="720" w:right="90" w:hanging="709"/>
        <w:jc w:val="both"/>
        <w:rPr>
          <w:rFonts w:ascii="Arial" w:hAnsi="Arial" w:cs="Arial"/>
          <w:sz w:val="22"/>
        </w:rPr>
      </w:pPr>
      <w:r w:rsidRPr="00B84761">
        <w:rPr>
          <w:rFonts w:ascii="Arial" w:hAnsi="Arial" w:cs="Arial"/>
          <w:sz w:val="22"/>
        </w:rPr>
        <w:t xml:space="preserve">Nottingham </w:t>
      </w:r>
      <w:r w:rsidR="00B3063C" w:rsidRPr="00B84761">
        <w:rPr>
          <w:rFonts w:ascii="Arial" w:hAnsi="Arial" w:cs="Arial"/>
          <w:sz w:val="22"/>
        </w:rPr>
        <w:t xml:space="preserve">City Council will </w:t>
      </w:r>
      <w:r w:rsidR="000A4A33">
        <w:rPr>
          <w:rFonts w:ascii="Arial" w:hAnsi="Arial" w:cs="Arial"/>
          <w:sz w:val="22"/>
        </w:rPr>
        <w:t xml:space="preserve">generally </w:t>
      </w:r>
      <w:r w:rsidRPr="00B84761">
        <w:rPr>
          <w:rFonts w:ascii="Arial" w:hAnsi="Arial" w:cs="Arial"/>
          <w:sz w:val="22"/>
        </w:rPr>
        <w:t>refuse to renew</w:t>
      </w:r>
      <w:r w:rsidR="00B3063C" w:rsidRPr="00B84761">
        <w:rPr>
          <w:rFonts w:ascii="Arial" w:hAnsi="Arial" w:cs="Arial"/>
          <w:sz w:val="22"/>
        </w:rPr>
        <w:t xml:space="preserve"> </w:t>
      </w:r>
      <w:r w:rsidR="002266F5" w:rsidRPr="00B84761">
        <w:rPr>
          <w:rFonts w:ascii="Arial" w:hAnsi="Arial" w:cs="Arial"/>
          <w:sz w:val="22"/>
        </w:rPr>
        <w:t xml:space="preserve">a </w:t>
      </w:r>
      <w:r w:rsidR="00B3063C" w:rsidRPr="00B84761">
        <w:rPr>
          <w:rFonts w:ascii="Arial" w:hAnsi="Arial" w:cs="Arial"/>
          <w:sz w:val="22"/>
        </w:rPr>
        <w:t>licence</w:t>
      </w:r>
      <w:r w:rsidRPr="00B84761">
        <w:rPr>
          <w:rFonts w:ascii="Arial" w:hAnsi="Arial" w:cs="Arial"/>
          <w:sz w:val="22"/>
        </w:rPr>
        <w:t xml:space="preserve"> </w:t>
      </w:r>
      <w:r w:rsidR="001B633B" w:rsidRPr="00B84761">
        <w:rPr>
          <w:rFonts w:ascii="Arial" w:hAnsi="Arial" w:cs="Arial"/>
          <w:sz w:val="22"/>
        </w:rPr>
        <w:t>for</w:t>
      </w:r>
      <w:r w:rsidRPr="00B84761">
        <w:rPr>
          <w:rFonts w:ascii="Arial" w:hAnsi="Arial" w:cs="Arial"/>
          <w:sz w:val="22"/>
        </w:rPr>
        <w:t xml:space="preserve"> </w:t>
      </w:r>
      <w:r w:rsidR="002266F5" w:rsidRPr="00B84761">
        <w:rPr>
          <w:rFonts w:ascii="Arial" w:hAnsi="Arial" w:cs="Arial"/>
          <w:sz w:val="22"/>
        </w:rPr>
        <w:t>a</w:t>
      </w:r>
      <w:r w:rsidR="000E4C47" w:rsidRPr="00B84761">
        <w:rPr>
          <w:rFonts w:ascii="Arial" w:hAnsi="Arial" w:cs="Arial"/>
          <w:sz w:val="22"/>
        </w:rPr>
        <w:t xml:space="preserve"> </w:t>
      </w:r>
      <w:r w:rsidR="00B3063C" w:rsidRPr="00B84761">
        <w:rPr>
          <w:rFonts w:ascii="Arial" w:hAnsi="Arial" w:cs="Arial"/>
          <w:sz w:val="22"/>
        </w:rPr>
        <w:t>vehicle for use as a Hackney Carriage or Private Hire vehicle</w:t>
      </w:r>
      <w:r w:rsidRPr="00B84761">
        <w:rPr>
          <w:rFonts w:ascii="Arial" w:hAnsi="Arial" w:cs="Arial"/>
          <w:sz w:val="22"/>
        </w:rPr>
        <w:t xml:space="preserve"> once the respective upper age limit has been </w:t>
      </w:r>
      <w:proofErr w:type="gramStart"/>
      <w:r w:rsidRPr="00B84761">
        <w:rPr>
          <w:rFonts w:ascii="Arial" w:hAnsi="Arial" w:cs="Arial"/>
          <w:sz w:val="22"/>
        </w:rPr>
        <w:t>reached</w:t>
      </w:r>
      <w:r w:rsidR="00BA5BBA">
        <w:rPr>
          <w:rFonts w:ascii="Arial" w:hAnsi="Arial" w:cs="Arial"/>
          <w:sz w:val="22"/>
        </w:rPr>
        <w:t xml:space="preserve"> :</w:t>
      </w:r>
      <w:proofErr w:type="gramEnd"/>
      <w:r w:rsidR="00BA5BBA">
        <w:rPr>
          <w:rFonts w:ascii="Arial" w:hAnsi="Arial" w:cs="Arial"/>
          <w:sz w:val="22"/>
        </w:rPr>
        <w:t>-</w:t>
      </w:r>
      <w:r w:rsidR="00262A47" w:rsidRPr="00B84761">
        <w:rPr>
          <w:rFonts w:ascii="Arial" w:hAnsi="Arial" w:cs="Arial"/>
          <w:sz w:val="22"/>
        </w:rPr>
        <w:t>.</w:t>
      </w:r>
    </w:p>
    <w:p w14:paraId="75B48A1E" w14:textId="77777777" w:rsidR="009B724D" w:rsidRDefault="009B724D" w:rsidP="000C776D">
      <w:pPr>
        <w:pStyle w:val="ListParagraph"/>
        <w:ind w:hanging="709"/>
        <w:rPr>
          <w:rFonts w:ascii="Arial" w:hAnsi="Arial" w:cs="Arial"/>
          <w:sz w:val="22"/>
        </w:rPr>
      </w:pPr>
    </w:p>
    <w:p w14:paraId="2A238946" w14:textId="38480754" w:rsidR="009B724D" w:rsidRDefault="00BA5BBA" w:rsidP="000C776D">
      <w:pPr>
        <w:ind w:left="1418" w:right="90" w:hanging="709"/>
        <w:jc w:val="both"/>
        <w:rPr>
          <w:rFonts w:ascii="Arial" w:hAnsi="Arial" w:cs="Arial"/>
          <w:sz w:val="22"/>
        </w:rPr>
      </w:pPr>
      <w:r w:rsidRPr="000C776D">
        <w:rPr>
          <w:rFonts w:ascii="Arial" w:hAnsi="Arial" w:cs="Arial"/>
          <w:bCs/>
          <w:sz w:val="22"/>
        </w:rPr>
        <w:t>3.1</w:t>
      </w:r>
      <w:r w:rsidRPr="000C776D">
        <w:rPr>
          <w:rFonts w:ascii="Arial" w:hAnsi="Arial" w:cs="Arial"/>
          <w:bCs/>
          <w:sz w:val="22"/>
        </w:rPr>
        <w:tab/>
      </w:r>
      <w:r w:rsidR="009B724D" w:rsidRPr="000C776D">
        <w:rPr>
          <w:rFonts w:ascii="Arial" w:hAnsi="Arial" w:cs="Arial"/>
          <w:b/>
          <w:sz w:val="22"/>
        </w:rPr>
        <w:t xml:space="preserve">From </w:t>
      </w:r>
      <w:r w:rsidR="00EC5A67" w:rsidRPr="00164AF6">
        <w:rPr>
          <w:rFonts w:ascii="Arial" w:hAnsi="Arial" w:cs="Arial"/>
          <w:b/>
          <w:sz w:val="22"/>
        </w:rPr>
        <w:t>0</w:t>
      </w:r>
      <w:r w:rsidR="009B724D" w:rsidRPr="00164AF6">
        <w:rPr>
          <w:rFonts w:ascii="Arial" w:hAnsi="Arial" w:cs="Arial"/>
          <w:b/>
          <w:sz w:val="22"/>
        </w:rPr>
        <w:t>1</w:t>
      </w:r>
      <w:r w:rsidR="00EC5A67" w:rsidRPr="00164AF6">
        <w:rPr>
          <w:rFonts w:ascii="Arial" w:hAnsi="Arial" w:cs="Arial"/>
          <w:b/>
          <w:sz w:val="22"/>
        </w:rPr>
        <w:t>/01/</w:t>
      </w:r>
      <w:r w:rsidR="009B724D" w:rsidRPr="00164AF6">
        <w:rPr>
          <w:rFonts w:ascii="Arial" w:hAnsi="Arial" w:cs="Arial"/>
          <w:b/>
          <w:sz w:val="22"/>
        </w:rPr>
        <w:t>20</w:t>
      </w:r>
      <w:r w:rsidR="00BA0A61" w:rsidRPr="00164AF6">
        <w:rPr>
          <w:rFonts w:ascii="Arial" w:hAnsi="Arial" w:cs="Arial"/>
          <w:b/>
          <w:sz w:val="22"/>
        </w:rPr>
        <w:t>30</w:t>
      </w:r>
      <w:r w:rsidR="009B724D">
        <w:rPr>
          <w:rFonts w:ascii="Arial" w:hAnsi="Arial" w:cs="Arial"/>
          <w:sz w:val="22"/>
        </w:rPr>
        <w:t xml:space="preserve">, any vehicle being licensed for the first time </w:t>
      </w:r>
      <w:r w:rsidR="00EC5A67">
        <w:rPr>
          <w:rFonts w:ascii="Arial" w:hAnsi="Arial" w:cs="Arial"/>
          <w:sz w:val="22"/>
        </w:rPr>
        <w:t xml:space="preserve">as a Hackney Carriage or Private Hire vehicle </w:t>
      </w:r>
      <w:r w:rsidR="009B724D">
        <w:rPr>
          <w:rFonts w:ascii="Arial" w:hAnsi="Arial" w:cs="Arial"/>
          <w:sz w:val="22"/>
        </w:rPr>
        <w:t>will be required to be ZEC ULEV</w:t>
      </w:r>
    </w:p>
    <w:p w14:paraId="30561D52" w14:textId="77777777" w:rsidR="0060498C" w:rsidRDefault="0060498C" w:rsidP="000C776D">
      <w:pPr>
        <w:pStyle w:val="ListParagraph"/>
        <w:ind w:hanging="709"/>
        <w:rPr>
          <w:rFonts w:ascii="Arial" w:hAnsi="Arial" w:cs="Arial"/>
          <w:sz w:val="22"/>
        </w:rPr>
      </w:pPr>
    </w:p>
    <w:p w14:paraId="72AF92ED" w14:textId="4BB8D439" w:rsidR="00B3063C" w:rsidRPr="00E3070A" w:rsidRDefault="00BA5BBA" w:rsidP="000C776D">
      <w:pPr>
        <w:ind w:left="1440" w:right="90" w:hanging="709"/>
        <w:jc w:val="both"/>
        <w:rPr>
          <w:rFonts w:ascii="Arial" w:hAnsi="Arial" w:cs="Arial"/>
          <w:sz w:val="22"/>
        </w:rPr>
      </w:pPr>
      <w:r w:rsidRPr="000C776D">
        <w:rPr>
          <w:rFonts w:ascii="Arial" w:hAnsi="Arial" w:cs="Arial"/>
          <w:bCs/>
          <w:sz w:val="22"/>
        </w:rPr>
        <w:t>3.2</w:t>
      </w:r>
      <w:r>
        <w:rPr>
          <w:rFonts w:ascii="Arial" w:hAnsi="Arial" w:cs="Arial"/>
          <w:b/>
          <w:sz w:val="22"/>
        </w:rPr>
        <w:tab/>
      </w:r>
      <w:r w:rsidR="0060498C" w:rsidRPr="003107A7">
        <w:rPr>
          <w:rFonts w:ascii="Arial" w:hAnsi="Arial" w:cs="Arial"/>
          <w:b/>
          <w:sz w:val="22"/>
        </w:rPr>
        <w:t xml:space="preserve">From </w:t>
      </w:r>
      <w:r w:rsidR="00EC5A67" w:rsidRPr="00164AF6">
        <w:rPr>
          <w:rFonts w:ascii="Arial" w:hAnsi="Arial" w:cs="Arial"/>
          <w:b/>
          <w:sz w:val="22"/>
        </w:rPr>
        <w:t>0</w:t>
      </w:r>
      <w:r w:rsidR="009B724D" w:rsidRPr="00164AF6">
        <w:rPr>
          <w:rFonts w:ascii="Arial" w:hAnsi="Arial" w:cs="Arial"/>
          <w:b/>
          <w:sz w:val="22"/>
        </w:rPr>
        <w:t>1</w:t>
      </w:r>
      <w:r w:rsidR="00EC5A67" w:rsidRPr="00164AF6">
        <w:rPr>
          <w:rFonts w:ascii="Arial" w:hAnsi="Arial" w:cs="Arial"/>
          <w:b/>
          <w:sz w:val="22"/>
        </w:rPr>
        <w:t>/01/</w:t>
      </w:r>
      <w:r w:rsidR="0060498C" w:rsidRPr="00164AF6">
        <w:rPr>
          <w:rFonts w:ascii="Arial" w:hAnsi="Arial" w:cs="Arial"/>
          <w:b/>
          <w:sz w:val="22"/>
        </w:rPr>
        <w:t>203</w:t>
      </w:r>
      <w:r w:rsidR="00C67139" w:rsidRPr="00164AF6">
        <w:rPr>
          <w:rFonts w:ascii="Arial" w:hAnsi="Arial" w:cs="Arial"/>
          <w:b/>
          <w:sz w:val="22"/>
        </w:rPr>
        <w:t>5</w:t>
      </w:r>
      <w:r w:rsidR="0060498C">
        <w:rPr>
          <w:rFonts w:ascii="Arial" w:hAnsi="Arial" w:cs="Arial"/>
          <w:sz w:val="22"/>
        </w:rPr>
        <w:t xml:space="preserve">, no vehicle shall be licensed as a Hackney Carriage or Private Hire vehicle unless it is a </w:t>
      </w:r>
      <w:r w:rsidR="0060498C" w:rsidRPr="00B84761">
        <w:rPr>
          <w:rFonts w:ascii="Arial" w:hAnsi="Arial" w:cs="Arial"/>
          <w:sz w:val="22"/>
        </w:rPr>
        <w:t>Z</w:t>
      </w:r>
      <w:r w:rsidR="0060498C">
        <w:rPr>
          <w:rFonts w:ascii="Arial" w:hAnsi="Arial" w:cs="Arial"/>
          <w:sz w:val="22"/>
        </w:rPr>
        <w:t xml:space="preserve">ero </w:t>
      </w:r>
      <w:r w:rsidR="0060498C" w:rsidRPr="00B84761">
        <w:rPr>
          <w:rFonts w:ascii="Arial" w:hAnsi="Arial" w:cs="Arial"/>
          <w:sz w:val="22"/>
        </w:rPr>
        <w:t>E</w:t>
      </w:r>
      <w:r w:rsidR="0060498C">
        <w:rPr>
          <w:rFonts w:ascii="Arial" w:hAnsi="Arial" w:cs="Arial"/>
          <w:sz w:val="22"/>
        </w:rPr>
        <w:t xml:space="preserve">missions </w:t>
      </w:r>
      <w:r w:rsidR="0060498C" w:rsidRPr="00B84761">
        <w:rPr>
          <w:rFonts w:ascii="Arial" w:hAnsi="Arial" w:cs="Arial"/>
          <w:sz w:val="22"/>
        </w:rPr>
        <w:t>C</w:t>
      </w:r>
      <w:r w:rsidR="0060498C">
        <w:rPr>
          <w:rFonts w:ascii="Arial" w:hAnsi="Arial" w:cs="Arial"/>
          <w:sz w:val="22"/>
        </w:rPr>
        <w:t>apable</w:t>
      </w:r>
      <w:r w:rsidR="0060498C" w:rsidRPr="00B84761">
        <w:rPr>
          <w:rFonts w:ascii="Arial" w:hAnsi="Arial" w:cs="Arial"/>
          <w:sz w:val="22"/>
        </w:rPr>
        <w:t xml:space="preserve"> U</w:t>
      </w:r>
      <w:r w:rsidR="0060498C">
        <w:rPr>
          <w:rFonts w:ascii="Arial" w:hAnsi="Arial" w:cs="Arial"/>
          <w:sz w:val="22"/>
        </w:rPr>
        <w:t xml:space="preserve">ltra </w:t>
      </w:r>
      <w:r w:rsidR="0060498C" w:rsidRPr="00B84761">
        <w:rPr>
          <w:rFonts w:ascii="Arial" w:hAnsi="Arial" w:cs="Arial"/>
          <w:sz w:val="22"/>
        </w:rPr>
        <w:t>L</w:t>
      </w:r>
      <w:r w:rsidR="0060498C">
        <w:rPr>
          <w:rFonts w:ascii="Arial" w:hAnsi="Arial" w:cs="Arial"/>
          <w:sz w:val="22"/>
        </w:rPr>
        <w:t xml:space="preserve">ow </w:t>
      </w:r>
      <w:r w:rsidR="0060498C" w:rsidRPr="00B84761">
        <w:rPr>
          <w:rFonts w:ascii="Arial" w:hAnsi="Arial" w:cs="Arial"/>
          <w:sz w:val="22"/>
        </w:rPr>
        <w:t>E</w:t>
      </w:r>
      <w:r w:rsidR="0060498C">
        <w:rPr>
          <w:rFonts w:ascii="Arial" w:hAnsi="Arial" w:cs="Arial"/>
          <w:sz w:val="22"/>
        </w:rPr>
        <w:t xml:space="preserve">mission </w:t>
      </w:r>
      <w:r w:rsidR="0060498C" w:rsidRPr="00B84761">
        <w:rPr>
          <w:rFonts w:ascii="Arial" w:hAnsi="Arial" w:cs="Arial"/>
          <w:sz w:val="22"/>
        </w:rPr>
        <w:t>V</w:t>
      </w:r>
      <w:r w:rsidR="0060498C">
        <w:rPr>
          <w:rFonts w:ascii="Arial" w:hAnsi="Arial" w:cs="Arial"/>
          <w:sz w:val="22"/>
        </w:rPr>
        <w:t>ehicle</w:t>
      </w:r>
    </w:p>
    <w:p w14:paraId="54A47A85" w14:textId="77777777" w:rsidR="00350CA6" w:rsidRDefault="00350CA6" w:rsidP="000C776D">
      <w:pPr>
        <w:pStyle w:val="ListParagraph"/>
        <w:ind w:hanging="709"/>
        <w:rPr>
          <w:rFonts w:ascii="Arial" w:hAnsi="Arial" w:cs="Arial"/>
          <w:sz w:val="22"/>
        </w:rPr>
      </w:pPr>
    </w:p>
    <w:p w14:paraId="44FD13DD" w14:textId="77777777" w:rsidR="00350CA6" w:rsidRPr="00350CA6" w:rsidRDefault="00350CA6" w:rsidP="000C776D">
      <w:pPr>
        <w:pStyle w:val="ListParagraph"/>
        <w:ind w:left="1080" w:hanging="709"/>
        <w:rPr>
          <w:rFonts w:ascii="Arial" w:hAnsi="Arial" w:cs="Arial"/>
        </w:rPr>
      </w:pPr>
    </w:p>
    <w:p w14:paraId="3BEFCD11" w14:textId="77777777" w:rsidR="00B3063C" w:rsidRDefault="00B3063C" w:rsidP="00B3063C">
      <w:pPr>
        <w:ind w:right="165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PRIVATE HIRE VEHICLES</w:t>
      </w:r>
    </w:p>
    <w:p w14:paraId="799ADF76" w14:textId="77777777" w:rsidR="009C67A5" w:rsidRDefault="009C67A5" w:rsidP="00B3063C">
      <w:pPr>
        <w:ind w:right="1652"/>
        <w:jc w:val="both"/>
        <w:rPr>
          <w:rFonts w:ascii="Arial" w:hAnsi="Arial" w:cs="Arial"/>
          <w:b/>
          <w:u w:val="single"/>
        </w:rPr>
      </w:pPr>
    </w:p>
    <w:p w14:paraId="457BAD59" w14:textId="6612F158" w:rsidR="00631425" w:rsidRDefault="00631425" w:rsidP="00B3063C">
      <w:pPr>
        <w:ind w:right="165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From </w:t>
      </w:r>
      <w:r w:rsidR="00DE17EB">
        <w:rPr>
          <w:rFonts w:ascii="Arial" w:hAnsi="Arial" w:cs="Arial"/>
          <w:b/>
          <w:u w:val="single"/>
        </w:rPr>
        <w:t>01/04/2024</w:t>
      </w:r>
    </w:p>
    <w:p w14:paraId="34B6165C" w14:textId="77777777" w:rsidR="00631425" w:rsidRDefault="00631425" w:rsidP="00B3063C">
      <w:pPr>
        <w:ind w:right="1652"/>
        <w:jc w:val="both"/>
        <w:rPr>
          <w:rFonts w:ascii="Arial" w:hAnsi="Arial" w:cs="Arial"/>
          <w:b/>
          <w:u w:val="single"/>
        </w:rPr>
      </w:pPr>
    </w:p>
    <w:p w14:paraId="094D81A6" w14:textId="54062A03" w:rsidR="00BA5BBA" w:rsidRPr="00B84761" w:rsidRDefault="00B3063C" w:rsidP="000C776D">
      <w:pPr>
        <w:pStyle w:val="ListParagraph"/>
        <w:numPr>
          <w:ilvl w:val="0"/>
          <w:numId w:val="13"/>
        </w:numPr>
        <w:spacing w:after="240"/>
        <w:ind w:left="709" w:hanging="709"/>
        <w:jc w:val="both"/>
      </w:pPr>
      <w:r w:rsidRPr="000C776D">
        <w:rPr>
          <w:rFonts w:ascii="Arial" w:hAnsi="Arial" w:cs="Arial"/>
          <w:sz w:val="22"/>
        </w:rPr>
        <w:t xml:space="preserve">Only Private Hire vehicles </w:t>
      </w:r>
      <w:r w:rsidR="000D30E9">
        <w:rPr>
          <w:rFonts w:ascii="Arial" w:hAnsi="Arial" w:cs="Arial"/>
          <w:sz w:val="22"/>
        </w:rPr>
        <w:t>TEN</w:t>
      </w:r>
      <w:r w:rsidR="0086185C" w:rsidRPr="000C776D">
        <w:rPr>
          <w:rFonts w:ascii="Arial" w:hAnsi="Arial" w:cs="Arial"/>
          <w:sz w:val="22"/>
        </w:rPr>
        <w:t xml:space="preserve"> </w:t>
      </w:r>
      <w:r w:rsidRPr="000C776D">
        <w:rPr>
          <w:rFonts w:ascii="Arial" w:hAnsi="Arial" w:cs="Arial"/>
          <w:sz w:val="22"/>
        </w:rPr>
        <w:t>(</w:t>
      </w:r>
      <w:r w:rsidR="000D30E9">
        <w:rPr>
          <w:rFonts w:ascii="Arial" w:hAnsi="Arial" w:cs="Arial"/>
          <w:sz w:val="22"/>
        </w:rPr>
        <w:t>10</w:t>
      </w:r>
      <w:r w:rsidRPr="000C776D">
        <w:rPr>
          <w:rFonts w:ascii="Arial" w:hAnsi="Arial" w:cs="Arial"/>
          <w:sz w:val="22"/>
        </w:rPr>
        <w:t xml:space="preserve">) </w:t>
      </w:r>
      <w:r w:rsidR="00295ECE" w:rsidRPr="000C776D">
        <w:rPr>
          <w:rFonts w:ascii="Arial" w:hAnsi="Arial" w:cs="Arial"/>
          <w:sz w:val="22"/>
        </w:rPr>
        <w:t xml:space="preserve">years </w:t>
      </w:r>
      <w:r w:rsidR="00F53B65" w:rsidRPr="000C776D">
        <w:rPr>
          <w:rFonts w:ascii="Arial" w:hAnsi="Arial" w:cs="Arial"/>
          <w:sz w:val="22"/>
        </w:rPr>
        <w:t xml:space="preserve">of age </w:t>
      </w:r>
      <w:r w:rsidR="00295ECE" w:rsidRPr="000C776D">
        <w:rPr>
          <w:rFonts w:ascii="Arial" w:hAnsi="Arial" w:cs="Arial"/>
          <w:sz w:val="22"/>
        </w:rPr>
        <w:t xml:space="preserve">and under </w:t>
      </w:r>
      <w:r w:rsidRPr="000C776D">
        <w:rPr>
          <w:rFonts w:ascii="Arial" w:hAnsi="Arial" w:cs="Arial"/>
          <w:sz w:val="22"/>
        </w:rPr>
        <w:t xml:space="preserve">from the date of first </w:t>
      </w:r>
      <w:r w:rsidR="00E623BF" w:rsidRPr="000C776D">
        <w:rPr>
          <w:rFonts w:ascii="Arial" w:hAnsi="Arial" w:cs="Arial"/>
          <w:sz w:val="22"/>
        </w:rPr>
        <w:t xml:space="preserve">DVLA </w:t>
      </w:r>
      <w:r w:rsidRPr="000C776D">
        <w:rPr>
          <w:rFonts w:ascii="Arial" w:hAnsi="Arial" w:cs="Arial"/>
          <w:sz w:val="22"/>
        </w:rPr>
        <w:t>registration will be considered for first licensing</w:t>
      </w:r>
      <w:r w:rsidR="00295ECE" w:rsidRPr="000C776D">
        <w:rPr>
          <w:rFonts w:ascii="Arial" w:hAnsi="Arial" w:cs="Arial"/>
          <w:sz w:val="22"/>
        </w:rPr>
        <w:t xml:space="preserve"> or as a </w:t>
      </w:r>
      <w:r w:rsidR="00E4185B">
        <w:rPr>
          <w:rFonts w:ascii="Arial" w:hAnsi="Arial" w:cs="Arial"/>
          <w:sz w:val="22"/>
        </w:rPr>
        <w:t>r</w:t>
      </w:r>
      <w:r w:rsidR="00295ECE" w:rsidRPr="000C776D">
        <w:rPr>
          <w:rFonts w:ascii="Arial" w:hAnsi="Arial" w:cs="Arial"/>
          <w:sz w:val="22"/>
        </w:rPr>
        <w:t>eplacement vehicle</w:t>
      </w:r>
      <w:r w:rsidRPr="000C776D">
        <w:rPr>
          <w:rFonts w:ascii="Arial" w:hAnsi="Arial" w:cs="Arial"/>
          <w:sz w:val="22"/>
        </w:rPr>
        <w:t>.</w:t>
      </w:r>
    </w:p>
    <w:p w14:paraId="50B69090" w14:textId="762CC7AA" w:rsidR="00D312BF" w:rsidRPr="000C776D" w:rsidRDefault="00B3063C" w:rsidP="000C776D">
      <w:pPr>
        <w:pStyle w:val="ListParagraph"/>
        <w:numPr>
          <w:ilvl w:val="0"/>
          <w:numId w:val="13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C776D">
        <w:rPr>
          <w:rFonts w:ascii="Arial" w:hAnsi="Arial" w:cs="Arial"/>
          <w:sz w:val="22"/>
          <w:szCs w:val="22"/>
        </w:rPr>
        <w:t>Private Hir</w:t>
      </w:r>
      <w:r w:rsidR="00D312BF" w:rsidRPr="000C776D">
        <w:rPr>
          <w:rFonts w:ascii="Arial" w:hAnsi="Arial" w:cs="Arial"/>
          <w:sz w:val="22"/>
          <w:szCs w:val="22"/>
        </w:rPr>
        <w:t xml:space="preserve">e vehicles over the age of </w:t>
      </w:r>
      <w:r w:rsidR="005D5A98">
        <w:rPr>
          <w:rFonts w:ascii="Arial" w:hAnsi="Arial" w:cs="Arial"/>
          <w:sz w:val="22"/>
          <w:szCs w:val="22"/>
        </w:rPr>
        <w:t>FIFTEEN</w:t>
      </w:r>
      <w:r w:rsidR="0086185C" w:rsidRPr="00E4185B">
        <w:rPr>
          <w:rFonts w:ascii="Arial" w:hAnsi="Arial" w:cs="Arial"/>
          <w:sz w:val="22"/>
          <w:szCs w:val="22"/>
        </w:rPr>
        <w:t xml:space="preserve"> </w:t>
      </w:r>
      <w:r w:rsidRPr="00E4185B">
        <w:rPr>
          <w:rFonts w:ascii="Arial" w:hAnsi="Arial" w:cs="Arial"/>
          <w:sz w:val="22"/>
          <w:szCs w:val="22"/>
        </w:rPr>
        <w:t>(</w:t>
      </w:r>
      <w:r w:rsidR="0086185C" w:rsidRPr="00E4185B">
        <w:rPr>
          <w:rFonts w:ascii="Arial" w:hAnsi="Arial" w:cs="Arial"/>
          <w:sz w:val="22"/>
          <w:szCs w:val="22"/>
        </w:rPr>
        <w:t>1</w:t>
      </w:r>
      <w:r w:rsidR="002B1BAF">
        <w:rPr>
          <w:rFonts w:ascii="Arial" w:hAnsi="Arial" w:cs="Arial"/>
          <w:sz w:val="22"/>
          <w:szCs w:val="22"/>
        </w:rPr>
        <w:t>5</w:t>
      </w:r>
      <w:r w:rsidRPr="00E4185B">
        <w:rPr>
          <w:rFonts w:ascii="Arial" w:hAnsi="Arial" w:cs="Arial"/>
          <w:sz w:val="22"/>
          <w:szCs w:val="22"/>
        </w:rPr>
        <w:t xml:space="preserve">) years from the date of first </w:t>
      </w:r>
      <w:r w:rsidR="00E623BF" w:rsidRPr="00E4185B">
        <w:rPr>
          <w:rFonts w:ascii="Arial" w:hAnsi="Arial" w:cs="Arial"/>
          <w:sz w:val="22"/>
          <w:szCs w:val="22"/>
        </w:rPr>
        <w:t xml:space="preserve">DVLA </w:t>
      </w:r>
      <w:r w:rsidRPr="00E4185B">
        <w:rPr>
          <w:rFonts w:ascii="Arial" w:hAnsi="Arial" w:cs="Arial"/>
          <w:sz w:val="22"/>
          <w:szCs w:val="22"/>
        </w:rPr>
        <w:t xml:space="preserve">registration </w:t>
      </w:r>
      <w:r w:rsidRPr="000C776D">
        <w:rPr>
          <w:rFonts w:ascii="Arial" w:hAnsi="Arial" w:cs="Arial"/>
          <w:sz w:val="22"/>
          <w:szCs w:val="22"/>
        </w:rPr>
        <w:t xml:space="preserve">will </w:t>
      </w:r>
      <w:r w:rsidR="00AD08D3" w:rsidRPr="000C776D">
        <w:rPr>
          <w:rFonts w:ascii="Arial" w:hAnsi="Arial" w:cs="Arial"/>
          <w:sz w:val="22"/>
          <w:szCs w:val="22"/>
        </w:rPr>
        <w:t xml:space="preserve">ordinarily </w:t>
      </w:r>
      <w:r w:rsidRPr="000C776D">
        <w:rPr>
          <w:rFonts w:ascii="Arial" w:hAnsi="Arial" w:cs="Arial"/>
          <w:sz w:val="22"/>
          <w:szCs w:val="22"/>
        </w:rPr>
        <w:t>be REFUSED a licence</w:t>
      </w:r>
      <w:r w:rsidR="00DE17EB">
        <w:rPr>
          <w:rFonts w:ascii="Arial" w:hAnsi="Arial" w:cs="Arial"/>
          <w:sz w:val="22"/>
          <w:szCs w:val="22"/>
        </w:rPr>
        <w:t xml:space="preserve"> </w:t>
      </w:r>
      <w:r w:rsidR="00DE17EB" w:rsidRPr="00DE17EB">
        <w:rPr>
          <w:rFonts w:ascii="Arial" w:hAnsi="Arial" w:cs="Arial"/>
          <w:sz w:val="22"/>
          <w:szCs w:val="22"/>
        </w:rPr>
        <w:t xml:space="preserve">UNLESS the vehicle is </w:t>
      </w:r>
      <w:r w:rsidR="00DE17EB" w:rsidRPr="00DE17EB">
        <w:rPr>
          <w:rFonts w:ascii="Arial" w:hAnsi="Arial" w:cs="Arial"/>
          <w:sz w:val="22"/>
          <w:szCs w:val="22"/>
        </w:rPr>
        <w:lastRenderedPageBreak/>
        <w:t>in exceptionally good road-worthy condition and approved for use following an Exceptional Condition Vehicle Check carried out by an authorised officer</w:t>
      </w:r>
      <w:r w:rsidR="00DE17EB">
        <w:rPr>
          <w:rFonts w:ascii="Arial" w:hAnsi="Arial" w:cs="Arial"/>
          <w:sz w:val="22"/>
          <w:szCs w:val="22"/>
        </w:rPr>
        <w:t>.</w:t>
      </w:r>
    </w:p>
    <w:p w14:paraId="590F37DA" w14:textId="125003AF" w:rsidR="00BA5BBA" w:rsidRPr="004B66C4" w:rsidRDefault="000A4A33" w:rsidP="004B66C4">
      <w:pPr>
        <w:pStyle w:val="ListParagraph"/>
        <w:numPr>
          <w:ilvl w:val="0"/>
          <w:numId w:val="13"/>
        </w:numPr>
        <w:spacing w:after="240"/>
        <w:ind w:left="709" w:hanging="709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MOTs</w:t>
      </w:r>
      <w:r w:rsidR="00B3063C" w:rsidRPr="000C776D">
        <w:rPr>
          <w:rFonts w:ascii="Arial" w:hAnsi="Arial" w:cs="Arial"/>
          <w:sz w:val="22"/>
        </w:rPr>
        <w:t xml:space="preserve"> </w:t>
      </w:r>
      <w:r w:rsidR="00E4185B">
        <w:rPr>
          <w:rFonts w:ascii="Arial" w:hAnsi="Arial" w:cs="Arial"/>
          <w:sz w:val="22"/>
        </w:rPr>
        <w:t>:</w:t>
      </w:r>
      <w:proofErr w:type="gramEnd"/>
      <w:r w:rsidR="00E4185B">
        <w:rPr>
          <w:rFonts w:ascii="Arial" w:hAnsi="Arial" w:cs="Arial"/>
          <w:sz w:val="22"/>
        </w:rPr>
        <w:t>-</w:t>
      </w:r>
      <w:r w:rsidR="00F62D17" w:rsidRPr="004B66C4">
        <w:rPr>
          <w:rFonts w:ascii="Arial" w:hAnsi="Arial" w:cs="Arial"/>
          <w:sz w:val="22"/>
        </w:rPr>
        <w:t xml:space="preserve"> </w:t>
      </w:r>
    </w:p>
    <w:p w14:paraId="359F3459" w14:textId="6F75B7E0" w:rsidR="00D40922" w:rsidRPr="000F2F75" w:rsidRDefault="000F15CD" w:rsidP="000F2F75">
      <w:pPr>
        <w:pStyle w:val="ListParagraph"/>
        <w:numPr>
          <w:ilvl w:val="1"/>
          <w:numId w:val="7"/>
        </w:numPr>
        <w:rPr>
          <w:rFonts w:ascii="Arial" w:hAnsi="Arial" w:cs="Arial"/>
          <w:sz w:val="22"/>
        </w:rPr>
      </w:pPr>
      <w:bookmarkStart w:id="0" w:name="_Hlk150433282"/>
      <w:r w:rsidRPr="000F2F75">
        <w:rPr>
          <w:rFonts w:ascii="Arial" w:hAnsi="Arial" w:cs="Arial"/>
          <w:sz w:val="22"/>
        </w:rPr>
        <w:t>All vehicles will have an enhanced MOT on initial application</w:t>
      </w:r>
      <w:r w:rsidR="000F2F75" w:rsidRPr="000F2F75">
        <w:rPr>
          <w:rFonts w:ascii="Arial" w:hAnsi="Arial" w:cs="Arial"/>
          <w:sz w:val="22"/>
        </w:rPr>
        <w:t xml:space="preserve"> </w:t>
      </w:r>
      <w:r w:rsidR="00245DA2">
        <w:rPr>
          <w:rFonts w:ascii="Arial" w:hAnsi="Arial" w:cs="Arial"/>
          <w:sz w:val="22"/>
        </w:rPr>
        <w:t xml:space="preserve">and </w:t>
      </w:r>
      <w:r w:rsidR="000F2F75" w:rsidRPr="000F2F75">
        <w:rPr>
          <w:rFonts w:ascii="Arial" w:hAnsi="Arial" w:cs="Arial"/>
          <w:sz w:val="22"/>
        </w:rPr>
        <w:t>once yearly thereafter.</w:t>
      </w:r>
    </w:p>
    <w:bookmarkEnd w:id="0"/>
    <w:p w14:paraId="71130636" w14:textId="798882C6" w:rsidR="00BA5BBA" w:rsidRDefault="00F62D17" w:rsidP="000C776D">
      <w:pPr>
        <w:numPr>
          <w:ilvl w:val="1"/>
          <w:numId w:val="7"/>
        </w:numPr>
        <w:spacing w:after="240"/>
        <w:ind w:left="1434" w:hanging="357"/>
        <w:jc w:val="both"/>
        <w:rPr>
          <w:rFonts w:ascii="Arial" w:hAnsi="Arial" w:cs="Arial"/>
          <w:sz w:val="22"/>
        </w:rPr>
      </w:pPr>
      <w:r w:rsidRPr="00B84761">
        <w:rPr>
          <w:rFonts w:ascii="Arial" w:hAnsi="Arial" w:cs="Arial"/>
          <w:sz w:val="22"/>
        </w:rPr>
        <w:t xml:space="preserve">over the age of </w:t>
      </w:r>
      <w:r w:rsidR="004B66C4">
        <w:rPr>
          <w:rFonts w:ascii="Arial" w:hAnsi="Arial" w:cs="Arial"/>
          <w:sz w:val="22"/>
        </w:rPr>
        <w:t>TEN</w:t>
      </w:r>
      <w:r w:rsidRPr="00B84761">
        <w:rPr>
          <w:rFonts w:ascii="Arial" w:hAnsi="Arial" w:cs="Arial"/>
          <w:sz w:val="22"/>
        </w:rPr>
        <w:t xml:space="preserve"> (</w:t>
      </w:r>
      <w:r w:rsidR="004B66C4">
        <w:rPr>
          <w:rFonts w:ascii="Arial" w:hAnsi="Arial" w:cs="Arial"/>
          <w:sz w:val="22"/>
        </w:rPr>
        <w:t>10</w:t>
      </w:r>
      <w:r w:rsidRPr="00B84761">
        <w:rPr>
          <w:rFonts w:ascii="Arial" w:hAnsi="Arial" w:cs="Arial"/>
          <w:sz w:val="22"/>
        </w:rPr>
        <w:t xml:space="preserve">) years from the date of first DVLA registration </w:t>
      </w:r>
      <w:r w:rsidR="00B7538F">
        <w:rPr>
          <w:rFonts w:ascii="Arial" w:hAnsi="Arial" w:cs="Arial"/>
          <w:sz w:val="22"/>
        </w:rPr>
        <w:t xml:space="preserve">(or </w:t>
      </w:r>
      <w:r w:rsidR="00437FAC">
        <w:rPr>
          <w:rFonts w:ascii="Arial" w:hAnsi="Arial" w:cs="Arial"/>
          <w:sz w:val="22"/>
        </w:rPr>
        <w:t>ELEVEN</w:t>
      </w:r>
      <w:r w:rsidR="00B7538F">
        <w:rPr>
          <w:rFonts w:ascii="Arial" w:hAnsi="Arial" w:cs="Arial"/>
          <w:sz w:val="22"/>
        </w:rPr>
        <w:t xml:space="preserve"> (1</w:t>
      </w:r>
      <w:r w:rsidR="00437FAC">
        <w:rPr>
          <w:rFonts w:ascii="Arial" w:hAnsi="Arial" w:cs="Arial"/>
          <w:sz w:val="22"/>
        </w:rPr>
        <w:t>1</w:t>
      </w:r>
      <w:r w:rsidR="00B7538F">
        <w:rPr>
          <w:rFonts w:ascii="Arial" w:hAnsi="Arial" w:cs="Arial"/>
          <w:sz w:val="22"/>
        </w:rPr>
        <w:t>) years if fully electric</w:t>
      </w:r>
      <w:r w:rsidR="00164AF6">
        <w:rPr>
          <w:rFonts w:ascii="Arial" w:hAnsi="Arial" w:cs="Arial"/>
          <w:sz w:val="22"/>
        </w:rPr>
        <w:t>)</w:t>
      </w:r>
      <w:r w:rsidR="00B7538F">
        <w:rPr>
          <w:rFonts w:ascii="Arial" w:hAnsi="Arial" w:cs="Arial"/>
          <w:sz w:val="22"/>
        </w:rPr>
        <w:t xml:space="preserve"> vehicles </w:t>
      </w:r>
      <w:r w:rsidRPr="00B84761">
        <w:rPr>
          <w:rFonts w:ascii="Arial" w:hAnsi="Arial" w:cs="Arial"/>
          <w:sz w:val="22"/>
        </w:rPr>
        <w:t xml:space="preserve">will be subject to </w:t>
      </w:r>
      <w:r w:rsidR="00B3063C" w:rsidRPr="00B84761">
        <w:rPr>
          <w:rFonts w:ascii="Arial" w:hAnsi="Arial" w:cs="Arial"/>
          <w:sz w:val="22"/>
        </w:rPr>
        <w:t xml:space="preserve">SIX (6) monthly </w:t>
      </w:r>
      <w:r>
        <w:rPr>
          <w:rFonts w:ascii="Arial" w:hAnsi="Arial" w:cs="Arial"/>
          <w:sz w:val="22"/>
        </w:rPr>
        <w:t xml:space="preserve">Enhanced </w:t>
      </w:r>
      <w:r w:rsidR="00B3063C" w:rsidRPr="00B84761">
        <w:rPr>
          <w:rFonts w:ascii="Arial" w:hAnsi="Arial" w:cs="Arial"/>
          <w:sz w:val="22"/>
        </w:rPr>
        <w:t>MOT inspections</w:t>
      </w:r>
      <w:r>
        <w:rPr>
          <w:rFonts w:ascii="Arial" w:hAnsi="Arial" w:cs="Arial"/>
          <w:sz w:val="22"/>
        </w:rPr>
        <w:t xml:space="preserve">. </w:t>
      </w:r>
    </w:p>
    <w:p w14:paraId="06D4C25A" w14:textId="1DF75F2B" w:rsidR="009C67A5" w:rsidRPr="00B84761" w:rsidRDefault="00F62D17" w:rsidP="000C776D">
      <w:pPr>
        <w:spacing w:after="480"/>
        <w:ind w:left="10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All Enhanced MOT inspections </w:t>
      </w:r>
      <w:r w:rsidR="00BA5BBA">
        <w:rPr>
          <w:rFonts w:ascii="Arial" w:hAnsi="Arial" w:cs="Arial"/>
          <w:sz w:val="22"/>
        </w:rPr>
        <w:t>shall</w:t>
      </w:r>
      <w:r>
        <w:rPr>
          <w:rFonts w:ascii="Arial" w:hAnsi="Arial" w:cs="Arial"/>
          <w:sz w:val="22"/>
        </w:rPr>
        <w:t xml:space="preserve"> be</w:t>
      </w:r>
      <w:r w:rsidRPr="00B84761">
        <w:rPr>
          <w:rFonts w:ascii="Arial" w:hAnsi="Arial" w:cs="Arial"/>
          <w:sz w:val="22"/>
        </w:rPr>
        <w:t xml:space="preserve"> </w:t>
      </w:r>
      <w:r w:rsidR="00B3063C" w:rsidRPr="00B84761">
        <w:rPr>
          <w:rFonts w:ascii="Arial" w:hAnsi="Arial" w:cs="Arial"/>
          <w:sz w:val="22"/>
        </w:rPr>
        <w:t>carried out by Nottingham City Council testers</w:t>
      </w:r>
      <w:r w:rsidR="00B3063C" w:rsidRPr="00B84761">
        <w:rPr>
          <w:rFonts w:ascii="Arial" w:hAnsi="Arial" w:cs="Arial"/>
          <w:b/>
          <w:sz w:val="22"/>
          <w:u w:val="single"/>
        </w:rPr>
        <w:t xml:space="preserve"> </w:t>
      </w:r>
    </w:p>
    <w:p w14:paraId="2B30A899" w14:textId="09399091" w:rsidR="00374FD0" w:rsidRPr="009C67A5" w:rsidRDefault="008B0682" w:rsidP="009C67A5">
      <w:pPr>
        <w:rPr>
          <w:rFonts w:ascii="Arial" w:hAnsi="Arial" w:cs="Arial"/>
        </w:rPr>
      </w:pPr>
      <w:r w:rsidRPr="009C67A5">
        <w:rPr>
          <w:rFonts w:ascii="Arial" w:hAnsi="Arial" w:cs="Arial"/>
          <w:b/>
          <w:u w:val="single"/>
        </w:rPr>
        <w:t>WHEEL</w:t>
      </w:r>
      <w:r w:rsidR="00327C31" w:rsidRPr="009C67A5">
        <w:rPr>
          <w:rFonts w:ascii="Arial" w:hAnsi="Arial" w:cs="Arial"/>
          <w:b/>
          <w:u w:val="single"/>
        </w:rPr>
        <w:t xml:space="preserve">CHAIR ACCESSIBLE </w:t>
      </w:r>
      <w:r w:rsidR="00A25E34" w:rsidRPr="009C67A5">
        <w:rPr>
          <w:rFonts w:ascii="Arial" w:hAnsi="Arial" w:cs="Arial"/>
          <w:b/>
          <w:u w:val="single"/>
        </w:rPr>
        <w:t xml:space="preserve">HACKNEY CARRIAGE </w:t>
      </w:r>
      <w:r w:rsidR="00327C31" w:rsidRPr="009C67A5">
        <w:rPr>
          <w:rFonts w:ascii="Arial" w:hAnsi="Arial" w:cs="Arial"/>
          <w:b/>
          <w:u w:val="single"/>
        </w:rPr>
        <w:t>VEHICLES</w:t>
      </w:r>
    </w:p>
    <w:p w14:paraId="04C0CE60" w14:textId="77777777" w:rsidR="00631425" w:rsidRDefault="00631425" w:rsidP="008C0812">
      <w:pPr>
        <w:ind w:right="1652"/>
        <w:jc w:val="both"/>
        <w:rPr>
          <w:rFonts w:ascii="Arial" w:hAnsi="Arial" w:cs="Arial"/>
          <w:b/>
          <w:u w:val="single"/>
        </w:rPr>
      </w:pPr>
    </w:p>
    <w:p w14:paraId="73B9F5B7" w14:textId="43AD16C9" w:rsidR="00CA7012" w:rsidRDefault="00631425" w:rsidP="008C0812">
      <w:pPr>
        <w:ind w:right="165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From </w:t>
      </w:r>
      <w:r w:rsidR="00DE17EB">
        <w:rPr>
          <w:rFonts w:ascii="Arial" w:hAnsi="Arial" w:cs="Arial"/>
          <w:b/>
          <w:u w:val="single"/>
        </w:rPr>
        <w:t>01/04/2024</w:t>
      </w:r>
    </w:p>
    <w:p w14:paraId="40145A34" w14:textId="77777777" w:rsidR="00631425" w:rsidRDefault="00631425" w:rsidP="008C0812">
      <w:pPr>
        <w:ind w:right="1652"/>
        <w:jc w:val="both"/>
        <w:rPr>
          <w:rFonts w:ascii="Arial" w:hAnsi="Arial" w:cs="Arial"/>
          <w:b/>
          <w:u w:val="single"/>
        </w:rPr>
      </w:pPr>
    </w:p>
    <w:p w14:paraId="7B8CC2C3" w14:textId="77777777" w:rsidR="00E4185B" w:rsidRPr="00E4185B" w:rsidRDefault="00E4185B" w:rsidP="00357666">
      <w:pPr>
        <w:pStyle w:val="ListParagraph"/>
        <w:numPr>
          <w:ilvl w:val="0"/>
          <w:numId w:val="15"/>
        </w:numPr>
        <w:ind w:right="-52"/>
        <w:rPr>
          <w:rFonts w:ascii="Arial" w:hAnsi="Arial" w:cs="Arial"/>
          <w:vanish/>
          <w:sz w:val="22"/>
        </w:rPr>
      </w:pPr>
    </w:p>
    <w:p w14:paraId="653E0556" w14:textId="77777777" w:rsidR="00E4185B" w:rsidRPr="00E4185B" w:rsidRDefault="00E4185B" w:rsidP="00357666">
      <w:pPr>
        <w:pStyle w:val="ListParagraph"/>
        <w:numPr>
          <w:ilvl w:val="0"/>
          <w:numId w:val="15"/>
        </w:numPr>
        <w:ind w:right="-52"/>
        <w:rPr>
          <w:rFonts w:ascii="Arial" w:hAnsi="Arial" w:cs="Arial"/>
          <w:vanish/>
          <w:sz w:val="22"/>
        </w:rPr>
      </w:pPr>
    </w:p>
    <w:p w14:paraId="4878A630" w14:textId="77777777" w:rsidR="00E4185B" w:rsidRPr="00E4185B" w:rsidRDefault="00E4185B" w:rsidP="00357666">
      <w:pPr>
        <w:pStyle w:val="ListParagraph"/>
        <w:numPr>
          <w:ilvl w:val="0"/>
          <w:numId w:val="15"/>
        </w:numPr>
        <w:ind w:right="-52"/>
        <w:rPr>
          <w:rFonts w:ascii="Arial" w:hAnsi="Arial" w:cs="Arial"/>
          <w:vanish/>
          <w:sz w:val="22"/>
        </w:rPr>
      </w:pPr>
    </w:p>
    <w:p w14:paraId="3EBFA52A" w14:textId="77777777" w:rsidR="00E4185B" w:rsidRPr="00E4185B" w:rsidRDefault="00E4185B" w:rsidP="00357666">
      <w:pPr>
        <w:pStyle w:val="ListParagraph"/>
        <w:numPr>
          <w:ilvl w:val="0"/>
          <w:numId w:val="15"/>
        </w:numPr>
        <w:ind w:right="-52"/>
        <w:rPr>
          <w:rFonts w:ascii="Arial" w:hAnsi="Arial" w:cs="Arial"/>
          <w:vanish/>
          <w:sz w:val="22"/>
        </w:rPr>
      </w:pPr>
    </w:p>
    <w:p w14:paraId="22684A4D" w14:textId="77777777" w:rsidR="00E4185B" w:rsidRPr="00E4185B" w:rsidRDefault="00E4185B" w:rsidP="00357666">
      <w:pPr>
        <w:pStyle w:val="ListParagraph"/>
        <w:numPr>
          <w:ilvl w:val="0"/>
          <w:numId w:val="15"/>
        </w:numPr>
        <w:ind w:right="-52"/>
        <w:rPr>
          <w:rFonts w:ascii="Arial" w:hAnsi="Arial" w:cs="Arial"/>
          <w:vanish/>
          <w:sz w:val="22"/>
        </w:rPr>
      </w:pPr>
    </w:p>
    <w:p w14:paraId="497D76E6" w14:textId="77777777" w:rsidR="00E4185B" w:rsidRPr="00E4185B" w:rsidRDefault="00E4185B" w:rsidP="00357666">
      <w:pPr>
        <w:pStyle w:val="ListParagraph"/>
        <w:numPr>
          <w:ilvl w:val="0"/>
          <w:numId w:val="15"/>
        </w:numPr>
        <w:ind w:right="-52"/>
        <w:rPr>
          <w:rFonts w:ascii="Arial" w:hAnsi="Arial" w:cs="Arial"/>
          <w:vanish/>
          <w:sz w:val="22"/>
        </w:rPr>
      </w:pPr>
    </w:p>
    <w:p w14:paraId="74FC4357" w14:textId="11E09B10" w:rsidR="00E4185B" w:rsidRDefault="00E4185B" w:rsidP="000C776D">
      <w:pPr>
        <w:numPr>
          <w:ilvl w:val="0"/>
          <w:numId w:val="15"/>
        </w:numPr>
        <w:ind w:right="-52" w:hanging="720"/>
        <w:jc w:val="both"/>
        <w:rPr>
          <w:rFonts w:ascii="Arial" w:hAnsi="Arial" w:cs="Arial"/>
          <w:sz w:val="22"/>
        </w:rPr>
      </w:pPr>
      <w:r w:rsidRPr="00D72548">
        <w:rPr>
          <w:rFonts w:ascii="Arial" w:hAnsi="Arial" w:cs="Arial"/>
          <w:sz w:val="22"/>
        </w:rPr>
        <w:t xml:space="preserve">Only </w:t>
      </w:r>
      <w:r>
        <w:rPr>
          <w:rFonts w:ascii="Arial" w:hAnsi="Arial" w:cs="Arial"/>
          <w:sz w:val="22"/>
        </w:rPr>
        <w:t>Hackney Carriage</w:t>
      </w:r>
      <w:r w:rsidRPr="00D72548">
        <w:rPr>
          <w:rFonts w:ascii="Arial" w:hAnsi="Arial" w:cs="Arial"/>
          <w:sz w:val="22"/>
        </w:rPr>
        <w:t xml:space="preserve"> vehicles </w:t>
      </w:r>
      <w:r w:rsidR="003B0F4B">
        <w:rPr>
          <w:rFonts w:ascii="Arial" w:hAnsi="Arial" w:cs="Arial"/>
          <w:sz w:val="22"/>
        </w:rPr>
        <w:t>TEN</w:t>
      </w:r>
      <w:r w:rsidRPr="00D72548">
        <w:rPr>
          <w:rFonts w:ascii="Arial" w:hAnsi="Arial" w:cs="Arial"/>
          <w:sz w:val="22"/>
        </w:rPr>
        <w:t xml:space="preserve"> (</w:t>
      </w:r>
      <w:r w:rsidR="003B0F4B">
        <w:rPr>
          <w:rFonts w:ascii="Arial" w:hAnsi="Arial" w:cs="Arial"/>
          <w:sz w:val="22"/>
        </w:rPr>
        <w:t>10</w:t>
      </w:r>
      <w:r w:rsidRPr="00D72548">
        <w:rPr>
          <w:rFonts w:ascii="Arial" w:hAnsi="Arial" w:cs="Arial"/>
          <w:sz w:val="22"/>
        </w:rPr>
        <w:t xml:space="preserve">) years of age and under from the date of first DVLA registration will be considered for first licensing or as a </w:t>
      </w:r>
      <w:r>
        <w:rPr>
          <w:rFonts w:ascii="Arial" w:hAnsi="Arial" w:cs="Arial"/>
          <w:sz w:val="22"/>
        </w:rPr>
        <w:t>r</w:t>
      </w:r>
      <w:r w:rsidRPr="00D72548">
        <w:rPr>
          <w:rFonts w:ascii="Arial" w:hAnsi="Arial" w:cs="Arial"/>
          <w:sz w:val="22"/>
        </w:rPr>
        <w:t>eplacement vehicle</w:t>
      </w:r>
      <w:r w:rsidRPr="00B84761">
        <w:rPr>
          <w:rFonts w:ascii="Arial" w:hAnsi="Arial" w:cs="Arial"/>
          <w:sz w:val="22"/>
        </w:rPr>
        <w:t xml:space="preserve"> </w:t>
      </w:r>
    </w:p>
    <w:p w14:paraId="7BE93292" w14:textId="77777777" w:rsidR="00357666" w:rsidRPr="00B84761" w:rsidRDefault="00357666" w:rsidP="00357666">
      <w:pPr>
        <w:pStyle w:val="ListParagraph"/>
        <w:rPr>
          <w:rFonts w:ascii="Arial" w:hAnsi="Arial" w:cs="Arial"/>
          <w:sz w:val="22"/>
        </w:rPr>
      </w:pPr>
    </w:p>
    <w:p w14:paraId="240A625D" w14:textId="5B179FE8" w:rsidR="00B7538F" w:rsidRDefault="00B7538F" w:rsidP="000C776D">
      <w:pPr>
        <w:numPr>
          <w:ilvl w:val="0"/>
          <w:numId w:val="15"/>
        </w:numPr>
        <w:spacing w:after="240"/>
        <w:ind w:right="91" w:hanging="720"/>
        <w:jc w:val="both"/>
        <w:rPr>
          <w:rFonts w:ascii="Arial" w:hAnsi="Arial" w:cs="Arial"/>
          <w:sz w:val="22"/>
        </w:rPr>
      </w:pPr>
      <w:r w:rsidRPr="00350CA6">
        <w:rPr>
          <w:rFonts w:ascii="Arial" w:hAnsi="Arial" w:cs="Arial"/>
          <w:sz w:val="22"/>
        </w:rPr>
        <w:t xml:space="preserve">Hackney Carriage vehicles over the age of </w:t>
      </w:r>
      <w:r>
        <w:rPr>
          <w:rFonts w:ascii="Arial" w:hAnsi="Arial" w:cs="Arial"/>
          <w:sz w:val="22"/>
        </w:rPr>
        <w:t>F</w:t>
      </w:r>
      <w:r w:rsidR="001E6DBD">
        <w:rPr>
          <w:rFonts w:ascii="Arial" w:hAnsi="Arial" w:cs="Arial"/>
          <w:sz w:val="22"/>
        </w:rPr>
        <w:t>IFTEEN</w:t>
      </w:r>
      <w:r w:rsidRPr="00350CA6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>1</w:t>
      </w:r>
      <w:r w:rsidR="001650CE">
        <w:rPr>
          <w:rFonts w:ascii="Arial" w:hAnsi="Arial" w:cs="Arial"/>
          <w:sz w:val="22"/>
        </w:rPr>
        <w:t>5</w:t>
      </w:r>
      <w:r w:rsidRPr="00350CA6">
        <w:rPr>
          <w:rFonts w:ascii="Arial" w:hAnsi="Arial" w:cs="Arial"/>
          <w:sz w:val="22"/>
        </w:rPr>
        <w:t>) years from the date of first DVLA registration</w:t>
      </w:r>
      <w:r w:rsidR="0056654C">
        <w:rPr>
          <w:rFonts w:ascii="Arial" w:hAnsi="Arial" w:cs="Arial"/>
          <w:sz w:val="22"/>
        </w:rPr>
        <w:t xml:space="preserve"> </w:t>
      </w:r>
      <w:r w:rsidRPr="00350CA6">
        <w:rPr>
          <w:rFonts w:ascii="Arial" w:hAnsi="Arial" w:cs="Arial"/>
          <w:sz w:val="22"/>
        </w:rPr>
        <w:t xml:space="preserve">will ordinarily be REFUSED a licence </w:t>
      </w:r>
      <w:bookmarkStart w:id="1" w:name="_Hlk158964597"/>
      <w:r w:rsidRPr="00350CA6">
        <w:rPr>
          <w:rFonts w:ascii="Arial" w:hAnsi="Arial" w:cs="Arial"/>
          <w:sz w:val="22"/>
        </w:rPr>
        <w:t>UNLESS the vehicle is in exceptionally good road-worthy condition and approved for use following an Exceptional Condition Vehicle Check carried out by an authorised officer</w:t>
      </w:r>
      <w:bookmarkEnd w:id="1"/>
      <w:r w:rsidRPr="00350CA6">
        <w:rPr>
          <w:rFonts w:ascii="Arial" w:hAnsi="Arial" w:cs="Arial"/>
          <w:sz w:val="22"/>
        </w:rPr>
        <w:t xml:space="preserve">. </w:t>
      </w:r>
    </w:p>
    <w:p w14:paraId="23557AE1" w14:textId="18184E57" w:rsidR="00B7538F" w:rsidRPr="0085344D" w:rsidRDefault="000A4A33" w:rsidP="0085344D">
      <w:pPr>
        <w:numPr>
          <w:ilvl w:val="0"/>
          <w:numId w:val="15"/>
        </w:numPr>
        <w:spacing w:after="240"/>
        <w:ind w:right="-51" w:hanging="72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MOTs</w:t>
      </w:r>
      <w:r w:rsidR="00B7538F">
        <w:rPr>
          <w:rFonts w:ascii="Arial" w:hAnsi="Arial" w:cs="Arial"/>
          <w:sz w:val="22"/>
        </w:rPr>
        <w:t>:-</w:t>
      </w:r>
      <w:proofErr w:type="gramEnd"/>
    </w:p>
    <w:p w14:paraId="4E6F7453" w14:textId="53C6E270" w:rsidR="00950213" w:rsidRPr="00950213" w:rsidRDefault="00950213" w:rsidP="00950213">
      <w:pPr>
        <w:pStyle w:val="ListParagraph"/>
        <w:numPr>
          <w:ilvl w:val="1"/>
          <w:numId w:val="15"/>
        </w:numPr>
        <w:rPr>
          <w:rFonts w:ascii="Arial" w:hAnsi="Arial" w:cs="Arial"/>
          <w:sz w:val="22"/>
        </w:rPr>
      </w:pPr>
      <w:r w:rsidRPr="00950213">
        <w:rPr>
          <w:rFonts w:ascii="Arial" w:hAnsi="Arial" w:cs="Arial"/>
          <w:sz w:val="22"/>
        </w:rPr>
        <w:t>All vehicles will have an enhanced MOT on initial application</w:t>
      </w:r>
      <w:r w:rsidR="00CF2689">
        <w:rPr>
          <w:rFonts w:ascii="Arial" w:hAnsi="Arial" w:cs="Arial"/>
          <w:sz w:val="22"/>
        </w:rPr>
        <w:t xml:space="preserve"> and </w:t>
      </w:r>
      <w:bookmarkStart w:id="2" w:name="_Hlk156482000"/>
      <w:r w:rsidR="00CF2689">
        <w:rPr>
          <w:rFonts w:ascii="Arial" w:hAnsi="Arial" w:cs="Arial"/>
          <w:sz w:val="22"/>
        </w:rPr>
        <w:t>once yearly</w:t>
      </w:r>
      <w:r w:rsidR="00567455">
        <w:rPr>
          <w:rFonts w:ascii="Arial" w:hAnsi="Arial" w:cs="Arial"/>
          <w:sz w:val="22"/>
        </w:rPr>
        <w:t xml:space="preserve"> thereafter.</w:t>
      </w:r>
    </w:p>
    <w:bookmarkEnd w:id="2"/>
    <w:p w14:paraId="2157D891" w14:textId="7A1169B6" w:rsidR="00B7538F" w:rsidRDefault="00B7538F" w:rsidP="00B7538F">
      <w:pPr>
        <w:numPr>
          <w:ilvl w:val="1"/>
          <w:numId w:val="15"/>
        </w:numPr>
        <w:spacing w:after="240"/>
        <w:jc w:val="both"/>
        <w:rPr>
          <w:rFonts w:ascii="Arial" w:hAnsi="Arial" w:cs="Arial"/>
          <w:sz w:val="22"/>
        </w:rPr>
      </w:pPr>
      <w:r w:rsidRPr="00B84761">
        <w:rPr>
          <w:rFonts w:ascii="Arial" w:hAnsi="Arial" w:cs="Arial"/>
          <w:sz w:val="22"/>
        </w:rPr>
        <w:t xml:space="preserve">over the age of </w:t>
      </w:r>
      <w:r w:rsidR="00437FAC">
        <w:rPr>
          <w:rFonts w:ascii="Arial" w:hAnsi="Arial" w:cs="Arial"/>
          <w:sz w:val="22"/>
        </w:rPr>
        <w:t>ELEVEN</w:t>
      </w:r>
      <w:r w:rsidRPr="00B84761">
        <w:rPr>
          <w:rFonts w:ascii="Arial" w:hAnsi="Arial" w:cs="Arial"/>
          <w:sz w:val="22"/>
        </w:rPr>
        <w:t xml:space="preserve"> (</w:t>
      </w:r>
      <w:r w:rsidR="0085344D">
        <w:rPr>
          <w:rFonts w:ascii="Arial" w:hAnsi="Arial" w:cs="Arial"/>
          <w:sz w:val="22"/>
        </w:rPr>
        <w:t>1</w:t>
      </w:r>
      <w:r w:rsidR="00437FAC">
        <w:rPr>
          <w:rFonts w:ascii="Arial" w:hAnsi="Arial" w:cs="Arial"/>
          <w:sz w:val="22"/>
        </w:rPr>
        <w:t>1</w:t>
      </w:r>
      <w:r w:rsidRPr="00B84761">
        <w:rPr>
          <w:rFonts w:ascii="Arial" w:hAnsi="Arial" w:cs="Arial"/>
          <w:sz w:val="22"/>
        </w:rPr>
        <w:t xml:space="preserve">) years from the date of first DVLA registration </w:t>
      </w:r>
      <w:r>
        <w:rPr>
          <w:rFonts w:ascii="Arial" w:hAnsi="Arial" w:cs="Arial"/>
          <w:sz w:val="22"/>
        </w:rPr>
        <w:t xml:space="preserve">(or </w:t>
      </w:r>
      <w:r w:rsidR="00437FAC">
        <w:rPr>
          <w:rFonts w:ascii="Arial" w:hAnsi="Arial" w:cs="Arial"/>
          <w:sz w:val="22"/>
        </w:rPr>
        <w:t>ELEVEN</w:t>
      </w:r>
      <w:r w:rsidR="00C368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(1</w:t>
      </w:r>
      <w:r w:rsidR="00437FAC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) years if fully electric</w:t>
      </w:r>
      <w:r w:rsidR="00164AF6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vehicles </w:t>
      </w:r>
      <w:r w:rsidRPr="00B84761">
        <w:rPr>
          <w:rFonts w:ascii="Arial" w:hAnsi="Arial" w:cs="Arial"/>
          <w:sz w:val="22"/>
        </w:rPr>
        <w:t xml:space="preserve">will be subject to SIX (6) monthly </w:t>
      </w:r>
      <w:r>
        <w:rPr>
          <w:rFonts w:ascii="Arial" w:hAnsi="Arial" w:cs="Arial"/>
          <w:sz w:val="22"/>
        </w:rPr>
        <w:t xml:space="preserve">Enhanced </w:t>
      </w:r>
      <w:r w:rsidRPr="00B84761">
        <w:rPr>
          <w:rFonts w:ascii="Arial" w:hAnsi="Arial" w:cs="Arial"/>
          <w:sz w:val="22"/>
        </w:rPr>
        <w:t>MOT inspections</w:t>
      </w:r>
      <w:r>
        <w:rPr>
          <w:rFonts w:ascii="Arial" w:hAnsi="Arial" w:cs="Arial"/>
          <w:sz w:val="22"/>
        </w:rPr>
        <w:t xml:space="preserve">. </w:t>
      </w:r>
    </w:p>
    <w:p w14:paraId="0BA83158" w14:textId="67468C94" w:rsidR="002300B4" w:rsidRPr="00DE17EB" w:rsidRDefault="00B7538F" w:rsidP="00DE17EB">
      <w:pPr>
        <w:spacing w:after="480"/>
        <w:ind w:left="10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 Enhanced MOT inspections shall be</w:t>
      </w:r>
      <w:r w:rsidRPr="00B84761">
        <w:rPr>
          <w:rFonts w:ascii="Arial" w:hAnsi="Arial" w:cs="Arial"/>
          <w:sz w:val="22"/>
        </w:rPr>
        <w:t xml:space="preserve"> carried out by Nottingham City Council testers</w:t>
      </w:r>
      <w:r w:rsidR="00DE17EB">
        <w:rPr>
          <w:rFonts w:ascii="Arial" w:hAnsi="Arial" w:cs="Arial"/>
          <w:sz w:val="22"/>
        </w:rPr>
        <w:t>.</w:t>
      </w:r>
      <w:r w:rsidRPr="00B84761">
        <w:rPr>
          <w:rFonts w:ascii="Arial" w:hAnsi="Arial" w:cs="Arial"/>
          <w:b/>
          <w:sz w:val="22"/>
          <w:u w:val="single"/>
        </w:rPr>
        <w:t xml:space="preserve"> </w:t>
      </w:r>
      <w:r w:rsidR="00DE17EB" w:rsidRPr="00DE17EB">
        <w:rPr>
          <w:rFonts w:ascii="Arial" w:hAnsi="Arial" w:cs="Arial"/>
          <w:b/>
          <w:u w:val="single"/>
        </w:rPr>
        <w:t xml:space="preserve"> </w:t>
      </w:r>
    </w:p>
    <w:p w14:paraId="4E79BDEE" w14:textId="77777777" w:rsidR="00F43A51" w:rsidRDefault="00F43A51" w:rsidP="00295ECE">
      <w:pPr>
        <w:jc w:val="both"/>
        <w:rPr>
          <w:rFonts w:ascii="Arial" w:hAnsi="Arial" w:cs="Arial"/>
        </w:rPr>
      </w:pPr>
    </w:p>
    <w:p w14:paraId="2F783FCF" w14:textId="77777777" w:rsidR="001B2367" w:rsidRPr="00CA7012" w:rsidRDefault="001B2367" w:rsidP="00CA7012">
      <w:pPr>
        <w:ind w:left="360" w:hanging="360"/>
        <w:rPr>
          <w:rFonts w:ascii="Arial" w:hAnsi="Arial" w:cs="Arial"/>
          <w:sz w:val="20"/>
          <w:szCs w:val="20"/>
        </w:rPr>
      </w:pPr>
      <w:r w:rsidRPr="001B2367"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ab/>
      </w:r>
      <w:r w:rsidRPr="00CA7012">
        <w:rPr>
          <w:rFonts w:ascii="Arial" w:hAnsi="Arial" w:cs="Arial"/>
          <w:sz w:val="20"/>
          <w:szCs w:val="20"/>
        </w:rPr>
        <w:t xml:space="preserve">Euro 6 </w:t>
      </w:r>
      <w:r w:rsidR="00350CA6">
        <w:rPr>
          <w:rFonts w:ascii="Arial" w:hAnsi="Arial" w:cs="Arial"/>
          <w:sz w:val="20"/>
          <w:szCs w:val="20"/>
        </w:rPr>
        <w:t xml:space="preserve">diesel </w:t>
      </w:r>
      <w:r w:rsidRPr="00CA7012">
        <w:rPr>
          <w:rFonts w:ascii="Arial" w:hAnsi="Arial" w:cs="Arial"/>
          <w:sz w:val="20"/>
          <w:szCs w:val="20"/>
        </w:rPr>
        <w:t xml:space="preserve">relates to the engine </w:t>
      </w:r>
      <w:r w:rsidRPr="00CA7012">
        <w:rPr>
          <w:rFonts w:ascii="Arial" w:hAnsi="Arial" w:cs="Arial"/>
          <w:sz w:val="20"/>
          <w:szCs w:val="20"/>
          <w:u w:val="single"/>
        </w:rPr>
        <w:t>AND</w:t>
      </w:r>
      <w:r w:rsidRPr="00CA7012">
        <w:rPr>
          <w:rFonts w:ascii="Arial" w:hAnsi="Arial" w:cs="Arial"/>
          <w:sz w:val="20"/>
          <w:szCs w:val="20"/>
        </w:rPr>
        <w:t xml:space="preserve"> vehicle both being manufactured after September 2015.</w:t>
      </w:r>
    </w:p>
    <w:p w14:paraId="3334B4B4" w14:textId="77777777" w:rsidR="00F43A51" w:rsidRPr="00CA7012" w:rsidRDefault="001B2367" w:rsidP="00295ECE">
      <w:pPr>
        <w:jc w:val="both"/>
        <w:rPr>
          <w:rFonts w:ascii="Arial" w:hAnsi="Arial" w:cs="Arial"/>
          <w:sz w:val="20"/>
          <w:szCs w:val="20"/>
        </w:rPr>
      </w:pPr>
      <w:r w:rsidRPr="00CA7012">
        <w:rPr>
          <w:rFonts w:ascii="Arial" w:hAnsi="Arial" w:cs="Arial"/>
          <w:sz w:val="20"/>
          <w:szCs w:val="20"/>
        </w:rPr>
        <w:tab/>
      </w:r>
    </w:p>
    <w:p w14:paraId="08052254" w14:textId="77777777" w:rsidR="00F43A51" w:rsidRDefault="001B2367" w:rsidP="00B84761">
      <w:pPr>
        <w:ind w:left="360" w:hanging="360"/>
        <w:rPr>
          <w:rFonts w:ascii="Arial" w:hAnsi="Arial" w:cs="Arial"/>
        </w:rPr>
      </w:pPr>
      <w:r w:rsidRPr="00CA7012">
        <w:rPr>
          <w:rFonts w:ascii="Arial" w:hAnsi="Arial" w:cs="Arial"/>
          <w:sz w:val="20"/>
          <w:szCs w:val="20"/>
        </w:rPr>
        <w:t>**</w:t>
      </w:r>
      <w:r w:rsidRPr="00CA7012">
        <w:rPr>
          <w:rFonts w:ascii="Arial" w:hAnsi="Arial" w:cs="Arial"/>
          <w:sz w:val="20"/>
          <w:szCs w:val="20"/>
        </w:rPr>
        <w:tab/>
        <w:t xml:space="preserve">ZEC ULEV definition – emit up to 50g/km CO2 with a minimum of </w:t>
      </w:r>
      <w:proofErr w:type="gramStart"/>
      <w:r w:rsidRPr="00CA7012">
        <w:rPr>
          <w:rFonts w:ascii="Arial" w:hAnsi="Arial" w:cs="Arial"/>
          <w:sz w:val="20"/>
          <w:szCs w:val="20"/>
        </w:rPr>
        <w:t xml:space="preserve">30 </w:t>
      </w:r>
      <w:r w:rsidRPr="00CA7012">
        <w:rPr>
          <w:rFonts w:ascii="Arial" w:hAnsi="Arial" w:cs="Arial"/>
          <w:sz w:val="20"/>
          <w:szCs w:val="20"/>
        </w:rPr>
        <w:tab/>
      </w:r>
      <w:r w:rsidR="00CA7012">
        <w:rPr>
          <w:rFonts w:ascii="Arial" w:hAnsi="Arial" w:cs="Arial"/>
          <w:sz w:val="20"/>
          <w:szCs w:val="20"/>
        </w:rPr>
        <w:t>mile</w:t>
      </w:r>
      <w:proofErr w:type="gramEnd"/>
      <w:r w:rsidR="00CA7012">
        <w:rPr>
          <w:rFonts w:ascii="Arial" w:hAnsi="Arial" w:cs="Arial"/>
          <w:sz w:val="20"/>
          <w:szCs w:val="20"/>
        </w:rPr>
        <w:t xml:space="preserve"> </w:t>
      </w:r>
      <w:r w:rsidRPr="00CA7012">
        <w:rPr>
          <w:rFonts w:ascii="Arial" w:hAnsi="Arial" w:cs="Arial"/>
          <w:sz w:val="20"/>
          <w:szCs w:val="20"/>
        </w:rPr>
        <w:t xml:space="preserve">emission </w:t>
      </w:r>
      <w:r w:rsidR="00CA7012">
        <w:rPr>
          <w:rFonts w:ascii="Arial" w:hAnsi="Arial" w:cs="Arial"/>
          <w:sz w:val="20"/>
          <w:szCs w:val="20"/>
        </w:rPr>
        <w:t>r</w:t>
      </w:r>
      <w:r w:rsidRPr="00CA7012">
        <w:rPr>
          <w:rFonts w:ascii="Arial" w:hAnsi="Arial" w:cs="Arial"/>
          <w:sz w:val="20"/>
          <w:szCs w:val="20"/>
        </w:rPr>
        <w:t>ange.  A ZEC Hackney Carriage MUST be petrol if an internal combustion engine is used</w:t>
      </w:r>
    </w:p>
    <w:sectPr w:rsidR="00F43A51" w:rsidSect="002F7BB6">
      <w:headerReference w:type="default" r:id="rId9"/>
      <w:footerReference w:type="even" r:id="rId10"/>
      <w:footerReference w:type="default" r:id="rId11"/>
      <w:pgSz w:w="11906" w:h="16838"/>
      <w:pgMar w:top="1134" w:right="1797" w:bottom="1440" w:left="179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6C9F" w14:textId="77777777" w:rsidR="00A06265" w:rsidRDefault="00A06265">
      <w:r>
        <w:separator/>
      </w:r>
    </w:p>
  </w:endnote>
  <w:endnote w:type="continuationSeparator" w:id="0">
    <w:p w14:paraId="3521F663" w14:textId="77777777" w:rsidR="00A06265" w:rsidRDefault="00A0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6856" w14:textId="77777777" w:rsidR="00E902C3" w:rsidRDefault="00E902C3" w:rsidP="002D3A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D56F6D" w14:textId="77777777" w:rsidR="00E902C3" w:rsidRDefault="00E90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010A" w14:textId="77777777" w:rsidR="00E902C3" w:rsidRDefault="00E902C3" w:rsidP="002D3A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CF8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F7C9248" w14:textId="77777777" w:rsidR="00E902C3" w:rsidRDefault="00E90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0215" w14:textId="77777777" w:rsidR="00A06265" w:rsidRDefault="00A06265">
      <w:r>
        <w:separator/>
      </w:r>
    </w:p>
  </w:footnote>
  <w:footnote w:type="continuationSeparator" w:id="0">
    <w:p w14:paraId="549C32D6" w14:textId="77777777" w:rsidR="00A06265" w:rsidRDefault="00A06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85F2" w14:textId="7E65B316" w:rsidR="00E902C3" w:rsidRDefault="004D2731">
    <w:pPr>
      <w:pStyle w:val="Header"/>
      <w:rPr>
        <w:sz w:val="18"/>
      </w:rPr>
    </w:pPr>
    <w:r>
      <w:rPr>
        <w:sz w:val="18"/>
      </w:rPr>
      <w:t>01/04/2024</w:t>
    </w:r>
  </w:p>
  <w:p w14:paraId="1E944855" w14:textId="77777777" w:rsidR="004D2731" w:rsidRPr="00031297" w:rsidRDefault="004D2731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1008"/>
    <w:multiLevelType w:val="hybridMultilevel"/>
    <w:tmpl w:val="DD465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ED2"/>
    <w:multiLevelType w:val="hybridMultilevel"/>
    <w:tmpl w:val="85B61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1509"/>
    <w:multiLevelType w:val="hybridMultilevel"/>
    <w:tmpl w:val="254AE856"/>
    <w:lvl w:ilvl="0" w:tplc="ED06A20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3649A"/>
    <w:multiLevelType w:val="hybridMultilevel"/>
    <w:tmpl w:val="55D091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6442F0"/>
    <w:multiLevelType w:val="hybridMultilevel"/>
    <w:tmpl w:val="148CB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00B1"/>
    <w:multiLevelType w:val="hybridMultilevel"/>
    <w:tmpl w:val="C3623CCC"/>
    <w:lvl w:ilvl="0" w:tplc="8E1EB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4473E3"/>
    <w:multiLevelType w:val="hybridMultilevel"/>
    <w:tmpl w:val="F30A7218"/>
    <w:lvl w:ilvl="0" w:tplc="65BC4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57232"/>
    <w:multiLevelType w:val="hybridMultilevel"/>
    <w:tmpl w:val="BB1A6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843"/>
    <w:multiLevelType w:val="hybridMultilevel"/>
    <w:tmpl w:val="60422610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D5579AB"/>
    <w:multiLevelType w:val="hybridMultilevel"/>
    <w:tmpl w:val="9D60D1E4"/>
    <w:lvl w:ilvl="0" w:tplc="A6D84D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01CB0"/>
    <w:multiLevelType w:val="hybridMultilevel"/>
    <w:tmpl w:val="67E2B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D08E4"/>
    <w:multiLevelType w:val="hybridMultilevel"/>
    <w:tmpl w:val="A4F6E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A03A5"/>
    <w:multiLevelType w:val="hybridMultilevel"/>
    <w:tmpl w:val="F59032C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7556D4"/>
    <w:multiLevelType w:val="hybridMultilevel"/>
    <w:tmpl w:val="141CF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661E"/>
    <w:multiLevelType w:val="hybridMultilevel"/>
    <w:tmpl w:val="1466D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31901"/>
    <w:multiLevelType w:val="hybridMultilevel"/>
    <w:tmpl w:val="047EB0E6"/>
    <w:lvl w:ilvl="0" w:tplc="93D24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7221"/>
    <w:multiLevelType w:val="hybridMultilevel"/>
    <w:tmpl w:val="651EB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C440B"/>
    <w:multiLevelType w:val="hybridMultilevel"/>
    <w:tmpl w:val="50C6348C"/>
    <w:lvl w:ilvl="0" w:tplc="A6D84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11CB9"/>
    <w:multiLevelType w:val="hybridMultilevel"/>
    <w:tmpl w:val="AF42126E"/>
    <w:lvl w:ilvl="0" w:tplc="8B48E1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37623D9"/>
    <w:multiLevelType w:val="hybridMultilevel"/>
    <w:tmpl w:val="F04AE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86178"/>
    <w:multiLevelType w:val="hybridMultilevel"/>
    <w:tmpl w:val="C346F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51749"/>
    <w:multiLevelType w:val="hybridMultilevel"/>
    <w:tmpl w:val="0DC22036"/>
    <w:lvl w:ilvl="0" w:tplc="A6D84D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23C02"/>
    <w:multiLevelType w:val="hybridMultilevel"/>
    <w:tmpl w:val="2530E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583A"/>
    <w:multiLevelType w:val="hybridMultilevel"/>
    <w:tmpl w:val="4D088F50"/>
    <w:lvl w:ilvl="0" w:tplc="8B48E1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E267A5"/>
    <w:multiLevelType w:val="hybridMultilevel"/>
    <w:tmpl w:val="46F23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65BDC"/>
    <w:multiLevelType w:val="hybridMultilevel"/>
    <w:tmpl w:val="0DC22036"/>
    <w:lvl w:ilvl="0" w:tplc="A6D84D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15324"/>
    <w:multiLevelType w:val="hybridMultilevel"/>
    <w:tmpl w:val="0DC22036"/>
    <w:lvl w:ilvl="0" w:tplc="A6D84D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50C23"/>
    <w:multiLevelType w:val="multilevel"/>
    <w:tmpl w:val="23A4C5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B1D14DA"/>
    <w:multiLevelType w:val="hybridMultilevel"/>
    <w:tmpl w:val="FD46E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C4F21"/>
    <w:multiLevelType w:val="multilevel"/>
    <w:tmpl w:val="F2C2A4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2BA13A3"/>
    <w:multiLevelType w:val="hybridMultilevel"/>
    <w:tmpl w:val="B0D2F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59E8"/>
    <w:multiLevelType w:val="multilevel"/>
    <w:tmpl w:val="72FA6AF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8"/>
  </w:num>
  <w:num w:numId="3">
    <w:abstractNumId w:val="27"/>
  </w:num>
  <w:num w:numId="4">
    <w:abstractNumId w:val="31"/>
  </w:num>
  <w:num w:numId="5">
    <w:abstractNumId w:val="23"/>
  </w:num>
  <w:num w:numId="6">
    <w:abstractNumId w:val="2"/>
  </w:num>
  <w:num w:numId="7">
    <w:abstractNumId w:val="9"/>
  </w:num>
  <w:num w:numId="8">
    <w:abstractNumId w:val="28"/>
  </w:num>
  <w:num w:numId="9">
    <w:abstractNumId w:val="10"/>
  </w:num>
  <w:num w:numId="10">
    <w:abstractNumId w:val="14"/>
  </w:num>
  <w:num w:numId="11">
    <w:abstractNumId w:val="20"/>
  </w:num>
  <w:num w:numId="12">
    <w:abstractNumId w:val="0"/>
  </w:num>
  <w:num w:numId="13">
    <w:abstractNumId w:val="21"/>
  </w:num>
  <w:num w:numId="14">
    <w:abstractNumId w:val="11"/>
  </w:num>
  <w:num w:numId="15">
    <w:abstractNumId w:val="1"/>
  </w:num>
  <w:num w:numId="16">
    <w:abstractNumId w:val="16"/>
  </w:num>
  <w:num w:numId="17">
    <w:abstractNumId w:val="7"/>
  </w:num>
  <w:num w:numId="18">
    <w:abstractNumId w:val="25"/>
  </w:num>
  <w:num w:numId="19">
    <w:abstractNumId w:val="24"/>
  </w:num>
  <w:num w:numId="20">
    <w:abstractNumId w:val="19"/>
  </w:num>
  <w:num w:numId="21">
    <w:abstractNumId w:val="5"/>
  </w:num>
  <w:num w:numId="22">
    <w:abstractNumId w:val="13"/>
  </w:num>
  <w:num w:numId="23">
    <w:abstractNumId w:val="22"/>
  </w:num>
  <w:num w:numId="24">
    <w:abstractNumId w:val="30"/>
  </w:num>
  <w:num w:numId="25">
    <w:abstractNumId w:val="15"/>
  </w:num>
  <w:num w:numId="26">
    <w:abstractNumId w:val="4"/>
  </w:num>
  <w:num w:numId="27">
    <w:abstractNumId w:val="26"/>
  </w:num>
  <w:num w:numId="28">
    <w:abstractNumId w:val="6"/>
  </w:num>
  <w:num w:numId="29">
    <w:abstractNumId w:val="29"/>
  </w:num>
  <w:num w:numId="30">
    <w:abstractNumId w:val="17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54"/>
    <w:rsid w:val="00003D54"/>
    <w:rsid w:val="00012696"/>
    <w:rsid w:val="000232FC"/>
    <w:rsid w:val="00031297"/>
    <w:rsid w:val="000408D7"/>
    <w:rsid w:val="0005710F"/>
    <w:rsid w:val="00077999"/>
    <w:rsid w:val="00083470"/>
    <w:rsid w:val="000A4A33"/>
    <w:rsid w:val="000A5D2E"/>
    <w:rsid w:val="000B4A53"/>
    <w:rsid w:val="000C60C3"/>
    <w:rsid w:val="000C776D"/>
    <w:rsid w:val="000D259E"/>
    <w:rsid w:val="000D30E9"/>
    <w:rsid w:val="000E4C47"/>
    <w:rsid w:val="000F15CD"/>
    <w:rsid w:val="000F2F75"/>
    <w:rsid w:val="0013274C"/>
    <w:rsid w:val="00160507"/>
    <w:rsid w:val="00160F42"/>
    <w:rsid w:val="00164AF6"/>
    <w:rsid w:val="001650CE"/>
    <w:rsid w:val="0016765C"/>
    <w:rsid w:val="00183186"/>
    <w:rsid w:val="001968DC"/>
    <w:rsid w:val="001B2367"/>
    <w:rsid w:val="001B24DD"/>
    <w:rsid w:val="001B633B"/>
    <w:rsid w:val="001D4722"/>
    <w:rsid w:val="001D5906"/>
    <w:rsid w:val="001E269B"/>
    <w:rsid w:val="001E6DBD"/>
    <w:rsid w:val="001F227E"/>
    <w:rsid w:val="002266F5"/>
    <w:rsid w:val="002300B4"/>
    <w:rsid w:val="00245DA2"/>
    <w:rsid w:val="00262A47"/>
    <w:rsid w:val="0029386E"/>
    <w:rsid w:val="00293C90"/>
    <w:rsid w:val="00295ECE"/>
    <w:rsid w:val="002B1BAF"/>
    <w:rsid w:val="002B6C02"/>
    <w:rsid w:val="002D3AA0"/>
    <w:rsid w:val="002E4EF7"/>
    <w:rsid w:val="002F0B0E"/>
    <w:rsid w:val="002F7BB6"/>
    <w:rsid w:val="003107A7"/>
    <w:rsid w:val="0031368B"/>
    <w:rsid w:val="00327C31"/>
    <w:rsid w:val="003502D5"/>
    <w:rsid w:val="00350CA6"/>
    <w:rsid w:val="00357666"/>
    <w:rsid w:val="00365F98"/>
    <w:rsid w:val="003669E4"/>
    <w:rsid w:val="003719D4"/>
    <w:rsid w:val="00374FD0"/>
    <w:rsid w:val="003A0899"/>
    <w:rsid w:val="003A3A8D"/>
    <w:rsid w:val="003B0F4B"/>
    <w:rsid w:val="003B39D5"/>
    <w:rsid w:val="003C4E11"/>
    <w:rsid w:val="003C7AE8"/>
    <w:rsid w:val="003D53CB"/>
    <w:rsid w:val="004021EE"/>
    <w:rsid w:val="0042360C"/>
    <w:rsid w:val="00437FAC"/>
    <w:rsid w:val="00451F51"/>
    <w:rsid w:val="00457451"/>
    <w:rsid w:val="00474D37"/>
    <w:rsid w:val="00494EBC"/>
    <w:rsid w:val="004B66C4"/>
    <w:rsid w:val="004C3A9B"/>
    <w:rsid w:val="004C3CF8"/>
    <w:rsid w:val="004D2731"/>
    <w:rsid w:val="004F4FAF"/>
    <w:rsid w:val="0052451A"/>
    <w:rsid w:val="00524EE6"/>
    <w:rsid w:val="0052752B"/>
    <w:rsid w:val="00537929"/>
    <w:rsid w:val="005511FE"/>
    <w:rsid w:val="0056654C"/>
    <w:rsid w:val="00567455"/>
    <w:rsid w:val="005741DF"/>
    <w:rsid w:val="00587A4B"/>
    <w:rsid w:val="005C1271"/>
    <w:rsid w:val="005C3225"/>
    <w:rsid w:val="005C42F8"/>
    <w:rsid w:val="005D5A98"/>
    <w:rsid w:val="005E1AC4"/>
    <w:rsid w:val="005F19C7"/>
    <w:rsid w:val="005F30B2"/>
    <w:rsid w:val="0060498C"/>
    <w:rsid w:val="0060650A"/>
    <w:rsid w:val="00626FEA"/>
    <w:rsid w:val="00631425"/>
    <w:rsid w:val="00634D87"/>
    <w:rsid w:val="00650BDF"/>
    <w:rsid w:val="00663869"/>
    <w:rsid w:val="00676128"/>
    <w:rsid w:val="006A291D"/>
    <w:rsid w:val="006D42F8"/>
    <w:rsid w:val="006E5B29"/>
    <w:rsid w:val="006F4331"/>
    <w:rsid w:val="00743871"/>
    <w:rsid w:val="0075128A"/>
    <w:rsid w:val="00771B5C"/>
    <w:rsid w:val="00772C41"/>
    <w:rsid w:val="00773F76"/>
    <w:rsid w:val="00785EC4"/>
    <w:rsid w:val="007B1C91"/>
    <w:rsid w:val="007D63ED"/>
    <w:rsid w:val="007D67BE"/>
    <w:rsid w:val="007E0A9F"/>
    <w:rsid w:val="00821527"/>
    <w:rsid w:val="0083150B"/>
    <w:rsid w:val="0083683F"/>
    <w:rsid w:val="0085344D"/>
    <w:rsid w:val="0086185C"/>
    <w:rsid w:val="00862C25"/>
    <w:rsid w:val="008905C4"/>
    <w:rsid w:val="00892801"/>
    <w:rsid w:val="00896638"/>
    <w:rsid w:val="008B0682"/>
    <w:rsid w:val="008B2D3C"/>
    <w:rsid w:val="008C0812"/>
    <w:rsid w:val="008D527F"/>
    <w:rsid w:val="008D694F"/>
    <w:rsid w:val="008F4926"/>
    <w:rsid w:val="008F7482"/>
    <w:rsid w:val="00900F6A"/>
    <w:rsid w:val="00924628"/>
    <w:rsid w:val="00950213"/>
    <w:rsid w:val="00970D9E"/>
    <w:rsid w:val="00974CEE"/>
    <w:rsid w:val="00976FBF"/>
    <w:rsid w:val="00977B55"/>
    <w:rsid w:val="00980891"/>
    <w:rsid w:val="0099744B"/>
    <w:rsid w:val="009A39A3"/>
    <w:rsid w:val="009B0B4F"/>
    <w:rsid w:val="009B4756"/>
    <w:rsid w:val="009B724D"/>
    <w:rsid w:val="009C67A5"/>
    <w:rsid w:val="009E231C"/>
    <w:rsid w:val="009F4263"/>
    <w:rsid w:val="00A06265"/>
    <w:rsid w:val="00A1132F"/>
    <w:rsid w:val="00A2401E"/>
    <w:rsid w:val="00A25E34"/>
    <w:rsid w:val="00A40715"/>
    <w:rsid w:val="00A57257"/>
    <w:rsid w:val="00A578F9"/>
    <w:rsid w:val="00A63BFF"/>
    <w:rsid w:val="00A76A4D"/>
    <w:rsid w:val="00A97241"/>
    <w:rsid w:val="00AB4D0B"/>
    <w:rsid w:val="00AC4034"/>
    <w:rsid w:val="00AD08D3"/>
    <w:rsid w:val="00AD0BF3"/>
    <w:rsid w:val="00AD1B8E"/>
    <w:rsid w:val="00AD3977"/>
    <w:rsid w:val="00AE24AC"/>
    <w:rsid w:val="00AE65CB"/>
    <w:rsid w:val="00B020BB"/>
    <w:rsid w:val="00B038D7"/>
    <w:rsid w:val="00B07B98"/>
    <w:rsid w:val="00B26736"/>
    <w:rsid w:val="00B3063C"/>
    <w:rsid w:val="00B34392"/>
    <w:rsid w:val="00B44F37"/>
    <w:rsid w:val="00B6052C"/>
    <w:rsid w:val="00B742F7"/>
    <w:rsid w:val="00B7538F"/>
    <w:rsid w:val="00B84761"/>
    <w:rsid w:val="00BA0A61"/>
    <w:rsid w:val="00BA5BBA"/>
    <w:rsid w:val="00BB7ADF"/>
    <w:rsid w:val="00BC6D95"/>
    <w:rsid w:val="00BF5142"/>
    <w:rsid w:val="00C277BC"/>
    <w:rsid w:val="00C32B43"/>
    <w:rsid w:val="00C33DE9"/>
    <w:rsid w:val="00C368E4"/>
    <w:rsid w:val="00C67139"/>
    <w:rsid w:val="00CA6B58"/>
    <w:rsid w:val="00CA7012"/>
    <w:rsid w:val="00CB61EC"/>
    <w:rsid w:val="00CB7CF8"/>
    <w:rsid w:val="00CC5271"/>
    <w:rsid w:val="00CC5A24"/>
    <w:rsid w:val="00CD0477"/>
    <w:rsid w:val="00CE3200"/>
    <w:rsid w:val="00CF2689"/>
    <w:rsid w:val="00D00E3C"/>
    <w:rsid w:val="00D06785"/>
    <w:rsid w:val="00D14D85"/>
    <w:rsid w:val="00D24A43"/>
    <w:rsid w:val="00D312BF"/>
    <w:rsid w:val="00D40922"/>
    <w:rsid w:val="00D47C1B"/>
    <w:rsid w:val="00D52989"/>
    <w:rsid w:val="00D97010"/>
    <w:rsid w:val="00DA1835"/>
    <w:rsid w:val="00DA7ABE"/>
    <w:rsid w:val="00DE17EB"/>
    <w:rsid w:val="00DF1B6A"/>
    <w:rsid w:val="00DF4D56"/>
    <w:rsid w:val="00E3070A"/>
    <w:rsid w:val="00E336B4"/>
    <w:rsid w:val="00E34B2A"/>
    <w:rsid w:val="00E4185B"/>
    <w:rsid w:val="00E41CF7"/>
    <w:rsid w:val="00E623BF"/>
    <w:rsid w:val="00E75862"/>
    <w:rsid w:val="00E902C3"/>
    <w:rsid w:val="00EA5DEC"/>
    <w:rsid w:val="00EC5A67"/>
    <w:rsid w:val="00ED02A1"/>
    <w:rsid w:val="00ED4895"/>
    <w:rsid w:val="00F0224A"/>
    <w:rsid w:val="00F0786B"/>
    <w:rsid w:val="00F30396"/>
    <w:rsid w:val="00F43A51"/>
    <w:rsid w:val="00F53B65"/>
    <w:rsid w:val="00F62D17"/>
    <w:rsid w:val="00F82D3A"/>
    <w:rsid w:val="00F927B1"/>
    <w:rsid w:val="00FB5308"/>
    <w:rsid w:val="00FC338E"/>
    <w:rsid w:val="00FC36A0"/>
    <w:rsid w:val="00FE6387"/>
    <w:rsid w:val="00FF61CD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E7CC56"/>
  <w15:docId w15:val="{C2947AF4-74AA-47F2-9B3D-7A805B2C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D3A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3AA0"/>
  </w:style>
  <w:style w:type="paragraph" w:styleId="Header">
    <w:name w:val="header"/>
    <w:basedOn w:val="Normal"/>
    <w:rsid w:val="002D3AA0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9B4756"/>
    <w:rPr>
      <w:sz w:val="16"/>
      <w:szCs w:val="16"/>
    </w:rPr>
  </w:style>
  <w:style w:type="paragraph" w:styleId="CommentText">
    <w:name w:val="annotation text"/>
    <w:basedOn w:val="Normal"/>
    <w:semiHidden/>
    <w:rsid w:val="009B47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4756"/>
    <w:rPr>
      <w:b/>
      <w:bCs/>
    </w:rPr>
  </w:style>
  <w:style w:type="paragraph" w:styleId="BalloonText">
    <w:name w:val="Balloon Text"/>
    <w:basedOn w:val="Normal"/>
    <w:semiHidden/>
    <w:rsid w:val="009B47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0F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0F6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C60C3"/>
    <w:pPr>
      <w:ind w:left="720"/>
    </w:pPr>
  </w:style>
  <w:style w:type="paragraph" w:styleId="Revision">
    <w:name w:val="Revision"/>
    <w:hidden/>
    <w:uiPriority w:val="99"/>
    <w:semiHidden/>
    <w:rsid w:val="00E3070A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F62D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62D17"/>
  </w:style>
  <w:style w:type="character" w:styleId="EndnoteReference">
    <w:name w:val="endnote reference"/>
    <w:basedOn w:val="DefaultParagraphFont"/>
    <w:semiHidden/>
    <w:unhideWhenUsed/>
    <w:rsid w:val="00F62D17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F62D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2D17"/>
  </w:style>
  <w:style w:type="character" w:styleId="FootnoteReference">
    <w:name w:val="footnote reference"/>
    <w:basedOn w:val="DefaultParagraphFont"/>
    <w:semiHidden/>
    <w:unhideWhenUsed/>
    <w:rsid w:val="00F62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8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0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73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65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83B7-D30D-46DE-9A8D-30F58B7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I T Y   O F   N O T T I N G H A M</vt:lpstr>
    </vt:vector>
  </TitlesOfParts>
  <Company>Nottingham City Council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I T Y   O F   N O T T I N G H A M</dc:title>
  <dc:creator>Administrator</dc:creator>
  <cp:lastModifiedBy>Nick Burns</cp:lastModifiedBy>
  <cp:revision>2</cp:revision>
  <cp:lastPrinted>2017-12-06T13:23:00Z</cp:lastPrinted>
  <dcterms:created xsi:type="dcterms:W3CDTF">2024-03-27T13:13:00Z</dcterms:created>
  <dcterms:modified xsi:type="dcterms:W3CDTF">2024-03-27T13:13:00Z</dcterms:modified>
</cp:coreProperties>
</file>