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38" w:rsidRDefault="00BB3F38" w:rsidP="00BB3F38">
      <w:pPr>
        <w:jc w:val="right"/>
      </w:pPr>
      <w:r>
        <w:rPr>
          <w:noProof/>
          <w:lang w:eastAsia="en-GB"/>
        </w:rPr>
        <w:drawing>
          <wp:inline distT="0" distB="0" distL="0" distR="0" wp14:anchorId="7AD55F84" wp14:editId="66BE4BFA">
            <wp:extent cx="1403350" cy="457200"/>
            <wp:effectExtent l="0" t="0" r="6350" b="0"/>
            <wp:docPr id="1" name="Picture 1"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457200"/>
                    </a:xfrm>
                    <a:prstGeom prst="rect">
                      <a:avLst/>
                    </a:prstGeom>
                    <a:noFill/>
                    <a:ln>
                      <a:noFill/>
                    </a:ln>
                  </pic:spPr>
                </pic:pic>
              </a:graphicData>
            </a:graphic>
          </wp:inline>
        </w:drawing>
      </w:r>
    </w:p>
    <w:p w:rsidR="00BB3F38" w:rsidRPr="00224E3B" w:rsidRDefault="00BB3F38" w:rsidP="00BB3F38">
      <w:pPr>
        <w:ind w:left="720"/>
        <w:jc w:val="center"/>
        <w:rPr>
          <w:rFonts w:ascii="Arial" w:hAnsi="Arial" w:cs="Arial"/>
          <w:b/>
          <w:color w:val="FF0000"/>
          <w:sz w:val="24"/>
          <w:szCs w:val="24"/>
        </w:rPr>
      </w:pPr>
      <w:r>
        <w:rPr>
          <w:rFonts w:ascii="Arial" w:hAnsi="Arial" w:cs="Arial"/>
          <w:b/>
          <w:sz w:val="24"/>
          <w:szCs w:val="24"/>
        </w:rPr>
        <w:t>GATING ORDERS MADE BY NOTTINGHAM CITY COUNCIL TO BE TREATED AS PUBLIC SPACES PROTECTION ORDERS (‘PSPOs’) FROM 20 OCTOBER 2017</w:t>
      </w:r>
    </w:p>
    <w:p w:rsidR="00BB3F38" w:rsidRDefault="00BB3F38" w:rsidP="00BB3F38">
      <w:pPr>
        <w:rPr>
          <w:rFonts w:ascii="Arial" w:hAnsi="Arial" w:cs="Arial"/>
          <w:sz w:val="24"/>
          <w:szCs w:val="24"/>
        </w:rPr>
      </w:pPr>
      <w:r>
        <w:rPr>
          <w:rFonts w:ascii="Arial" w:hAnsi="Arial" w:cs="Arial"/>
          <w:sz w:val="24"/>
          <w:szCs w:val="24"/>
        </w:rPr>
        <w:t xml:space="preserve">Gating Orders could be used to close access to certain public rights of way which were affected by crime or anti-social behaviour. </w:t>
      </w:r>
      <w:r w:rsidR="00894773">
        <w:rPr>
          <w:rFonts w:ascii="Arial" w:hAnsi="Arial" w:cs="Arial"/>
          <w:sz w:val="24"/>
          <w:szCs w:val="24"/>
        </w:rPr>
        <w:t>It is not an offence to fail to comply with a Gating Order.</w:t>
      </w:r>
    </w:p>
    <w:p w:rsidR="00BB3F38" w:rsidRPr="00D66271" w:rsidRDefault="00BB3F38" w:rsidP="00BB3F38">
      <w:pPr>
        <w:rPr>
          <w:rFonts w:ascii="Arial" w:hAnsi="Arial" w:cs="Arial"/>
          <w:sz w:val="24"/>
          <w:szCs w:val="24"/>
        </w:rPr>
      </w:pPr>
      <w:r>
        <w:rPr>
          <w:rFonts w:ascii="Arial" w:hAnsi="Arial" w:cs="Arial"/>
          <w:sz w:val="24"/>
          <w:szCs w:val="24"/>
        </w:rPr>
        <w:t>This document summarises the changes to Gating Orders made by Nottingham City Council which will be treated as PSPOs from 20 October 2017 with ‘necessary modifications’.</w:t>
      </w:r>
    </w:p>
    <w:p w:rsidR="00BB3F38" w:rsidRPr="00A60A75" w:rsidRDefault="00BB3F38" w:rsidP="00BB3F38">
      <w:pPr>
        <w:spacing w:after="0" w:line="240" w:lineRule="auto"/>
        <w:jc w:val="both"/>
        <w:rPr>
          <w:rFonts w:ascii="Arial" w:hAnsi="Arial" w:cs="Arial"/>
          <w:sz w:val="24"/>
          <w:szCs w:val="24"/>
          <w:u w:val="single"/>
        </w:rPr>
      </w:pPr>
      <w:r w:rsidRPr="00BB3F38">
        <w:rPr>
          <w:rFonts w:ascii="Arial" w:hAnsi="Arial" w:cs="Arial"/>
          <w:b/>
          <w:sz w:val="24"/>
          <w:szCs w:val="24"/>
          <w:u w:val="single"/>
        </w:rPr>
        <w:t>Summary</w:t>
      </w:r>
      <w:r w:rsidRPr="00A60A75">
        <w:rPr>
          <w:rFonts w:ascii="Arial" w:hAnsi="Arial" w:cs="Arial"/>
          <w:sz w:val="24"/>
          <w:szCs w:val="24"/>
          <w:u w:val="single"/>
        </w:rPr>
        <w:t>:</w:t>
      </w:r>
    </w:p>
    <w:p w:rsidR="00BB3F38" w:rsidRPr="002B1DD8" w:rsidRDefault="00BB3F38" w:rsidP="00BB3F38">
      <w:pPr>
        <w:spacing w:after="0" w:line="240" w:lineRule="auto"/>
        <w:jc w:val="both"/>
        <w:rPr>
          <w:rFonts w:ascii="Arial" w:hAnsi="Arial" w:cs="Arial"/>
          <w:color w:val="FF0000"/>
          <w:sz w:val="24"/>
          <w:szCs w:val="24"/>
          <w:u w:val="single"/>
        </w:rPr>
      </w:pPr>
    </w:p>
    <w:p w:rsidR="00BB3F38" w:rsidRDefault="003C18C9" w:rsidP="00BB3F38">
      <w:pPr>
        <w:spacing w:after="0" w:line="240" w:lineRule="auto"/>
        <w:jc w:val="both"/>
        <w:rPr>
          <w:rFonts w:ascii="Arial" w:hAnsi="Arial" w:cs="Arial"/>
          <w:sz w:val="24"/>
          <w:szCs w:val="24"/>
        </w:rPr>
      </w:pPr>
      <w:r>
        <w:rPr>
          <w:rFonts w:ascii="Arial" w:hAnsi="Arial" w:cs="Arial"/>
          <w:sz w:val="24"/>
          <w:szCs w:val="24"/>
        </w:rPr>
        <w:t xml:space="preserve">Gating Orders </w:t>
      </w:r>
      <w:r w:rsidR="00BB3F38">
        <w:rPr>
          <w:rFonts w:ascii="Arial" w:hAnsi="Arial" w:cs="Arial"/>
          <w:sz w:val="24"/>
          <w:szCs w:val="24"/>
        </w:rPr>
        <w:t xml:space="preserve">were made under </w:t>
      </w:r>
      <w:r>
        <w:rPr>
          <w:rFonts w:ascii="Arial" w:hAnsi="Arial" w:cs="Arial"/>
          <w:sz w:val="24"/>
          <w:szCs w:val="24"/>
        </w:rPr>
        <w:t>sections 129A-129G of the</w:t>
      </w:r>
      <w:r w:rsidR="00BB3F38">
        <w:rPr>
          <w:rFonts w:ascii="Arial" w:hAnsi="Arial" w:cs="Arial"/>
          <w:sz w:val="24"/>
          <w:szCs w:val="24"/>
        </w:rPr>
        <w:t xml:space="preserve"> Highways Act 1980 (“HA”)</w:t>
      </w:r>
      <w:r>
        <w:rPr>
          <w:rFonts w:ascii="Arial" w:hAnsi="Arial" w:cs="Arial"/>
          <w:sz w:val="24"/>
          <w:szCs w:val="24"/>
        </w:rPr>
        <w:t>, which are no longer in force</w:t>
      </w:r>
      <w:r w:rsidR="00BB3F38">
        <w:rPr>
          <w:rFonts w:ascii="Arial" w:hAnsi="Arial" w:cs="Arial"/>
          <w:sz w:val="24"/>
          <w:szCs w:val="24"/>
        </w:rPr>
        <w:t xml:space="preserve">. However, under </w:t>
      </w:r>
      <w:r>
        <w:rPr>
          <w:rFonts w:ascii="Arial" w:hAnsi="Arial" w:cs="Arial"/>
          <w:sz w:val="24"/>
          <w:szCs w:val="24"/>
        </w:rPr>
        <w:t>the Anti-social Behaviour, Crime and Policing Act 2014</w:t>
      </w:r>
      <w:r w:rsidR="00BB3F38">
        <w:rPr>
          <w:rFonts w:ascii="Arial" w:hAnsi="Arial" w:cs="Arial"/>
          <w:sz w:val="24"/>
          <w:szCs w:val="24"/>
        </w:rPr>
        <w:t xml:space="preserve"> </w:t>
      </w:r>
      <w:r>
        <w:rPr>
          <w:rFonts w:ascii="Arial" w:hAnsi="Arial" w:cs="Arial"/>
          <w:sz w:val="24"/>
          <w:szCs w:val="24"/>
        </w:rPr>
        <w:t>(‘</w:t>
      </w:r>
      <w:r w:rsidR="00BB3F38">
        <w:rPr>
          <w:rFonts w:ascii="Arial" w:hAnsi="Arial" w:cs="Arial"/>
          <w:sz w:val="24"/>
          <w:szCs w:val="24"/>
        </w:rPr>
        <w:t>the 2014 Act</w:t>
      </w:r>
      <w:r>
        <w:rPr>
          <w:rFonts w:ascii="Arial" w:hAnsi="Arial" w:cs="Arial"/>
          <w:sz w:val="24"/>
          <w:szCs w:val="24"/>
        </w:rPr>
        <w:t>’)</w:t>
      </w:r>
      <w:r w:rsidR="00BB3F38">
        <w:rPr>
          <w:rFonts w:ascii="Arial" w:hAnsi="Arial" w:cs="Arial"/>
          <w:sz w:val="24"/>
          <w:szCs w:val="24"/>
        </w:rPr>
        <w:t xml:space="preserve"> </w:t>
      </w:r>
      <w:r>
        <w:rPr>
          <w:rFonts w:ascii="Arial" w:hAnsi="Arial" w:cs="Arial"/>
          <w:sz w:val="24"/>
          <w:szCs w:val="24"/>
        </w:rPr>
        <w:t>Gating Orders made by Nottingham City Council, listed as ‘THE NOTTINGHAM GATING ORDERS’ in the table below, remain in force as Gating Orders until 20 October 2017</w:t>
      </w:r>
      <w:r w:rsidR="00BB3F38">
        <w:rPr>
          <w:rFonts w:ascii="Arial" w:hAnsi="Arial" w:cs="Arial"/>
          <w:sz w:val="24"/>
          <w:szCs w:val="24"/>
        </w:rPr>
        <w:t>.</w:t>
      </w:r>
    </w:p>
    <w:p w:rsidR="003C18C9" w:rsidRDefault="003C18C9" w:rsidP="00BB3F38">
      <w:pPr>
        <w:spacing w:after="0" w:line="240" w:lineRule="auto"/>
        <w:jc w:val="both"/>
        <w:rPr>
          <w:rFonts w:ascii="Arial" w:hAnsi="Arial" w:cs="Arial"/>
          <w:sz w:val="24"/>
          <w:szCs w:val="24"/>
        </w:rPr>
      </w:pPr>
    </w:p>
    <w:p w:rsidR="003C18C9" w:rsidRDefault="003C18C9" w:rsidP="00BB3F38">
      <w:pPr>
        <w:spacing w:after="0" w:line="240" w:lineRule="auto"/>
        <w:jc w:val="both"/>
        <w:rPr>
          <w:rFonts w:ascii="Arial" w:hAnsi="Arial" w:cs="Arial"/>
          <w:sz w:val="24"/>
          <w:szCs w:val="24"/>
        </w:rPr>
      </w:pPr>
      <w:r>
        <w:rPr>
          <w:rFonts w:ascii="Arial" w:hAnsi="Arial" w:cs="Arial"/>
          <w:sz w:val="24"/>
          <w:szCs w:val="24"/>
        </w:rPr>
        <w:t>Under section 75 of the 2014 Act any Gating Order that is still in force on 20 October 2017 (including THE NOTTINGHAM GATING ORDERS) will remain in force as if the provisions of the Gating Order were provisions of a PSPO with any necessary modifications.</w:t>
      </w:r>
    </w:p>
    <w:p w:rsidR="003C18C9" w:rsidRDefault="003C18C9" w:rsidP="00BB3F38">
      <w:pPr>
        <w:spacing w:after="0" w:line="240" w:lineRule="auto"/>
        <w:jc w:val="both"/>
        <w:rPr>
          <w:rFonts w:ascii="Arial" w:hAnsi="Arial" w:cs="Arial"/>
          <w:sz w:val="24"/>
          <w:szCs w:val="24"/>
        </w:rPr>
      </w:pPr>
    </w:p>
    <w:p w:rsidR="003C18C9" w:rsidRDefault="003C18C9" w:rsidP="00BB3F38">
      <w:pPr>
        <w:spacing w:after="0" w:line="240" w:lineRule="auto"/>
        <w:jc w:val="both"/>
        <w:rPr>
          <w:rFonts w:ascii="Arial" w:hAnsi="Arial" w:cs="Arial"/>
          <w:sz w:val="24"/>
          <w:szCs w:val="24"/>
        </w:rPr>
      </w:pPr>
      <w:r>
        <w:rPr>
          <w:rFonts w:ascii="Arial" w:hAnsi="Arial" w:cs="Arial"/>
          <w:sz w:val="24"/>
          <w:szCs w:val="24"/>
        </w:rPr>
        <w:t>Copies of THE NOTTINGHAM GATING ORDERS can be found on Not</w:t>
      </w:r>
      <w:r w:rsidR="009E1F08">
        <w:rPr>
          <w:rFonts w:ascii="Arial" w:hAnsi="Arial" w:cs="Arial"/>
          <w:sz w:val="24"/>
          <w:szCs w:val="24"/>
        </w:rPr>
        <w:t xml:space="preserve">tingham City Council’s website </w:t>
      </w:r>
      <w:hyperlink r:id="rId9" w:history="1">
        <w:r w:rsidR="009E1F08" w:rsidRPr="000E2268">
          <w:rPr>
            <w:rStyle w:val="Hyperlink"/>
            <w:rFonts w:ascii="Arial" w:hAnsi="Arial" w:cs="Arial"/>
            <w:sz w:val="24"/>
            <w:szCs w:val="24"/>
          </w:rPr>
          <w:t>www.nottinghamcity.gov.uk</w:t>
        </w:r>
      </w:hyperlink>
      <w:r w:rsidR="009E1F08">
        <w:rPr>
          <w:rFonts w:ascii="Arial" w:hAnsi="Arial" w:cs="Arial"/>
          <w:sz w:val="24"/>
          <w:szCs w:val="24"/>
        </w:rPr>
        <w:t xml:space="preserve"> </w:t>
      </w:r>
    </w:p>
    <w:p w:rsidR="00BB3F38" w:rsidRDefault="00BB3F38" w:rsidP="00BB3F38">
      <w:pPr>
        <w:spacing w:after="0" w:line="240" w:lineRule="auto"/>
        <w:jc w:val="both"/>
        <w:rPr>
          <w:rFonts w:ascii="Arial" w:hAnsi="Arial" w:cs="Arial"/>
          <w:sz w:val="24"/>
          <w:szCs w:val="24"/>
        </w:rPr>
      </w:pPr>
    </w:p>
    <w:p w:rsidR="003C18C9" w:rsidRDefault="003C18C9" w:rsidP="00BB3F38">
      <w:pPr>
        <w:spacing w:after="0" w:line="240" w:lineRule="auto"/>
        <w:jc w:val="both"/>
        <w:rPr>
          <w:rFonts w:ascii="Arial" w:hAnsi="Arial" w:cs="Arial"/>
          <w:sz w:val="24"/>
          <w:szCs w:val="24"/>
        </w:rPr>
      </w:pPr>
      <w:r>
        <w:rPr>
          <w:rFonts w:ascii="Arial" w:hAnsi="Arial" w:cs="Arial"/>
          <w:sz w:val="24"/>
          <w:szCs w:val="24"/>
        </w:rPr>
        <w:t>From 20 October 2017 provisions of the HA will no longer apply to Gating Orders and ‘necessary modifications’ such as the duration of PSPOs (section 60 of the 2014 Act)</w:t>
      </w:r>
      <w:r w:rsidR="00894773">
        <w:rPr>
          <w:rFonts w:ascii="Arial" w:hAnsi="Arial" w:cs="Arial"/>
          <w:sz w:val="24"/>
          <w:szCs w:val="24"/>
        </w:rPr>
        <w:t xml:space="preserve"> will apply, in addition breach of a prohibition contained in a Gating Order will be an offence under section 67 of the 2014 Act</w:t>
      </w:r>
      <w:r>
        <w:rPr>
          <w:rFonts w:ascii="Arial" w:hAnsi="Arial" w:cs="Arial"/>
          <w:sz w:val="24"/>
          <w:szCs w:val="24"/>
        </w:rPr>
        <w:t xml:space="preserve">. </w:t>
      </w:r>
      <w:r w:rsidR="00894773">
        <w:rPr>
          <w:rFonts w:ascii="Arial" w:hAnsi="Arial" w:cs="Arial"/>
          <w:sz w:val="24"/>
          <w:szCs w:val="24"/>
        </w:rPr>
        <w:t xml:space="preserve">The penalty on conviction is a fine not exceeding level 3 (currently £1,000). A fixed penalty </w:t>
      </w:r>
      <w:proofErr w:type="spellStart"/>
      <w:r w:rsidR="00894773">
        <w:rPr>
          <w:rFonts w:ascii="Arial" w:hAnsi="Arial" w:cs="Arial"/>
          <w:sz w:val="24"/>
          <w:szCs w:val="24"/>
        </w:rPr>
        <w:t>notice</w:t>
      </w:r>
      <w:r w:rsidR="009E1F08">
        <w:rPr>
          <w:rFonts w:ascii="Arial" w:hAnsi="Arial" w:cs="Arial"/>
          <w:sz w:val="24"/>
          <w:szCs w:val="24"/>
        </w:rPr>
        <w:t>in</w:t>
      </w:r>
      <w:proofErr w:type="spellEnd"/>
      <w:r w:rsidR="009E1F08">
        <w:rPr>
          <w:rFonts w:ascii="Arial" w:hAnsi="Arial" w:cs="Arial"/>
          <w:sz w:val="24"/>
          <w:szCs w:val="24"/>
        </w:rPr>
        <w:t xml:space="preserve"> the sum of £70, reduced to £35 if paid within 10 days,</w:t>
      </w:r>
      <w:r w:rsidR="00894773">
        <w:rPr>
          <w:rFonts w:ascii="Arial" w:hAnsi="Arial" w:cs="Arial"/>
          <w:sz w:val="24"/>
          <w:szCs w:val="24"/>
        </w:rPr>
        <w:t xml:space="preserve"> is also available as an alternative to </w:t>
      </w:r>
      <w:r w:rsidR="009E1F08">
        <w:rPr>
          <w:rFonts w:ascii="Arial" w:hAnsi="Arial" w:cs="Arial"/>
          <w:sz w:val="24"/>
          <w:szCs w:val="24"/>
        </w:rPr>
        <w:t>prosecution.</w:t>
      </w:r>
      <w:bookmarkStart w:id="0" w:name="_GoBack"/>
      <w:bookmarkEnd w:id="0"/>
    </w:p>
    <w:p w:rsidR="00894773" w:rsidRDefault="00894773" w:rsidP="00BB3F38">
      <w:pPr>
        <w:spacing w:after="0" w:line="240" w:lineRule="auto"/>
        <w:jc w:val="both"/>
        <w:rPr>
          <w:rFonts w:ascii="Arial" w:hAnsi="Arial" w:cs="Arial"/>
          <w:sz w:val="24"/>
          <w:szCs w:val="24"/>
        </w:rPr>
      </w:pPr>
    </w:p>
    <w:p w:rsidR="00894773" w:rsidRDefault="00894773" w:rsidP="00BB3F38">
      <w:pPr>
        <w:spacing w:after="0" w:line="240" w:lineRule="auto"/>
        <w:jc w:val="both"/>
        <w:rPr>
          <w:rFonts w:ascii="Arial" w:hAnsi="Arial" w:cs="Arial"/>
          <w:sz w:val="24"/>
          <w:szCs w:val="24"/>
        </w:rPr>
      </w:pPr>
      <w:r>
        <w:rPr>
          <w:rFonts w:ascii="Arial" w:hAnsi="Arial" w:cs="Arial"/>
          <w:sz w:val="24"/>
          <w:szCs w:val="24"/>
        </w:rPr>
        <w:t>PSPOs (including THE NOTTINGHAM GATING ORDERS from 20 October 2017) last for a maximum of three years, but can be extended for up to three years if Nottingham City Council is satisfied that the order is still necessary, and can be extended more than once.</w:t>
      </w:r>
    </w:p>
    <w:p w:rsidR="00BB3F38" w:rsidRDefault="00BB3F38" w:rsidP="00BB3F38">
      <w:pPr>
        <w:spacing w:after="0" w:line="240" w:lineRule="auto"/>
        <w:jc w:val="both"/>
        <w:rPr>
          <w:rFonts w:ascii="Arial" w:hAnsi="Arial" w:cs="Arial"/>
          <w:color w:val="FF0000"/>
          <w:sz w:val="24"/>
          <w:szCs w:val="24"/>
        </w:rPr>
      </w:pPr>
    </w:p>
    <w:p w:rsidR="00BB3F38" w:rsidRDefault="00BB3F38" w:rsidP="00BB3F38">
      <w:pPr>
        <w:spacing w:after="0" w:line="240" w:lineRule="auto"/>
        <w:jc w:val="both"/>
        <w:rPr>
          <w:rFonts w:ascii="Arial" w:hAnsi="Arial" w:cs="Arial"/>
          <w:sz w:val="24"/>
          <w:szCs w:val="24"/>
        </w:rPr>
      </w:pPr>
      <w:r>
        <w:rPr>
          <w:rFonts w:ascii="Arial" w:hAnsi="Arial" w:cs="Arial"/>
          <w:sz w:val="24"/>
          <w:szCs w:val="24"/>
        </w:rPr>
        <w:t xml:space="preserve">THE </w:t>
      </w:r>
      <w:r w:rsidR="003C18C9">
        <w:rPr>
          <w:rFonts w:ascii="Arial" w:hAnsi="Arial" w:cs="Arial"/>
          <w:sz w:val="24"/>
          <w:szCs w:val="24"/>
        </w:rPr>
        <w:t xml:space="preserve">NOTTINGHAM </w:t>
      </w:r>
      <w:r>
        <w:rPr>
          <w:rFonts w:ascii="Arial" w:hAnsi="Arial" w:cs="Arial"/>
          <w:sz w:val="24"/>
          <w:szCs w:val="24"/>
        </w:rPr>
        <w:t xml:space="preserve">GATING ORDERS contain provisions regarding the installation, operation and maintenance of barriers, </w:t>
      </w:r>
      <w:r w:rsidR="003C18C9">
        <w:rPr>
          <w:rFonts w:ascii="Arial" w:hAnsi="Arial" w:cs="Arial"/>
          <w:sz w:val="24"/>
          <w:szCs w:val="24"/>
        </w:rPr>
        <w:t xml:space="preserve">which will </w:t>
      </w:r>
      <w:r>
        <w:rPr>
          <w:rFonts w:ascii="Arial" w:hAnsi="Arial" w:cs="Arial"/>
          <w:sz w:val="24"/>
          <w:szCs w:val="24"/>
        </w:rPr>
        <w:t xml:space="preserve">apply after 20 October 2017 without modification. </w:t>
      </w:r>
    </w:p>
    <w:p w:rsidR="00BB3F38" w:rsidRDefault="00BB3F38" w:rsidP="00BB3F38">
      <w:pPr>
        <w:spacing w:after="0" w:line="240" w:lineRule="auto"/>
        <w:jc w:val="both"/>
        <w:rPr>
          <w:rFonts w:ascii="Arial" w:hAnsi="Arial" w:cs="Arial"/>
          <w:sz w:val="24"/>
          <w:szCs w:val="24"/>
        </w:rPr>
      </w:pPr>
    </w:p>
    <w:p w:rsidR="00BB3F38" w:rsidRPr="00382E00" w:rsidRDefault="00BB3F38" w:rsidP="00BB3F38">
      <w:pPr>
        <w:jc w:val="both"/>
        <w:rPr>
          <w:rFonts w:ascii="Arial" w:hAnsi="Arial" w:cs="Arial"/>
          <w:sz w:val="24"/>
          <w:szCs w:val="24"/>
        </w:rPr>
      </w:pPr>
      <w:r w:rsidRPr="00382E00">
        <w:rPr>
          <w:rFonts w:ascii="Arial" w:hAnsi="Arial" w:cs="Arial"/>
          <w:sz w:val="24"/>
          <w:szCs w:val="24"/>
        </w:rPr>
        <w:t>It should be noted that under section 64(9) of the 2014 Act a Highway over which the public right of way is restricted by a PSPO does not cease to be regarded as a Highway by reason of the restriction (or by reason of any barrier authorised under the Order).</w:t>
      </w:r>
    </w:p>
    <w:p w:rsidR="00DF0245" w:rsidRDefault="00DF0245" w:rsidP="00BB3F38">
      <w:pPr>
        <w:spacing w:after="0" w:line="240" w:lineRule="auto"/>
        <w:jc w:val="both"/>
        <w:rPr>
          <w:rFonts w:ascii="Arial" w:hAnsi="Arial" w:cs="Arial"/>
          <w:b/>
          <w:sz w:val="24"/>
          <w:szCs w:val="24"/>
          <w:u w:val="single"/>
        </w:rPr>
      </w:pPr>
    </w:p>
    <w:p w:rsidR="00BB3F38" w:rsidRPr="002435F8" w:rsidRDefault="00BB3F38" w:rsidP="00BB3F38">
      <w:pPr>
        <w:spacing w:after="0" w:line="240" w:lineRule="auto"/>
        <w:jc w:val="both"/>
        <w:rPr>
          <w:rFonts w:ascii="Arial" w:hAnsi="Arial" w:cs="Arial"/>
          <w:b/>
          <w:sz w:val="24"/>
          <w:szCs w:val="24"/>
          <w:u w:val="single"/>
        </w:rPr>
      </w:pPr>
      <w:r w:rsidRPr="002435F8">
        <w:rPr>
          <w:rFonts w:ascii="Arial" w:hAnsi="Arial" w:cs="Arial"/>
          <w:b/>
          <w:sz w:val="24"/>
          <w:szCs w:val="24"/>
          <w:u w:val="single"/>
        </w:rPr>
        <w:lastRenderedPageBreak/>
        <w:t xml:space="preserve">Provisions of THE </w:t>
      </w:r>
      <w:r w:rsidR="00894773">
        <w:rPr>
          <w:rFonts w:ascii="Arial" w:hAnsi="Arial" w:cs="Arial"/>
          <w:b/>
          <w:sz w:val="24"/>
          <w:szCs w:val="24"/>
          <w:u w:val="single"/>
        </w:rPr>
        <w:t xml:space="preserve">NOTTINGHAM </w:t>
      </w:r>
      <w:r>
        <w:rPr>
          <w:rFonts w:ascii="Arial" w:hAnsi="Arial" w:cs="Arial"/>
          <w:b/>
          <w:sz w:val="24"/>
          <w:szCs w:val="24"/>
          <w:u w:val="single"/>
        </w:rPr>
        <w:t>GATING ORDERS FROM 20 OCTOBER 2017</w:t>
      </w:r>
      <w:r w:rsidRPr="002435F8">
        <w:rPr>
          <w:rFonts w:ascii="Arial" w:hAnsi="Arial" w:cs="Arial"/>
          <w:b/>
          <w:sz w:val="24"/>
          <w:szCs w:val="24"/>
          <w:u w:val="single"/>
        </w:rPr>
        <w:t>:</w:t>
      </w:r>
    </w:p>
    <w:p w:rsidR="00BB3F38" w:rsidRPr="00DB19ED" w:rsidRDefault="00BB3F38" w:rsidP="00BB3F38">
      <w:pPr>
        <w:spacing w:after="0" w:line="240" w:lineRule="auto"/>
        <w:jc w:val="both"/>
        <w:rPr>
          <w:rFonts w:ascii="Arial" w:hAnsi="Arial" w:cs="Arial"/>
          <w:sz w:val="24"/>
          <w:szCs w:val="24"/>
          <w:u w:val="single"/>
        </w:rPr>
      </w:pPr>
    </w:p>
    <w:p w:rsidR="00BB3F38" w:rsidRDefault="00BB3F38" w:rsidP="00BB3F38">
      <w:pPr>
        <w:spacing w:after="0" w:line="240" w:lineRule="auto"/>
        <w:jc w:val="both"/>
        <w:rPr>
          <w:rFonts w:ascii="Arial" w:hAnsi="Arial" w:cs="Arial"/>
          <w:color w:val="FF0000"/>
        </w:rPr>
      </w:pPr>
      <w:r>
        <w:rPr>
          <w:rFonts w:ascii="Arial" w:hAnsi="Arial" w:cs="Arial"/>
          <w:sz w:val="24"/>
          <w:szCs w:val="24"/>
        </w:rPr>
        <w:t xml:space="preserve">The provisions of THE </w:t>
      </w:r>
      <w:r w:rsidR="00894773">
        <w:rPr>
          <w:rFonts w:ascii="Arial" w:hAnsi="Arial" w:cs="Arial"/>
          <w:sz w:val="24"/>
          <w:szCs w:val="24"/>
        </w:rPr>
        <w:t xml:space="preserve">NOTTINGHAM </w:t>
      </w:r>
      <w:r>
        <w:rPr>
          <w:rFonts w:ascii="Arial" w:hAnsi="Arial" w:cs="Arial"/>
          <w:sz w:val="24"/>
          <w:szCs w:val="24"/>
        </w:rPr>
        <w:t>GATING ORDERS as modified by the 2014 Act are as follows:</w:t>
      </w:r>
    </w:p>
    <w:p w:rsidR="00BB3F38" w:rsidRDefault="00BB3F38" w:rsidP="00BB3F38">
      <w:pPr>
        <w:pStyle w:val="ListParagraph"/>
        <w:rPr>
          <w:rFonts w:ascii="Arial" w:hAnsi="Arial" w:cs="Arial"/>
          <w:color w:val="FF0000"/>
        </w:rPr>
      </w:pPr>
    </w:p>
    <w:p w:rsidR="00BB3F38" w:rsidRPr="00B660D8" w:rsidRDefault="00BB3F38" w:rsidP="00BB3F38">
      <w:pPr>
        <w:jc w:val="both"/>
        <w:rPr>
          <w:rFonts w:ascii="Arial" w:hAnsi="Arial" w:cs="Arial"/>
          <w:sz w:val="24"/>
          <w:szCs w:val="24"/>
        </w:rPr>
      </w:pPr>
      <w:r>
        <w:rPr>
          <w:rFonts w:ascii="Arial" w:hAnsi="Arial" w:cs="Arial"/>
          <w:sz w:val="24"/>
          <w:szCs w:val="24"/>
        </w:rPr>
        <w:t xml:space="preserve">The following terms have the following meanings in THE </w:t>
      </w:r>
      <w:r w:rsidR="00894773">
        <w:rPr>
          <w:rFonts w:ascii="Arial" w:hAnsi="Arial" w:cs="Arial"/>
          <w:sz w:val="24"/>
          <w:szCs w:val="24"/>
        </w:rPr>
        <w:t xml:space="preserve">NOTTINGHAM </w:t>
      </w:r>
      <w:r>
        <w:rPr>
          <w:rFonts w:ascii="Arial" w:hAnsi="Arial" w:cs="Arial"/>
          <w:sz w:val="24"/>
          <w:szCs w:val="24"/>
        </w:rPr>
        <w:t>GATING ORDERS as modified:</w:t>
      </w:r>
    </w:p>
    <w:tbl>
      <w:tblPr>
        <w:tblStyle w:val="TableGrid"/>
        <w:tblpPr w:leftFromText="180" w:rightFromText="180" w:vertAnchor="text" w:horzAnchor="page" w:tblpX="2633" w:tblpY="113"/>
        <w:tblW w:w="0" w:type="auto"/>
        <w:tblLook w:val="04A0" w:firstRow="1" w:lastRow="0" w:firstColumn="1" w:lastColumn="0" w:noHBand="0" w:noVBand="1"/>
      </w:tblPr>
      <w:tblGrid>
        <w:gridCol w:w="2660"/>
        <w:gridCol w:w="5612"/>
      </w:tblGrid>
      <w:tr w:rsidR="00BB3F38" w:rsidRPr="00B660D8" w:rsidTr="0076531B">
        <w:tc>
          <w:tcPr>
            <w:tcW w:w="2660" w:type="dxa"/>
          </w:tcPr>
          <w:p w:rsidR="00BB3F38" w:rsidRPr="00B660D8" w:rsidRDefault="00BB3F38" w:rsidP="0076531B">
            <w:pPr>
              <w:jc w:val="both"/>
              <w:rPr>
                <w:rFonts w:ascii="Arial" w:hAnsi="Arial" w:cs="Arial"/>
                <w:sz w:val="24"/>
                <w:szCs w:val="24"/>
              </w:rPr>
            </w:pPr>
            <w:r>
              <w:rPr>
                <w:rFonts w:ascii="Arial" w:hAnsi="Arial" w:cs="Arial"/>
                <w:sz w:val="24"/>
                <w:szCs w:val="24"/>
              </w:rPr>
              <w:t>THE</w:t>
            </w:r>
            <w:r w:rsidR="00894773">
              <w:rPr>
                <w:rFonts w:ascii="Arial" w:hAnsi="Arial" w:cs="Arial"/>
                <w:sz w:val="24"/>
                <w:szCs w:val="24"/>
              </w:rPr>
              <w:t xml:space="preserve"> NOTTINGHAM</w:t>
            </w:r>
            <w:r>
              <w:rPr>
                <w:rFonts w:ascii="Arial" w:hAnsi="Arial" w:cs="Arial"/>
                <w:sz w:val="24"/>
                <w:szCs w:val="24"/>
              </w:rPr>
              <w:t xml:space="preserve"> GATING ORDERS</w:t>
            </w:r>
          </w:p>
        </w:tc>
        <w:tc>
          <w:tcPr>
            <w:tcW w:w="5612" w:type="dxa"/>
          </w:tcPr>
          <w:p w:rsidR="00BB3F38" w:rsidRDefault="00BB3F38" w:rsidP="00BB3F38">
            <w:pPr>
              <w:pStyle w:val="ListParagraph"/>
              <w:numPr>
                <w:ilvl w:val="0"/>
                <w:numId w:val="2"/>
              </w:numPr>
              <w:jc w:val="both"/>
              <w:rPr>
                <w:rFonts w:ascii="Arial" w:hAnsi="Arial" w:cs="Arial"/>
              </w:rPr>
            </w:pPr>
            <w:r>
              <w:rPr>
                <w:rFonts w:ascii="Arial" w:hAnsi="Arial" w:cs="Arial"/>
              </w:rPr>
              <w:t>Nottingham City Council (</w:t>
            </w:r>
            <w:proofErr w:type="spellStart"/>
            <w:r>
              <w:rPr>
                <w:rFonts w:ascii="Arial" w:hAnsi="Arial" w:cs="Arial"/>
              </w:rPr>
              <w:t>Haswell</w:t>
            </w:r>
            <w:proofErr w:type="spellEnd"/>
            <w:r>
              <w:rPr>
                <w:rFonts w:ascii="Arial" w:hAnsi="Arial" w:cs="Arial"/>
              </w:rPr>
              <w:t xml:space="preserve"> Road to </w:t>
            </w:r>
            <w:proofErr w:type="spellStart"/>
            <w:r>
              <w:rPr>
                <w:rFonts w:ascii="Arial" w:hAnsi="Arial" w:cs="Arial"/>
              </w:rPr>
              <w:t>Courtleet</w:t>
            </w:r>
            <w:proofErr w:type="spellEnd"/>
            <w:r>
              <w:rPr>
                <w:rFonts w:ascii="Arial" w:hAnsi="Arial" w:cs="Arial"/>
              </w:rPr>
              <w:t xml:space="preserve"> Way </w:t>
            </w:r>
            <w:proofErr w:type="spellStart"/>
            <w:r>
              <w:rPr>
                <w:rFonts w:ascii="Arial" w:hAnsi="Arial" w:cs="Arial"/>
              </w:rPr>
              <w:t>Bulwell</w:t>
            </w:r>
            <w:proofErr w:type="spellEnd"/>
            <w:r>
              <w:rPr>
                <w:rFonts w:ascii="Arial" w:hAnsi="Arial" w:cs="Arial"/>
              </w:rPr>
              <w:t xml:space="preserve"> Nottingham) Gating Order 2007 (GO 5001)</w:t>
            </w:r>
          </w:p>
          <w:p w:rsidR="00BB3F38" w:rsidRDefault="00BB3F38" w:rsidP="00BB3F38">
            <w:pPr>
              <w:pStyle w:val="ListParagraph"/>
              <w:numPr>
                <w:ilvl w:val="0"/>
                <w:numId w:val="2"/>
              </w:numPr>
              <w:jc w:val="both"/>
              <w:rPr>
                <w:rFonts w:ascii="Arial" w:hAnsi="Arial" w:cs="Arial"/>
              </w:rPr>
            </w:pPr>
            <w:r>
              <w:rPr>
                <w:rFonts w:ascii="Arial" w:hAnsi="Arial" w:cs="Arial"/>
              </w:rPr>
              <w:t>Nottingham City Council (Camomile Gardens, Radford, Nottingham) Gating Order 2008 (GO 5002)</w:t>
            </w:r>
          </w:p>
          <w:p w:rsidR="00BB3F38" w:rsidRDefault="00BB3F38" w:rsidP="00BB3F38">
            <w:pPr>
              <w:pStyle w:val="ListParagraph"/>
              <w:numPr>
                <w:ilvl w:val="0"/>
                <w:numId w:val="2"/>
              </w:numPr>
              <w:jc w:val="both"/>
              <w:rPr>
                <w:rFonts w:ascii="Arial" w:hAnsi="Arial" w:cs="Arial"/>
              </w:rPr>
            </w:pPr>
            <w:r>
              <w:rPr>
                <w:rFonts w:ascii="Arial" w:hAnsi="Arial" w:cs="Arial"/>
              </w:rPr>
              <w:t xml:space="preserve">Nottingham City Council (Candle Meadow, </w:t>
            </w:r>
            <w:proofErr w:type="spellStart"/>
            <w:r>
              <w:rPr>
                <w:rFonts w:ascii="Arial" w:hAnsi="Arial" w:cs="Arial"/>
              </w:rPr>
              <w:t>Colwick</w:t>
            </w:r>
            <w:proofErr w:type="spellEnd"/>
            <w:r>
              <w:rPr>
                <w:rFonts w:ascii="Arial" w:hAnsi="Arial" w:cs="Arial"/>
              </w:rPr>
              <w:t xml:space="preserve"> Park, Nottingham) Gating Order 2008 (GO 5003)</w:t>
            </w:r>
          </w:p>
          <w:p w:rsidR="00BB3F38" w:rsidRDefault="00BB3F38" w:rsidP="00BB3F38">
            <w:pPr>
              <w:pStyle w:val="ListParagraph"/>
              <w:numPr>
                <w:ilvl w:val="0"/>
                <w:numId w:val="2"/>
              </w:numPr>
              <w:jc w:val="both"/>
              <w:rPr>
                <w:rFonts w:ascii="Arial" w:hAnsi="Arial" w:cs="Arial"/>
              </w:rPr>
            </w:pPr>
            <w:r>
              <w:rPr>
                <w:rFonts w:ascii="Arial" w:hAnsi="Arial" w:cs="Arial"/>
              </w:rPr>
              <w:t>Nottingham City Council (Smedley Close, Aspley Nottingham) Gating Order 2008 (GO 5004)</w:t>
            </w:r>
          </w:p>
          <w:p w:rsidR="00BB3F38" w:rsidRDefault="00BB3F38" w:rsidP="00BB3F38">
            <w:pPr>
              <w:pStyle w:val="ListParagraph"/>
              <w:numPr>
                <w:ilvl w:val="0"/>
                <w:numId w:val="2"/>
              </w:numPr>
              <w:jc w:val="both"/>
              <w:rPr>
                <w:rFonts w:ascii="Arial" w:hAnsi="Arial" w:cs="Arial"/>
              </w:rPr>
            </w:pPr>
            <w:r>
              <w:rPr>
                <w:rFonts w:ascii="Arial" w:hAnsi="Arial" w:cs="Arial"/>
              </w:rPr>
              <w:t>Nottingham City Council (</w:t>
            </w:r>
            <w:proofErr w:type="spellStart"/>
            <w:r>
              <w:rPr>
                <w:rFonts w:ascii="Arial" w:hAnsi="Arial" w:cs="Arial"/>
              </w:rPr>
              <w:t>Kilnwood</w:t>
            </w:r>
            <w:proofErr w:type="spellEnd"/>
            <w:r>
              <w:rPr>
                <w:rFonts w:ascii="Arial" w:hAnsi="Arial" w:cs="Arial"/>
              </w:rPr>
              <w:t xml:space="preserve"> Close, Carlton, Nottingham) Gating Order 2009 (GO 5005)</w:t>
            </w:r>
          </w:p>
          <w:p w:rsidR="00BB3F38" w:rsidRDefault="00BB3F38" w:rsidP="00BB3F38">
            <w:pPr>
              <w:pStyle w:val="ListParagraph"/>
              <w:numPr>
                <w:ilvl w:val="0"/>
                <w:numId w:val="2"/>
              </w:numPr>
              <w:jc w:val="both"/>
              <w:rPr>
                <w:rFonts w:ascii="Arial" w:hAnsi="Arial" w:cs="Arial"/>
              </w:rPr>
            </w:pPr>
            <w:r>
              <w:rPr>
                <w:rFonts w:ascii="Arial" w:hAnsi="Arial" w:cs="Arial"/>
              </w:rPr>
              <w:t xml:space="preserve">Nottingham City Council (Neston Drive, </w:t>
            </w:r>
            <w:proofErr w:type="spellStart"/>
            <w:r>
              <w:rPr>
                <w:rFonts w:ascii="Arial" w:hAnsi="Arial" w:cs="Arial"/>
              </w:rPr>
              <w:t>Cinderhill</w:t>
            </w:r>
            <w:proofErr w:type="spellEnd"/>
            <w:r>
              <w:rPr>
                <w:rFonts w:ascii="Arial" w:hAnsi="Arial" w:cs="Arial"/>
              </w:rPr>
              <w:t>, Nottingham) Gating Order 2009 (GO 5006)</w:t>
            </w:r>
          </w:p>
          <w:p w:rsidR="00BB3F38" w:rsidRDefault="00BB3F38" w:rsidP="00BB3F38">
            <w:pPr>
              <w:pStyle w:val="ListParagraph"/>
              <w:numPr>
                <w:ilvl w:val="0"/>
                <w:numId w:val="2"/>
              </w:numPr>
              <w:jc w:val="both"/>
              <w:rPr>
                <w:rFonts w:ascii="Arial" w:hAnsi="Arial" w:cs="Arial"/>
              </w:rPr>
            </w:pPr>
            <w:r>
              <w:rPr>
                <w:rFonts w:ascii="Arial" w:hAnsi="Arial" w:cs="Arial"/>
              </w:rPr>
              <w:t>Nottingham City Council (</w:t>
            </w:r>
            <w:proofErr w:type="spellStart"/>
            <w:r>
              <w:rPr>
                <w:rFonts w:ascii="Arial" w:hAnsi="Arial" w:cs="Arial"/>
              </w:rPr>
              <w:t>Brewsters</w:t>
            </w:r>
            <w:proofErr w:type="spellEnd"/>
            <w:r>
              <w:rPr>
                <w:rFonts w:ascii="Arial" w:hAnsi="Arial" w:cs="Arial"/>
              </w:rPr>
              <w:t xml:space="preserve"> Road, </w:t>
            </w:r>
            <w:proofErr w:type="spellStart"/>
            <w:r>
              <w:rPr>
                <w:rFonts w:ascii="Arial" w:hAnsi="Arial" w:cs="Arial"/>
              </w:rPr>
              <w:t>Mapperley</w:t>
            </w:r>
            <w:proofErr w:type="spellEnd"/>
            <w:r>
              <w:rPr>
                <w:rFonts w:ascii="Arial" w:hAnsi="Arial" w:cs="Arial"/>
              </w:rPr>
              <w:t>, Nottingham) Gating Order 2010 (GO 5008)</w:t>
            </w:r>
          </w:p>
          <w:p w:rsidR="00BB3F38" w:rsidRDefault="00BB3F38" w:rsidP="00BB3F38">
            <w:pPr>
              <w:pStyle w:val="ListParagraph"/>
              <w:numPr>
                <w:ilvl w:val="0"/>
                <w:numId w:val="2"/>
              </w:numPr>
              <w:jc w:val="both"/>
              <w:rPr>
                <w:rFonts w:ascii="Arial" w:hAnsi="Arial" w:cs="Arial"/>
              </w:rPr>
            </w:pPr>
            <w:r>
              <w:rPr>
                <w:rFonts w:ascii="Arial" w:hAnsi="Arial" w:cs="Arial"/>
              </w:rPr>
              <w:t xml:space="preserve">Nottingham City Council (Botany Avenue to Ransom Road, </w:t>
            </w:r>
            <w:proofErr w:type="spellStart"/>
            <w:r>
              <w:rPr>
                <w:rFonts w:ascii="Arial" w:hAnsi="Arial" w:cs="Arial"/>
              </w:rPr>
              <w:t>Mapperley</w:t>
            </w:r>
            <w:proofErr w:type="spellEnd"/>
            <w:r>
              <w:rPr>
                <w:rFonts w:ascii="Arial" w:hAnsi="Arial" w:cs="Arial"/>
              </w:rPr>
              <w:t>, Nottingham) Gating Order 2012 (GO 5009)</w:t>
            </w:r>
          </w:p>
          <w:p w:rsidR="00BB3F38" w:rsidRDefault="00BB3F38" w:rsidP="00BB3F38">
            <w:pPr>
              <w:pStyle w:val="ListParagraph"/>
              <w:numPr>
                <w:ilvl w:val="0"/>
                <w:numId w:val="2"/>
              </w:numPr>
              <w:jc w:val="both"/>
              <w:rPr>
                <w:rFonts w:ascii="Arial" w:hAnsi="Arial" w:cs="Arial"/>
              </w:rPr>
            </w:pPr>
            <w:r>
              <w:rPr>
                <w:rFonts w:ascii="Arial" w:hAnsi="Arial" w:cs="Arial"/>
              </w:rPr>
              <w:t>Nottingham City Council (</w:t>
            </w:r>
            <w:proofErr w:type="spellStart"/>
            <w:r>
              <w:rPr>
                <w:rFonts w:ascii="Arial" w:hAnsi="Arial" w:cs="Arial"/>
              </w:rPr>
              <w:t>Hovenden</w:t>
            </w:r>
            <w:proofErr w:type="spellEnd"/>
            <w:r>
              <w:rPr>
                <w:rFonts w:ascii="Arial" w:hAnsi="Arial" w:cs="Arial"/>
              </w:rPr>
              <w:t xml:space="preserve"> Gardens, Hyson Green Nottingham) Gating Order 2012 (GO 5010)</w:t>
            </w:r>
          </w:p>
          <w:p w:rsidR="00BB3F38" w:rsidRDefault="00BB3F38" w:rsidP="00BB3F38">
            <w:pPr>
              <w:pStyle w:val="ListParagraph"/>
              <w:numPr>
                <w:ilvl w:val="0"/>
                <w:numId w:val="2"/>
              </w:numPr>
              <w:jc w:val="both"/>
              <w:rPr>
                <w:rFonts w:ascii="Arial" w:hAnsi="Arial" w:cs="Arial"/>
              </w:rPr>
            </w:pPr>
            <w:r>
              <w:rPr>
                <w:rFonts w:ascii="Arial" w:hAnsi="Arial" w:cs="Arial"/>
              </w:rPr>
              <w:t>Nottingham City Council (Portland Road, Arboretum, Nottingham) Gating Order 2012 (GO 5011)</w:t>
            </w:r>
          </w:p>
          <w:p w:rsidR="00BB3F38" w:rsidRDefault="00BB3F38" w:rsidP="00BB3F38">
            <w:pPr>
              <w:pStyle w:val="ListParagraph"/>
              <w:numPr>
                <w:ilvl w:val="0"/>
                <w:numId w:val="2"/>
              </w:numPr>
              <w:jc w:val="both"/>
              <w:rPr>
                <w:rFonts w:ascii="Arial" w:hAnsi="Arial" w:cs="Arial"/>
              </w:rPr>
            </w:pPr>
            <w:r>
              <w:rPr>
                <w:rFonts w:ascii="Arial" w:hAnsi="Arial" w:cs="Arial"/>
              </w:rPr>
              <w:t>Nottingham City Council (Holland Street, Arboretum, Nottingham) Gating Order 2014 (GO 5012)</w:t>
            </w:r>
          </w:p>
          <w:p w:rsidR="00BB3F38" w:rsidRDefault="00BB3F38" w:rsidP="0076531B">
            <w:pPr>
              <w:jc w:val="both"/>
              <w:rPr>
                <w:rFonts w:ascii="Arial" w:hAnsi="Arial" w:cs="Arial"/>
              </w:rPr>
            </w:pPr>
          </w:p>
          <w:p w:rsidR="00BB3F38" w:rsidRPr="00B660D8" w:rsidRDefault="00BB3F38" w:rsidP="0076531B">
            <w:pPr>
              <w:jc w:val="both"/>
              <w:rPr>
                <w:rFonts w:ascii="Arial" w:hAnsi="Arial" w:cs="Arial"/>
                <w:sz w:val="24"/>
                <w:szCs w:val="24"/>
              </w:rPr>
            </w:pPr>
            <w:proofErr w:type="gramStart"/>
            <w:r>
              <w:rPr>
                <w:rFonts w:ascii="Arial" w:hAnsi="Arial" w:cs="Arial"/>
                <w:sz w:val="24"/>
                <w:szCs w:val="24"/>
              </w:rPr>
              <w:t>a</w:t>
            </w:r>
            <w:r w:rsidRPr="00BA4A8C">
              <w:rPr>
                <w:rFonts w:ascii="Arial" w:hAnsi="Arial" w:cs="Arial"/>
                <w:sz w:val="24"/>
                <w:szCs w:val="24"/>
              </w:rPr>
              <w:t>nd</w:t>
            </w:r>
            <w:proofErr w:type="gramEnd"/>
            <w:r>
              <w:rPr>
                <w:rFonts w:ascii="Arial" w:hAnsi="Arial" w:cs="Arial"/>
                <w:sz w:val="24"/>
                <w:szCs w:val="24"/>
              </w:rPr>
              <w:t xml:space="preserve"> </w:t>
            </w:r>
            <w:r w:rsidRPr="00BA4A8C">
              <w:rPr>
                <w:rFonts w:ascii="Arial" w:hAnsi="Arial" w:cs="Arial"/>
                <w:sz w:val="24"/>
                <w:szCs w:val="24"/>
              </w:rPr>
              <w:t>“relevant GATING ORDER” shall be construed accordingly</w:t>
            </w:r>
            <w:r>
              <w:rPr>
                <w:rFonts w:ascii="Arial" w:hAnsi="Arial" w:cs="Arial"/>
                <w:sz w:val="24"/>
                <w:szCs w:val="24"/>
              </w:rPr>
              <w:t>.</w:t>
            </w:r>
          </w:p>
        </w:tc>
      </w:tr>
      <w:tr w:rsidR="00BB3F38" w:rsidRPr="00B660D8" w:rsidTr="0076531B">
        <w:tc>
          <w:tcPr>
            <w:tcW w:w="2660" w:type="dxa"/>
          </w:tcPr>
          <w:p w:rsidR="00BB3F38" w:rsidRPr="00B660D8" w:rsidRDefault="00BB3F38" w:rsidP="0076531B">
            <w:pPr>
              <w:jc w:val="both"/>
              <w:rPr>
                <w:rFonts w:ascii="Arial" w:hAnsi="Arial" w:cs="Arial"/>
                <w:sz w:val="24"/>
                <w:szCs w:val="24"/>
              </w:rPr>
            </w:pPr>
            <w:r>
              <w:rPr>
                <w:rFonts w:ascii="Arial" w:hAnsi="Arial" w:cs="Arial"/>
                <w:sz w:val="24"/>
                <w:szCs w:val="24"/>
              </w:rPr>
              <w:t>PSPO</w:t>
            </w:r>
          </w:p>
        </w:tc>
        <w:tc>
          <w:tcPr>
            <w:tcW w:w="5612" w:type="dxa"/>
          </w:tcPr>
          <w:p w:rsidR="00BB3F38" w:rsidRPr="00B85750" w:rsidRDefault="00BB3F38" w:rsidP="0076531B">
            <w:pPr>
              <w:jc w:val="both"/>
              <w:rPr>
                <w:rFonts w:ascii="Arial" w:hAnsi="Arial" w:cs="Arial"/>
                <w:sz w:val="24"/>
                <w:szCs w:val="24"/>
              </w:rPr>
            </w:pPr>
            <w:r>
              <w:rPr>
                <w:rFonts w:ascii="Arial" w:hAnsi="Arial" w:cs="Arial"/>
                <w:sz w:val="24"/>
                <w:szCs w:val="24"/>
              </w:rPr>
              <w:t>Public Spaces Protection Order under the 2014 Act.</w:t>
            </w:r>
          </w:p>
        </w:tc>
      </w:tr>
      <w:tr w:rsidR="00BB3F38" w:rsidRPr="00B660D8" w:rsidTr="0076531B">
        <w:tc>
          <w:tcPr>
            <w:tcW w:w="2660" w:type="dxa"/>
          </w:tcPr>
          <w:p w:rsidR="00BB3F38" w:rsidRPr="00B660D8" w:rsidRDefault="00BB3F38" w:rsidP="0076531B">
            <w:pPr>
              <w:jc w:val="both"/>
              <w:rPr>
                <w:rFonts w:ascii="Arial" w:hAnsi="Arial" w:cs="Arial"/>
                <w:sz w:val="24"/>
                <w:szCs w:val="24"/>
              </w:rPr>
            </w:pPr>
            <w:r w:rsidRPr="00B660D8">
              <w:rPr>
                <w:rFonts w:ascii="Arial" w:hAnsi="Arial" w:cs="Arial"/>
                <w:sz w:val="24"/>
                <w:szCs w:val="24"/>
              </w:rPr>
              <w:t>Restricted Area</w:t>
            </w:r>
          </w:p>
        </w:tc>
        <w:tc>
          <w:tcPr>
            <w:tcW w:w="5612" w:type="dxa"/>
          </w:tcPr>
          <w:p w:rsidR="00BB3F38" w:rsidRPr="00B660D8" w:rsidRDefault="00BB3F38" w:rsidP="0076531B">
            <w:pPr>
              <w:jc w:val="both"/>
              <w:rPr>
                <w:rFonts w:ascii="Arial" w:hAnsi="Arial" w:cs="Arial"/>
                <w:sz w:val="24"/>
                <w:szCs w:val="24"/>
              </w:rPr>
            </w:pPr>
            <w:r w:rsidRPr="00B660D8">
              <w:rPr>
                <w:rFonts w:ascii="Arial" w:hAnsi="Arial" w:cs="Arial"/>
                <w:sz w:val="24"/>
                <w:szCs w:val="24"/>
              </w:rPr>
              <w:t>the land des</w:t>
            </w:r>
            <w:r>
              <w:rPr>
                <w:rFonts w:ascii="Arial" w:hAnsi="Arial" w:cs="Arial"/>
                <w:sz w:val="24"/>
                <w:szCs w:val="24"/>
              </w:rPr>
              <w:t xml:space="preserve">cribed </w:t>
            </w:r>
            <w:r w:rsidRPr="00B660D8">
              <w:rPr>
                <w:rFonts w:ascii="Arial" w:hAnsi="Arial" w:cs="Arial"/>
                <w:sz w:val="24"/>
                <w:szCs w:val="24"/>
              </w:rPr>
              <w:t>in Schedule</w:t>
            </w:r>
            <w:r>
              <w:rPr>
                <w:rFonts w:ascii="Arial" w:hAnsi="Arial" w:cs="Arial"/>
                <w:sz w:val="24"/>
                <w:szCs w:val="24"/>
              </w:rPr>
              <w:t xml:space="preserve"> 1</w:t>
            </w:r>
            <w:r w:rsidRPr="00B660D8">
              <w:rPr>
                <w:rFonts w:ascii="Arial" w:hAnsi="Arial" w:cs="Arial"/>
                <w:sz w:val="24"/>
                <w:szCs w:val="24"/>
              </w:rPr>
              <w:t xml:space="preserve"> to th</w:t>
            </w:r>
            <w:r>
              <w:rPr>
                <w:rFonts w:ascii="Arial" w:hAnsi="Arial" w:cs="Arial"/>
                <w:sz w:val="24"/>
                <w:szCs w:val="24"/>
              </w:rPr>
              <w:t xml:space="preserve">e relevant GATING ORDER shown by the solid black line or </w:t>
            </w:r>
            <w:r>
              <w:rPr>
                <w:rFonts w:ascii="Arial" w:hAnsi="Arial" w:cs="Arial"/>
                <w:sz w:val="24"/>
                <w:szCs w:val="24"/>
              </w:rPr>
              <w:lastRenderedPageBreak/>
              <w:t>lines on the Order Map.</w:t>
            </w:r>
          </w:p>
        </w:tc>
      </w:tr>
      <w:tr w:rsidR="00BB3F38" w:rsidRPr="00B660D8" w:rsidTr="0076531B">
        <w:tc>
          <w:tcPr>
            <w:tcW w:w="2660" w:type="dxa"/>
          </w:tcPr>
          <w:p w:rsidR="00BB3F38" w:rsidRPr="00B660D8" w:rsidRDefault="00BB3F38" w:rsidP="0076531B">
            <w:pPr>
              <w:jc w:val="both"/>
              <w:rPr>
                <w:rFonts w:ascii="Arial" w:hAnsi="Arial" w:cs="Arial"/>
                <w:sz w:val="24"/>
                <w:szCs w:val="24"/>
              </w:rPr>
            </w:pPr>
            <w:r>
              <w:rPr>
                <w:rFonts w:ascii="Arial" w:hAnsi="Arial" w:cs="Arial"/>
                <w:sz w:val="24"/>
                <w:szCs w:val="24"/>
              </w:rPr>
              <w:lastRenderedPageBreak/>
              <w:t>Restricted Times</w:t>
            </w:r>
          </w:p>
        </w:tc>
        <w:tc>
          <w:tcPr>
            <w:tcW w:w="5612" w:type="dxa"/>
          </w:tcPr>
          <w:p w:rsidR="00BB3F38" w:rsidRPr="00B660D8" w:rsidRDefault="00BB3F38" w:rsidP="0076531B">
            <w:pPr>
              <w:pStyle w:val="NormalWeb"/>
              <w:shd w:val="clear" w:color="auto" w:fill="FFFFFF"/>
              <w:spacing w:line="384" w:lineRule="atLeast"/>
              <w:ind w:firstLine="34"/>
              <w:rPr>
                <w:rFonts w:ascii="Arial" w:hAnsi="Arial" w:cs="Arial"/>
              </w:rPr>
            </w:pPr>
            <w:proofErr w:type="gramStart"/>
            <w:r>
              <w:rPr>
                <w:rFonts w:ascii="Arial" w:hAnsi="Arial" w:cs="Arial"/>
              </w:rPr>
              <w:t>the</w:t>
            </w:r>
            <w:proofErr w:type="gramEnd"/>
            <w:r>
              <w:rPr>
                <w:rFonts w:ascii="Arial" w:hAnsi="Arial" w:cs="Arial"/>
              </w:rPr>
              <w:t xml:space="preserve"> times specified in Schedule 2 to the relevant GATING ORDER.</w:t>
            </w:r>
          </w:p>
        </w:tc>
      </w:tr>
      <w:tr w:rsidR="00BB3F38" w:rsidRPr="00B660D8" w:rsidTr="0076531B">
        <w:tc>
          <w:tcPr>
            <w:tcW w:w="2660" w:type="dxa"/>
          </w:tcPr>
          <w:p w:rsidR="00BB3F38" w:rsidRPr="00B660D8" w:rsidRDefault="00BB3F38" w:rsidP="0076531B">
            <w:pPr>
              <w:jc w:val="both"/>
              <w:rPr>
                <w:rFonts w:ascii="Arial" w:hAnsi="Arial" w:cs="Arial"/>
                <w:sz w:val="24"/>
                <w:szCs w:val="24"/>
              </w:rPr>
            </w:pPr>
            <w:r>
              <w:rPr>
                <w:rFonts w:ascii="Arial" w:hAnsi="Arial" w:cs="Arial"/>
                <w:sz w:val="24"/>
                <w:szCs w:val="24"/>
              </w:rPr>
              <w:t>the 2014 Act</w:t>
            </w:r>
          </w:p>
        </w:tc>
        <w:tc>
          <w:tcPr>
            <w:tcW w:w="5612" w:type="dxa"/>
          </w:tcPr>
          <w:p w:rsidR="00BB3F38" w:rsidRPr="00B660D8" w:rsidRDefault="00BB3F38" w:rsidP="0076531B">
            <w:pPr>
              <w:jc w:val="both"/>
              <w:rPr>
                <w:rFonts w:ascii="Arial" w:hAnsi="Arial" w:cs="Arial"/>
                <w:sz w:val="24"/>
                <w:szCs w:val="24"/>
              </w:rPr>
            </w:pPr>
            <w:r>
              <w:rPr>
                <w:rFonts w:ascii="Arial" w:hAnsi="Arial" w:cs="Arial"/>
                <w:sz w:val="24"/>
                <w:szCs w:val="24"/>
              </w:rPr>
              <w:t>Anti-social Behaviour, Crime and Policing Act 2014.</w:t>
            </w:r>
          </w:p>
        </w:tc>
      </w:tr>
    </w:tbl>
    <w:p w:rsidR="00BB3F38" w:rsidRPr="00B660D8" w:rsidRDefault="00BB3F38" w:rsidP="00BB3F38">
      <w:pPr>
        <w:jc w:val="both"/>
        <w:rPr>
          <w:rFonts w:ascii="Arial" w:hAnsi="Arial" w:cs="Arial"/>
          <w:color w:val="00B0F0"/>
          <w:sz w:val="24"/>
          <w:szCs w:val="24"/>
        </w:rPr>
      </w:pPr>
    </w:p>
    <w:p w:rsidR="00BB3F38" w:rsidRPr="00B660D8" w:rsidRDefault="00BB3F38" w:rsidP="00BB3F38">
      <w:pPr>
        <w:ind w:left="709"/>
        <w:jc w:val="both"/>
        <w:rPr>
          <w:rFonts w:ascii="Arial" w:hAnsi="Arial" w:cs="Arial"/>
          <w:sz w:val="24"/>
          <w:szCs w:val="24"/>
        </w:rPr>
      </w:pPr>
      <w:r w:rsidRPr="00B660D8">
        <w:rPr>
          <w:rFonts w:ascii="Arial" w:hAnsi="Arial" w:cs="Arial"/>
          <w:color w:val="00B0F0"/>
          <w:sz w:val="24"/>
          <w:szCs w:val="24"/>
        </w:rPr>
        <w:tab/>
      </w:r>
      <w:r w:rsidRPr="00B660D8">
        <w:rPr>
          <w:rFonts w:ascii="Arial" w:hAnsi="Arial" w:cs="Arial"/>
          <w:color w:val="00B0F0"/>
          <w:sz w:val="24"/>
          <w:szCs w:val="24"/>
        </w:rPr>
        <w:tab/>
      </w:r>
      <w:r w:rsidRPr="00B660D8">
        <w:rPr>
          <w:rFonts w:ascii="Arial" w:hAnsi="Arial" w:cs="Arial"/>
          <w:color w:val="00B0F0"/>
          <w:sz w:val="24"/>
          <w:szCs w:val="24"/>
        </w:rPr>
        <w:tab/>
      </w:r>
    </w:p>
    <w:p w:rsidR="00BB3F38" w:rsidRDefault="00BB3F38" w:rsidP="00BB3F38">
      <w:pPr>
        <w:pStyle w:val="ListParagraph"/>
        <w:ind w:hanging="720"/>
        <w:rPr>
          <w:rFonts w:ascii="Arial" w:hAnsi="Arial" w:cs="Arial"/>
        </w:rPr>
      </w:pPr>
    </w:p>
    <w:p w:rsidR="00BB3F38" w:rsidRDefault="00BB3F38" w:rsidP="00BB3F38">
      <w:pPr>
        <w:pStyle w:val="ListParagraph"/>
        <w:ind w:hanging="720"/>
        <w:rPr>
          <w:rFonts w:ascii="Arial" w:hAnsi="Arial" w:cs="Arial"/>
        </w:rPr>
      </w:pPr>
    </w:p>
    <w:p w:rsidR="00BB3F38" w:rsidRDefault="00BB3F38" w:rsidP="00BB3F38">
      <w:pPr>
        <w:pStyle w:val="ListParagraph"/>
        <w:ind w:hanging="720"/>
        <w:rPr>
          <w:rFonts w:ascii="Arial" w:hAnsi="Arial" w:cs="Arial"/>
        </w:rPr>
      </w:pPr>
    </w:p>
    <w:p w:rsidR="00BB3F38" w:rsidRPr="00B660D8" w:rsidRDefault="00BB3F38" w:rsidP="00BB3F38">
      <w:pPr>
        <w:pStyle w:val="ListParagraph"/>
        <w:ind w:left="0"/>
        <w:rPr>
          <w:rFonts w:ascii="Arial" w:hAnsi="Arial" w:cs="Arial"/>
        </w:rPr>
      </w:pPr>
      <w:r>
        <w:rPr>
          <w:rFonts w:ascii="Arial" w:hAnsi="Arial" w:cs="Arial"/>
        </w:rPr>
        <w:t xml:space="preserve">Under section 75(3) of the 2014 Act THE </w:t>
      </w:r>
      <w:r w:rsidR="00894773">
        <w:rPr>
          <w:rFonts w:ascii="Arial" w:hAnsi="Arial" w:cs="Arial"/>
        </w:rPr>
        <w:t xml:space="preserve">NOTTINGHAM </w:t>
      </w:r>
      <w:r>
        <w:rPr>
          <w:rFonts w:ascii="Arial" w:hAnsi="Arial" w:cs="Arial"/>
        </w:rPr>
        <w:t>GATING ORDERS remain in force as PSPOs with any necessary modifications from 20 October 2017</w:t>
      </w:r>
      <w:r w:rsidRPr="00B660D8">
        <w:rPr>
          <w:rFonts w:ascii="Arial" w:hAnsi="Arial" w:cs="Arial"/>
        </w:rPr>
        <w:t xml:space="preserve"> and </w:t>
      </w:r>
      <w:r>
        <w:rPr>
          <w:rFonts w:ascii="Arial" w:hAnsi="Arial" w:cs="Arial"/>
        </w:rPr>
        <w:t xml:space="preserve">under section 60 of the 2014 Act thereafter </w:t>
      </w:r>
      <w:r w:rsidRPr="00B660D8">
        <w:rPr>
          <w:rFonts w:ascii="Arial" w:hAnsi="Arial" w:cs="Arial"/>
        </w:rPr>
        <w:t>remain in effect for three years from</w:t>
      </w:r>
      <w:r>
        <w:rPr>
          <w:rFonts w:ascii="Arial" w:hAnsi="Arial" w:cs="Arial"/>
        </w:rPr>
        <w:t xml:space="preserve"> 20 October 2017</w:t>
      </w:r>
      <w:r w:rsidRPr="00B660D8">
        <w:rPr>
          <w:rFonts w:ascii="Arial" w:hAnsi="Arial" w:cs="Arial"/>
        </w:rPr>
        <w:t>.</w:t>
      </w:r>
    </w:p>
    <w:p w:rsidR="00BB3F38" w:rsidRPr="00B660D8" w:rsidRDefault="00BB3F38" w:rsidP="00BB3F38">
      <w:pPr>
        <w:pStyle w:val="ListParagraph"/>
        <w:ind w:left="0"/>
        <w:rPr>
          <w:rFonts w:ascii="Arial" w:hAnsi="Arial" w:cs="Arial"/>
          <w:b/>
        </w:rPr>
      </w:pPr>
    </w:p>
    <w:p w:rsidR="00BB3F38" w:rsidRDefault="00BB3F38" w:rsidP="00BB3F38">
      <w:pPr>
        <w:pStyle w:val="ListParagraph"/>
        <w:ind w:left="0"/>
        <w:rPr>
          <w:rFonts w:ascii="Arial" w:hAnsi="Arial" w:cs="Arial"/>
        </w:rPr>
      </w:pPr>
    </w:p>
    <w:p w:rsidR="00BB3F38" w:rsidRDefault="00BB3F38" w:rsidP="00BB3F38">
      <w:pPr>
        <w:pStyle w:val="ListParagraph"/>
        <w:ind w:left="0"/>
        <w:rPr>
          <w:rFonts w:ascii="Arial" w:hAnsi="Arial" w:cs="Arial"/>
          <w:b/>
        </w:rPr>
      </w:pPr>
      <w:r>
        <w:rPr>
          <w:rFonts w:ascii="Arial" w:hAnsi="Arial" w:cs="Arial"/>
          <w:b/>
        </w:rPr>
        <w:t>Prohibition:</w:t>
      </w:r>
    </w:p>
    <w:p w:rsidR="00BB3F38" w:rsidRDefault="00BB3F38" w:rsidP="00BB3F38">
      <w:pPr>
        <w:pStyle w:val="ListParagraph"/>
        <w:ind w:left="0"/>
        <w:rPr>
          <w:rFonts w:ascii="Arial" w:hAnsi="Arial" w:cs="Arial"/>
          <w:b/>
        </w:rPr>
      </w:pPr>
    </w:p>
    <w:p w:rsidR="00BB3F38" w:rsidRDefault="00BB3F38" w:rsidP="00BB3F38">
      <w:pPr>
        <w:pStyle w:val="ListParagraph"/>
        <w:ind w:left="0"/>
        <w:rPr>
          <w:rFonts w:ascii="Arial" w:hAnsi="Arial" w:cs="Arial"/>
        </w:rPr>
      </w:pPr>
      <w:r>
        <w:rPr>
          <w:rFonts w:ascii="Arial" w:hAnsi="Arial" w:cs="Arial"/>
        </w:rPr>
        <w:t>FOR THE AVOIDANCE OF DOUBT pursuant to paragraph 2 of the relevant GATING ORDER, save as provided in paragraph 4 of that Order, no person shall proceed on foot, pedal cycle, horse or in vehicle or cause any animal to proceed in the Restricted Area during the Restricted Times.</w:t>
      </w:r>
    </w:p>
    <w:p w:rsidR="00BB3F38" w:rsidRDefault="00BB3F38" w:rsidP="00BB3F38">
      <w:pPr>
        <w:pStyle w:val="ListParagraph"/>
        <w:ind w:left="0"/>
        <w:rPr>
          <w:rFonts w:ascii="Arial" w:hAnsi="Arial" w:cs="Arial"/>
        </w:rPr>
      </w:pPr>
    </w:p>
    <w:p w:rsidR="00BB3F38" w:rsidRPr="00B660D8" w:rsidRDefault="00BB3F38" w:rsidP="00BB3F38">
      <w:pPr>
        <w:pStyle w:val="ListParagraph"/>
        <w:ind w:left="0"/>
        <w:rPr>
          <w:rFonts w:ascii="Arial" w:hAnsi="Arial" w:cs="Arial"/>
          <w:b/>
        </w:rPr>
      </w:pPr>
      <w:r>
        <w:rPr>
          <w:rFonts w:ascii="Arial" w:hAnsi="Arial" w:cs="Arial"/>
          <w:b/>
        </w:rPr>
        <w:t>Offenc</w:t>
      </w:r>
      <w:r w:rsidRPr="00B660D8">
        <w:rPr>
          <w:rFonts w:ascii="Arial" w:hAnsi="Arial" w:cs="Arial"/>
          <w:b/>
        </w:rPr>
        <w:t xml:space="preserve">e: </w:t>
      </w:r>
    </w:p>
    <w:p w:rsidR="00BB3F38" w:rsidRDefault="00BB3F38" w:rsidP="00BB3F38">
      <w:pPr>
        <w:tabs>
          <w:tab w:val="left" w:pos="709"/>
        </w:tabs>
        <w:jc w:val="both"/>
        <w:rPr>
          <w:rFonts w:ascii="Arial" w:hAnsi="Arial" w:cs="Arial"/>
          <w:sz w:val="24"/>
          <w:szCs w:val="24"/>
        </w:rPr>
      </w:pPr>
      <w:r>
        <w:rPr>
          <w:rFonts w:ascii="Arial" w:hAnsi="Arial" w:cs="Arial"/>
          <w:sz w:val="24"/>
          <w:szCs w:val="24"/>
        </w:rPr>
        <w:t>Under section 67(1) of the 2014 Act a</w:t>
      </w:r>
      <w:r w:rsidRPr="00B660D8">
        <w:rPr>
          <w:rFonts w:ascii="Arial" w:hAnsi="Arial" w:cs="Arial"/>
          <w:sz w:val="24"/>
          <w:szCs w:val="24"/>
        </w:rPr>
        <w:t xml:space="preserve"> person who fails without reasonable excuse to </w:t>
      </w:r>
      <w:r>
        <w:rPr>
          <w:rFonts w:ascii="Arial" w:hAnsi="Arial" w:cs="Arial"/>
          <w:sz w:val="24"/>
          <w:szCs w:val="24"/>
        </w:rPr>
        <w:t xml:space="preserve">do anything that the person is prohibited from doing by a PSPO or fails to </w:t>
      </w:r>
      <w:r w:rsidRPr="00B660D8">
        <w:rPr>
          <w:rFonts w:ascii="Arial" w:hAnsi="Arial" w:cs="Arial"/>
          <w:sz w:val="24"/>
          <w:szCs w:val="24"/>
        </w:rPr>
        <w:t xml:space="preserve">comply with a requirement imposed on him </w:t>
      </w:r>
      <w:r>
        <w:rPr>
          <w:rFonts w:ascii="Arial" w:hAnsi="Arial" w:cs="Arial"/>
          <w:sz w:val="24"/>
          <w:szCs w:val="24"/>
        </w:rPr>
        <w:t>by a PSPO in a Restricted Area commits an offence</w:t>
      </w:r>
      <w:r w:rsidRPr="00B660D8">
        <w:rPr>
          <w:rFonts w:ascii="Arial" w:hAnsi="Arial" w:cs="Arial"/>
          <w:sz w:val="24"/>
          <w:szCs w:val="24"/>
        </w:rPr>
        <w:t xml:space="preserve"> and is liable on summary conviction to a fine not exceeding level </w:t>
      </w:r>
      <w:r>
        <w:rPr>
          <w:rFonts w:ascii="Arial" w:hAnsi="Arial" w:cs="Arial"/>
          <w:sz w:val="24"/>
          <w:szCs w:val="24"/>
        </w:rPr>
        <w:t>3</w:t>
      </w:r>
      <w:r w:rsidRPr="00B660D8">
        <w:rPr>
          <w:rFonts w:ascii="Arial" w:hAnsi="Arial" w:cs="Arial"/>
          <w:sz w:val="24"/>
          <w:szCs w:val="24"/>
        </w:rPr>
        <w:t xml:space="preserve"> on the standard scale.</w:t>
      </w:r>
    </w:p>
    <w:p w:rsidR="00BB3F38" w:rsidRPr="00B660D8" w:rsidRDefault="00BB3F38" w:rsidP="00BB3F38">
      <w:pPr>
        <w:jc w:val="center"/>
        <w:rPr>
          <w:rFonts w:ascii="Arial" w:hAnsi="Arial" w:cs="Arial"/>
          <w:sz w:val="24"/>
          <w:szCs w:val="24"/>
        </w:rPr>
      </w:pPr>
    </w:p>
    <w:p w:rsidR="00BB3F38" w:rsidRPr="00B660D8" w:rsidRDefault="00BB3F38" w:rsidP="00BB3F38">
      <w:pPr>
        <w:jc w:val="center"/>
        <w:rPr>
          <w:rFonts w:ascii="Arial" w:hAnsi="Arial" w:cs="Arial"/>
          <w:sz w:val="24"/>
          <w:szCs w:val="24"/>
        </w:rPr>
      </w:pPr>
    </w:p>
    <w:p w:rsidR="00BB3F38" w:rsidRDefault="00BB3F38" w:rsidP="00BB3F38"/>
    <w:p w:rsidR="00BB3F38" w:rsidRDefault="00BB3F38" w:rsidP="00BB3F38"/>
    <w:p w:rsidR="00BB3F38" w:rsidRDefault="00BB3F38" w:rsidP="00BB3F38"/>
    <w:p w:rsidR="00350870" w:rsidRDefault="00350870"/>
    <w:sectPr w:rsidR="00350870" w:rsidSect="00B74B83">
      <w:headerReference w:type="even" r:id="rId10"/>
      <w:headerReference w:type="default" r:id="rId11"/>
      <w:footerReference w:type="even" r:id="rId12"/>
      <w:footerReference w:type="default" r:id="rId13"/>
      <w:headerReference w:type="first" r:id="rId14"/>
      <w:footerReference w:type="first" r:id="rId15"/>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1F08">
      <w:pPr>
        <w:spacing w:after="0" w:line="240" w:lineRule="auto"/>
      </w:pPr>
      <w:r>
        <w:separator/>
      </w:r>
    </w:p>
  </w:endnote>
  <w:endnote w:type="continuationSeparator" w:id="0">
    <w:p w:rsidR="00000000" w:rsidRDefault="009E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9E1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9E1F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9E1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1F08">
      <w:pPr>
        <w:spacing w:after="0" w:line="240" w:lineRule="auto"/>
      </w:pPr>
      <w:r>
        <w:separator/>
      </w:r>
    </w:p>
  </w:footnote>
  <w:footnote w:type="continuationSeparator" w:id="0">
    <w:p w:rsidR="00000000" w:rsidRDefault="009E1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9E1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9E1F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9E1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3D68"/>
    <w:multiLevelType w:val="hybridMultilevel"/>
    <w:tmpl w:val="EDC0983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nsid w:val="64AA2D4D"/>
    <w:multiLevelType w:val="hybridMultilevel"/>
    <w:tmpl w:val="5148C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38"/>
    <w:rsid w:val="00350870"/>
    <w:rsid w:val="003C18C9"/>
    <w:rsid w:val="00894773"/>
    <w:rsid w:val="009E1F08"/>
    <w:rsid w:val="00BB3F38"/>
    <w:rsid w:val="00D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F38"/>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F38"/>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rsid w:val="00BB3F3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B3F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3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F38"/>
  </w:style>
  <w:style w:type="paragraph" w:styleId="Footer">
    <w:name w:val="footer"/>
    <w:basedOn w:val="Normal"/>
    <w:link w:val="FooterChar"/>
    <w:uiPriority w:val="99"/>
    <w:unhideWhenUsed/>
    <w:rsid w:val="00BB3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F38"/>
  </w:style>
  <w:style w:type="paragraph" w:styleId="BalloonText">
    <w:name w:val="Balloon Text"/>
    <w:basedOn w:val="Normal"/>
    <w:link w:val="BalloonTextChar"/>
    <w:uiPriority w:val="99"/>
    <w:semiHidden/>
    <w:unhideWhenUsed/>
    <w:rsid w:val="00BB3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38"/>
    <w:rPr>
      <w:rFonts w:ascii="Tahoma" w:hAnsi="Tahoma" w:cs="Tahoma"/>
      <w:sz w:val="16"/>
      <w:szCs w:val="16"/>
    </w:rPr>
  </w:style>
  <w:style w:type="character" w:styleId="Hyperlink">
    <w:name w:val="Hyperlink"/>
    <w:basedOn w:val="DefaultParagraphFont"/>
    <w:uiPriority w:val="99"/>
    <w:unhideWhenUsed/>
    <w:rsid w:val="009E1F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F38"/>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F38"/>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rsid w:val="00BB3F3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B3F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3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F38"/>
  </w:style>
  <w:style w:type="paragraph" w:styleId="Footer">
    <w:name w:val="footer"/>
    <w:basedOn w:val="Normal"/>
    <w:link w:val="FooterChar"/>
    <w:uiPriority w:val="99"/>
    <w:unhideWhenUsed/>
    <w:rsid w:val="00BB3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F38"/>
  </w:style>
  <w:style w:type="paragraph" w:styleId="BalloonText">
    <w:name w:val="Balloon Text"/>
    <w:basedOn w:val="Normal"/>
    <w:link w:val="BalloonTextChar"/>
    <w:uiPriority w:val="99"/>
    <w:semiHidden/>
    <w:unhideWhenUsed/>
    <w:rsid w:val="00BB3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38"/>
    <w:rPr>
      <w:rFonts w:ascii="Tahoma" w:hAnsi="Tahoma" w:cs="Tahoma"/>
      <w:sz w:val="16"/>
      <w:szCs w:val="16"/>
    </w:rPr>
  </w:style>
  <w:style w:type="character" w:styleId="Hyperlink">
    <w:name w:val="Hyperlink"/>
    <w:basedOn w:val="DefaultParagraphFont"/>
    <w:uiPriority w:val="99"/>
    <w:unhideWhenUsed/>
    <w:rsid w:val="009E1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ttinghamcity.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A6BD5B2</Template>
  <TotalTime>1</TotalTime>
  <Pages>3</Pages>
  <Words>762</Words>
  <Characters>4349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Tamazin Wilson</dc:creator>
  <cp:lastModifiedBy>Stott, Stephen</cp:lastModifiedBy>
  <cp:revision>2</cp:revision>
  <dcterms:created xsi:type="dcterms:W3CDTF">2017-10-11T08:24:00Z</dcterms:created>
  <dcterms:modified xsi:type="dcterms:W3CDTF">2017-10-11T08:24:00Z</dcterms:modified>
</cp:coreProperties>
</file>