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18F1" w14:textId="7B9FD46E" w:rsidR="009B50BC" w:rsidRPr="009B50BC"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C0735A">
        <w:rPr>
          <w:rFonts w:cs="Arial"/>
          <w:sz w:val="28"/>
          <w:szCs w:val="28"/>
        </w:rPr>
        <w:t>Principal Building Control Surveyor</w:t>
      </w:r>
    </w:p>
    <w:p w14:paraId="4B2CBA67" w14:textId="1F37B406"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B53397">
        <w:rPr>
          <w:rFonts w:cs="Arial"/>
          <w:bCs w:val="0"/>
          <w:sz w:val="28"/>
          <w:szCs w:val="28"/>
        </w:rPr>
        <w:t>K</w:t>
      </w:r>
      <w:r w:rsidR="00924A2D">
        <w:rPr>
          <w:rFonts w:cs="Arial"/>
          <w:bCs w:val="0"/>
          <w:sz w:val="28"/>
          <w:szCs w:val="28"/>
        </w:rPr>
        <w:t xml:space="preserve"> </w:t>
      </w:r>
    </w:p>
    <w:p w14:paraId="0DF7EE24" w14:textId="77777777" w:rsidR="004D56CD" w:rsidRDefault="004D56CD">
      <w:pPr>
        <w:rPr>
          <w:sz w:val="22"/>
          <w:szCs w:val="20"/>
        </w:rPr>
      </w:pPr>
    </w:p>
    <w:p w14:paraId="7B77A40E" w14:textId="77777777" w:rsidR="004D56CD" w:rsidRDefault="004D56CD">
      <w:pPr>
        <w:pStyle w:val="Heading1"/>
        <w:jc w:val="both"/>
        <w:rPr>
          <w:sz w:val="26"/>
        </w:rPr>
      </w:pPr>
      <w:r>
        <w:rPr>
          <w:sz w:val="26"/>
        </w:rPr>
        <w:t>Job Purpose</w:t>
      </w:r>
    </w:p>
    <w:p w14:paraId="37DDAA24" w14:textId="77777777" w:rsidR="004D56CD" w:rsidRDefault="004D56CD">
      <w:pPr>
        <w:pStyle w:val="BodyText2"/>
      </w:pPr>
    </w:p>
    <w:p w14:paraId="093CB625" w14:textId="77777777" w:rsidR="00A07592" w:rsidRDefault="00A07592">
      <w:r w:rsidRPr="00A07592">
        <w:t xml:space="preserve">To lead on the delivery of complex and high-risk building control cases, ensuring compliance with statutory duties and the Council’s strategic priorities. The role supports the Building Control Manager by providing technical leadership, mentoring junior staff, and deputising when required. </w:t>
      </w:r>
    </w:p>
    <w:p w14:paraId="00B78FF2" w14:textId="77777777" w:rsidR="00A07592" w:rsidRDefault="00A07592"/>
    <w:p w14:paraId="40380E94" w14:textId="166E1718" w:rsidR="00A07592" w:rsidRDefault="00A07592">
      <w:r w:rsidRPr="00A07592">
        <w:t>The postholder will assess plans, inspect works, and manage dangerous structures, contributing to public safety and service resilience. They will also support commercial delivery by maintaining client relationships, setting fees, and promoting service quality</w:t>
      </w:r>
      <w:r>
        <w:t>.</w:t>
      </w:r>
      <w:r w:rsidRPr="00A07592">
        <w:t xml:space="preserve"> </w:t>
      </w:r>
    </w:p>
    <w:p w14:paraId="6968FEAD" w14:textId="77777777" w:rsidR="00A07592" w:rsidRDefault="00A07592"/>
    <w:p w14:paraId="183088D2" w14:textId="419417FC" w:rsidR="004D56CD" w:rsidRDefault="00A07592">
      <w:r w:rsidRPr="00A07592">
        <w:t>The role requires strong analytical skills, regulatory knowledge, and the ability to represent the service in enforcement actions and legal proceedings. Through innovation and continuous improvement, the postholder will help shape a responsive, inclusive, and high-performing Building Control service for Nottingham’s communities.</w:t>
      </w:r>
    </w:p>
    <w:p w14:paraId="083039C3" w14:textId="77777777" w:rsidR="00A07592" w:rsidRPr="00D8179E" w:rsidRDefault="00A07592"/>
    <w:p w14:paraId="18FDA347" w14:textId="29CCC339" w:rsidR="00426767" w:rsidRPr="00CE386A" w:rsidRDefault="005D711E" w:rsidP="00426767">
      <w:pPr>
        <w:pStyle w:val="Heading1"/>
        <w:jc w:val="both"/>
        <w:rPr>
          <w:color w:val="FFFFFF" w:themeColor="background1"/>
          <w:sz w:val="24"/>
          <w:szCs w:val="24"/>
        </w:rPr>
      </w:pPr>
      <w:bookmarkStart w:id="0" w:name="_Hlk98166142"/>
      <w:r w:rsidRPr="00CE386A">
        <w:rPr>
          <w:color w:val="FFFFFF" w:themeColor="background1"/>
          <w:sz w:val="24"/>
          <w:szCs w:val="24"/>
        </w:rPr>
        <w:t xml:space="preserve">Service Leadership </w:t>
      </w:r>
      <w:r w:rsidR="00426767" w:rsidRPr="00CE386A">
        <w:rPr>
          <w:color w:val="FFFFFF" w:themeColor="background1"/>
          <w:sz w:val="24"/>
          <w:szCs w:val="24"/>
        </w:rPr>
        <w:t>Expectations</w:t>
      </w:r>
    </w:p>
    <w:p w14:paraId="3330EA5E" w14:textId="77777777" w:rsidR="00CE386A" w:rsidRDefault="00CE386A" w:rsidP="004F48B1">
      <w:pPr>
        <w:pStyle w:val="BodyTextIndent"/>
        <w:jc w:val="left"/>
        <w:rPr>
          <w:rFonts w:cs="Arial"/>
          <w:sz w:val="24"/>
        </w:rPr>
      </w:pPr>
    </w:p>
    <w:p w14:paraId="556D9D1B" w14:textId="501E3DAD" w:rsidR="004F48B1" w:rsidRPr="00D8179E" w:rsidRDefault="004F48B1" w:rsidP="004F48B1">
      <w:pPr>
        <w:pStyle w:val="BodyTextIndent"/>
        <w:jc w:val="left"/>
        <w:rPr>
          <w:rFonts w:cs="Arial"/>
          <w:sz w:val="24"/>
        </w:rPr>
      </w:pPr>
      <w:r w:rsidRPr="00D8179E">
        <w:rPr>
          <w:rFonts w:cs="Arial"/>
          <w:sz w:val="24"/>
        </w:rPr>
        <w:t xml:space="preserve">As a service leader you will be expected to demonstrate our core behaviours, built around </w:t>
      </w:r>
    </w:p>
    <w:p w14:paraId="6930E521" w14:textId="26C80EFE" w:rsidR="004F48B1" w:rsidRPr="00D8179E" w:rsidRDefault="006036B5" w:rsidP="004F48B1">
      <w:pPr>
        <w:pStyle w:val="BodyTextIndent"/>
        <w:jc w:val="left"/>
        <w:rPr>
          <w:rFonts w:cs="Arial"/>
          <w:sz w:val="24"/>
        </w:rPr>
      </w:pPr>
      <w:r>
        <w:rPr>
          <w:rFonts w:cs="Arial"/>
          <w:sz w:val="24"/>
        </w:rPr>
        <w:t>four</w:t>
      </w:r>
      <w:r w:rsidR="004F48B1" w:rsidRPr="00D8179E">
        <w:rPr>
          <w:rFonts w:cs="Arial"/>
          <w:sz w:val="24"/>
        </w:rPr>
        <w:t xml:space="preserve"> central themes:</w:t>
      </w:r>
    </w:p>
    <w:p w14:paraId="13D31867" w14:textId="77777777" w:rsidR="004F48B1" w:rsidRPr="00D8179E" w:rsidRDefault="004F48B1" w:rsidP="004F48B1">
      <w:pPr>
        <w:pStyle w:val="BodyTextIndent"/>
        <w:jc w:val="left"/>
        <w:rPr>
          <w:rFonts w:cs="Arial"/>
          <w:sz w:val="24"/>
        </w:rPr>
      </w:pPr>
    </w:p>
    <w:p w14:paraId="245BF319" w14:textId="11778411" w:rsidR="004F48B1" w:rsidRPr="00D8179E" w:rsidRDefault="004F48B1" w:rsidP="004F48B1">
      <w:pPr>
        <w:pStyle w:val="BodyTextIndent"/>
        <w:numPr>
          <w:ilvl w:val="0"/>
          <w:numId w:val="37"/>
        </w:numPr>
        <w:jc w:val="left"/>
        <w:rPr>
          <w:rFonts w:cs="Arial"/>
          <w:sz w:val="24"/>
        </w:rPr>
      </w:pPr>
      <w:r w:rsidRPr="00FF4564">
        <w:rPr>
          <w:rFonts w:cs="Arial"/>
          <w:b/>
          <w:bCs/>
          <w:sz w:val="24"/>
        </w:rPr>
        <w:t>Leading People</w:t>
      </w:r>
      <w:r w:rsidRPr="00D8179E">
        <w:rPr>
          <w:rFonts w:cs="Arial"/>
          <w:sz w:val="24"/>
        </w:rPr>
        <w:t>: by building high performing teams, empowering and motivating others and being a role model for the organisation and its values</w:t>
      </w:r>
      <w:r w:rsidR="00FF4564">
        <w:rPr>
          <w:rFonts w:cs="Arial"/>
          <w:sz w:val="24"/>
        </w:rPr>
        <w:t>.</w:t>
      </w:r>
    </w:p>
    <w:p w14:paraId="7689CB17" w14:textId="77777777" w:rsidR="004F48B1" w:rsidRPr="00D8179E" w:rsidRDefault="004F48B1" w:rsidP="004F48B1">
      <w:pPr>
        <w:pStyle w:val="BodyTextIndent"/>
        <w:jc w:val="left"/>
        <w:rPr>
          <w:rFonts w:cs="Arial"/>
          <w:sz w:val="24"/>
        </w:rPr>
      </w:pPr>
    </w:p>
    <w:p w14:paraId="1F41165C" w14:textId="289ED8E6" w:rsidR="004F48B1" w:rsidRPr="00E77416" w:rsidRDefault="004F48B1" w:rsidP="00E77416">
      <w:pPr>
        <w:pStyle w:val="ListParagraph"/>
        <w:numPr>
          <w:ilvl w:val="0"/>
          <w:numId w:val="39"/>
        </w:numPr>
        <w:jc w:val="both"/>
        <w:rPr>
          <w:rFonts w:cs="Arial"/>
        </w:rPr>
      </w:pPr>
      <w:r w:rsidRPr="00FF4564">
        <w:rPr>
          <w:rFonts w:cs="Arial"/>
          <w:b/>
          <w:bCs/>
        </w:rPr>
        <w:t>Equality Diversity &amp; Inclusion</w:t>
      </w:r>
      <w:r w:rsidRPr="00D8179E">
        <w:rPr>
          <w:rFonts w:cs="Arial"/>
        </w:rPr>
        <w:t xml:space="preserve">:  </w:t>
      </w:r>
      <w:r w:rsidR="00FF4564">
        <w:rPr>
          <w:rFonts w:cs="Arial"/>
        </w:rPr>
        <w:t xml:space="preserve">by </w:t>
      </w:r>
      <w:r w:rsidRPr="00D8179E">
        <w:rPr>
          <w:rFonts w:cs="Arial"/>
        </w:rPr>
        <w:t>creat</w:t>
      </w:r>
      <w:r w:rsidR="00FF4564">
        <w:rPr>
          <w:rFonts w:cs="Arial"/>
        </w:rPr>
        <w:t xml:space="preserve">ing </w:t>
      </w:r>
      <w:r w:rsidRPr="00D8179E">
        <w:rPr>
          <w:rFonts w:cs="Arial"/>
        </w:rPr>
        <w:t xml:space="preserve">  a culture of respect and inclusivity in the services we provide and </w:t>
      </w:r>
      <w:r w:rsidR="00BD594C">
        <w:rPr>
          <w:rFonts w:cs="Arial"/>
        </w:rPr>
        <w:t xml:space="preserve">embedded </w:t>
      </w:r>
      <w:r w:rsidR="00FF4564">
        <w:rPr>
          <w:rFonts w:cs="Arial"/>
        </w:rPr>
        <w:t xml:space="preserve">within our </w:t>
      </w:r>
      <w:proofErr w:type="gramStart"/>
      <w:r w:rsidRPr="00D8179E">
        <w:rPr>
          <w:rFonts w:cs="Arial"/>
        </w:rPr>
        <w:t>workforce</w:t>
      </w:r>
      <w:r w:rsidR="00FF4564">
        <w:rPr>
          <w:rFonts w:cs="Arial"/>
        </w:rPr>
        <w:t>.</w:t>
      </w:r>
      <w:r w:rsidR="00E77416">
        <w:rPr>
          <w:rFonts w:cs="Arial"/>
        </w:rPr>
        <w:t>.</w:t>
      </w:r>
      <w:proofErr w:type="gramEnd"/>
      <w:r w:rsidR="00E77416">
        <w:rPr>
          <w:rFonts w:cs="Arial"/>
        </w:rPr>
        <w:t xml:space="preserve">  </w:t>
      </w:r>
      <w:r w:rsidR="00E77416" w:rsidRPr="00B57C89">
        <w:t>Ensur</w:t>
      </w:r>
      <w:r w:rsidR="00BD594C">
        <w:t>ing</w:t>
      </w:r>
      <w:r w:rsidR="00E77416" w:rsidRPr="00B57C89">
        <w:t xml:space="preserve"> E</w:t>
      </w:r>
      <w:r w:rsidR="00FF4564">
        <w:t xml:space="preserve">quality, </w:t>
      </w:r>
      <w:r w:rsidR="00E77416" w:rsidRPr="00B57C89">
        <w:t>D</w:t>
      </w:r>
      <w:r w:rsidR="00FF4564">
        <w:t xml:space="preserve">iversity and </w:t>
      </w:r>
      <w:r w:rsidR="00E77416" w:rsidRPr="00B57C89">
        <w:t>I</w:t>
      </w:r>
      <w:r w:rsidR="00FF4564">
        <w:t>nclusion</w:t>
      </w:r>
      <w:r w:rsidR="009D4420">
        <w:t xml:space="preserve">, </w:t>
      </w:r>
      <w:r w:rsidR="00E77416" w:rsidRPr="00B57C89">
        <w:t xml:space="preserve">are </w:t>
      </w:r>
      <w:r w:rsidR="00FF4564">
        <w:t xml:space="preserve">fully </w:t>
      </w:r>
      <w:r w:rsidR="00E77416" w:rsidRPr="00B57C89">
        <w:t xml:space="preserve">considered in </w:t>
      </w:r>
      <w:r w:rsidR="00FF4564">
        <w:t xml:space="preserve">all our </w:t>
      </w:r>
      <w:r w:rsidR="00E77416" w:rsidRPr="00B57C89">
        <w:t>decision</w:t>
      </w:r>
      <w:r w:rsidR="00FF4564">
        <w:t>s</w:t>
      </w:r>
      <w:r w:rsidR="00E77416" w:rsidRPr="00B57C89">
        <w:t xml:space="preserve"> </w:t>
      </w:r>
      <w:r w:rsidR="00FF4564">
        <w:t xml:space="preserve">and </w:t>
      </w:r>
      <w:r w:rsidR="00BD594C">
        <w:t xml:space="preserve">we </w:t>
      </w:r>
      <w:r w:rsidR="00FF4564">
        <w:t xml:space="preserve">give due regard to advancing equality. </w:t>
      </w:r>
    </w:p>
    <w:p w14:paraId="1F039B92" w14:textId="77777777" w:rsidR="004F48B1" w:rsidRPr="00D8179E" w:rsidRDefault="004F48B1" w:rsidP="004F48B1">
      <w:pPr>
        <w:pStyle w:val="BodyTextIndent"/>
        <w:ind w:left="0" w:firstLine="0"/>
        <w:jc w:val="left"/>
        <w:rPr>
          <w:rFonts w:cs="Arial"/>
          <w:sz w:val="24"/>
        </w:rPr>
      </w:pPr>
    </w:p>
    <w:p w14:paraId="6873E2D7" w14:textId="0EA6AFBB" w:rsidR="004F48B1" w:rsidRPr="00D8179E" w:rsidRDefault="004F48B1" w:rsidP="004F48B1">
      <w:pPr>
        <w:pStyle w:val="BodyTextIndent"/>
        <w:numPr>
          <w:ilvl w:val="0"/>
          <w:numId w:val="37"/>
        </w:numPr>
        <w:jc w:val="left"/>
        <w:rPr>
          <w:rFonts w:cs="Arial"/>
          <w:sz w:val="24"/>
        </w:rPr>
      </w:pPr>
      <w:r w:rsidRPr="002E2F45">
        <w:rPr>
          <w:rFonts w:cs="Arial"/>
          <w:b/>
          <w:bCs/>
          <w:sz w:val="24"/>
        </w:rPr>
        <w:t>Change &amp; Innovation</w:t>
      </w:r>
      <w:r w:rsidRPr="00D8179E">
        <w:rPr>
          <w:rFonts w:cs="Arial"/>
          <w:sz w:val="24"/>
        </w:rPr>
        <w:t xml:space="preserve">: by driving change and a culture of continuous improvement, exploring new and innovative ways to design and deliver </w:t>
      </w:r>
      <w:r w:rsidR="00FF4564">
        <w:rPr>
          <w:rFonts w:cs="Arial"/>
          <w:sz w:val="24"/>
        </w:rPr>
        <w:t xml:space="preserve">our </w:t>
      </w:r>
      <w:r w:rsidRPr="00D8179E">
        <w:rPr>
          <w:rFonts w:cs="Arial"/>
          <w:sz w:val="24"/>
        </w:rPr>
        <w:t>services</w:t>
      </w:r>
      <w:r w:rsidR="00FF4564">
        <w:rPr>
          <w:rFonts w:cs="Arial"/>
          <w:sz w:val="24"/>
        </w:rPr>
        <w:t>.</w:t>
      </w:r>
    </w:p>
    <w:p w14:paraId="40D231CA" w14:textId="77777777" w:rsidR="004F48B1" w:rsidRPr="00D8179E" w:rsidRDefault="004F48B1" w:rsidP="004F48B1">
      <w:pPr>
        <w:pStyle w:val="BodyTextIndent"/>
        <w:jc w:val="left"/>
        <w:rPr>
          <w:rFonts w:cs="Arial"/>
          <w:sz w:val="24"/>
        </w:rPr>
      </w:pPr>
    </w:p>
    <w:p w14:paraId="5ACCEA7F" w14:textId="7194FABB" w:rsidR="004F48B1" w:rsidRPr="00D8179E" w:rsidRDefault="004F48B1" w:rsidP="004F48B1">
      <w:pPr>
        <w:pStyle w:val="BodyTextIndent"/>
        <w:numPr>
          <w:ilvl w:val="0"/>
          <w:numId w:val="37"/>
        </w:numPr>
        <w:jc w:val="left"/>
        <w:rPr>
          <w:rFonts w:cs="Arial"/>
          <w:sz w:val="24"/>
        </w:rPr>
      </w:pPr>
      <w:r w:rsidRPr="002E2F45">
        <w:rPr>
          <w:rFonts w:cs="Arial"/>
          <w:b/>
          <w:bCs/>
          <w:sz w:val="24"/>
        </w:rPr>
        <w:t>Collaboration</w:t>
      </w:r>
      <w:r w:rsidRPr="00D8179E">
        <w:rPr>
          <w:rFonts w:cs="Arial"/>
          <w:sz w:val="24"/>
        </w:rPr>
        <w:t xml:space="preserve">: by working across boundaries, building relationships and creating joined up services to deliver the best </w:t>
      </w:r>
      <w:r w:rsidR="00FF4564">
        <w:rPr>
          <w:rFonts w:cs="Arial"/>
          <w:sz w:val="24"/>
        </w:rPr>
        <w:t xml:space="preserve">outcomes </w:t>
      </w:r>
      <w:r w:rsidRPr="00D8179E">
        <w:rPr>
          <w:rFonts w:cs="Arial"/>
          <w:sz w:val="24"/>
        </w:rPr>
        <w:t>for the people of our city</w:t>
      </w:r>
      <w:bookmarkEnd w:id="0"/>
      <w:r w:rsidR="00FF4564">
        <w:rPr>
          <w:rFonts w:cs="Arial"/>
          <w:sz w:val="24"/>
        </w:rPr>
        <w:t>.</w:t>
      </w:r>
    </w:p>
    <w:p w14:paraId="024CFB5C" w14:textId="77777777" w:rsidR="00860D38" w:rsidRPr="00D8179E" w:rsidRDefault="00860D38" w:rsidP="004D5FE6">
      <w:pPr>
        <w:pStyle w:val="BodyTextIndent"/>
        <w:ind w:left="0" w:firstLine="60"/>
        <w:jc w:val="left"/>
        <w:rPr>
          <w:rFonts w:cs="Arial"/>
          <w:sz w:val="24"/>
        </w:rPr>
      </w:pPr>
    </w:p>
    <w:p w14:paraId="5E539724" w14:textId="77777777" w:rsidR="004D5FE6" w:rsidRPr="00D8179E" w:rsidRDefault="004D5FE6" w:rsidP="004D5FE6">
      <w:pPr>
        <w:pStyle w:val="Heading1"/>
        <w:jc w:val="both"/>
        <w:rPr>
          <w:sz w:val="24"/>
          <w:szCs w:val="24"/>
        </w:rPr>
      </w:pPr>
      <w:r w:rsidRPr="00D8179E">
        <w:rPr>
          <w:sz w:val="24"/>
          <w:szCs w:val="24"/>
        </w:rPr>
        <w:t xml:space="preserve">Specific Duties  </w:t>
      </w:r>
    </w:p>
    <w:p w14:paraId="17D8D5C0" w14:textId="77777777" w:rsidR="005C4AFA" w:rsidRPr="00D8179E" w:rsidRDefault="005C4AFA" w:rsidP="005C4AFA">
      <w:pPr>
        <w:ind w:left="709" w:right="267"/>
        <w:jc w:val="both"/>
        <w:rPr>
          <w:rFonts w:cs="Arial"/>
          <w:bCs/>
        </w:rPr>
      </w:pPr>
    </w:p>
    <w:p w14:paraId="7666027D" w14:textId="77777777" w:rsidR="00E77416" w:rsidRDefault="00E77416" w:rsidP="00E77416">
      <w:pPr>
        <w:pStyle w:val="ListParagraph"/>
        <w:numPr>
          <w:ilvl w:val="0"/>
          <w:numId w:val="40"/>
        </w:numPr>
        <w:jc w:val="both"/>
      </w:pPr>
      <w:r w:rsidRPr="00236632">
        <w:t>Actively promote and embed Equality</w:t>
      </w:r>
      <w:r>
        <w:t>,</w:t>
      </w:r>
      <w:r w:rsidRPr="00236632">
        <w:t xml:space="preserve"> Diversity and Inclusion through all actions and in accordance with the organisation's EDI Strategy and objectives</w:t>
      </w:r>
      <w:r>
        <w:t>.</w:t>
      </w:r>
    </w:p>
    <w:p w14:paraId="427A5D69" w14:textId="77777777" w:rsidR="00E77416" w:rsidRDefault="00E77416" w:rsidP="00E77416">
      <w:pPr>
        <w:pStyle w:val="ListParagraph"/>
        <w:ind w:left="360"/>
        <w:jc w:val="both"/>
      </w:pPr>
    </w:p>
    <w:p w14:paraId="40CE9AA4" w14:textId="4848CC31" w:rsidR="00E77416" w:rsidRDefault="00E77416" w:rsidP="00E77416">
      <w:pPr>
        <w:pStyle w:val="ListParagraph"/>
        <w:numPr>
          <w:ilvl w:val="0"/>
          <w:numId w:val="40"/>
        </w:numPr>
        <w:jc w:val="both"/>
      </w:pPr>
      <w:r w:rsidRPr="00735B20">
        <w:t xml:space="preserve">Contribute to our corporate responsibility in relation to climate change by </w:t>
      </w:r>
      <w:proofErr w:type="gramStart"/>
      <w:r>
        <w:t>taking action</w:t>
      </w:r>
      <w:proofErr w:type="gramEnd"/>
      <w:r w:rsidRPr="00735B20">
        <w:t xml:space="preserve"> and limiting the carbon impact of activities within your role and championing this work</w:t>
      </w:r>
      <w:r w:rsidR="005F5679">
        <w:t xml:space="preserve">.  </w:t>
      </w:r>
    </w:p>
    <w:p w14:paraId="47D7CBD7" w14:textId="77777777" w:rsidR="00324C9B" w:rsidRDefault="00324C9B" w:rsidP="00324C9B">
      <w:pPr>
        <w:pStyle w:val="ListParagraph"/>
      </w:pPr>
    </w:p>
    <w:p w14:paraId="27DC5033" w14:textId="4CCFAFBD" w:rsidR="00324C9B" w:rsidRDefault="00324C9B" w:rsidP="00DF45DE">
      <w:pPr>
        <w:pStyle w:val="ListParagraph"/>
        <w:numPr>
          <w:ilvl w:val="0"/>
          <w:numId w:val="40"/>
        </w:numPr>
        <w:jc w:val="both"/>
      </w:pPr>
      <w:r>
        <w:t>Lead on Complex Projects - Manage high-risk or complex building control cases, including high-rise and public buildings.</w:t>
      </w:r>
    </w:p>
    <w:p w14:paraId="1CB2B7D8" w14:textId="77777777" w:rsidR="00324C9B" w:rsidRDefault="00324C9B" w:rsidP="00324C9B">
      <w:pPr>
        <w:jc w:val="both"/>
      </w:pPr>
    </w:p>
    <w:p w14:paraId="1F45BE15" w14:textId="3B28667D" w:rsidR="00324C9B" w:rsidRDefault="00324C9B" w:rsidP="007F6A8E">
      <w:pPr>
        <w:pStyle w:val="ListParagraph"/>
        <w:numPr>
          <w:ilvl w:val="0"/>
          <w:numId w:val="40"/>
        </w:numPr>
        <w:jc w:val="both"/>
      </w:pPr>
      <w:r>
        <w:t>Supervise and Mentor Staff - Provide technical leadership and mentoring to junior surveyors and assistants.</w:t>
      </w:r>
    </w:p>
    <w:p w14:paraId="09111FEB" w14:textId="77777777" w:rsidR="00324C9B" w:rsidRDefault="00324C9B" w:rsidP="00324C9B">
      <w:pPr>
        <w:jc w:val="both"/>
      </w:pPr>
    </w:p>
    <w:p w14:paraId="22BD4438" w14:textId="52B99031" w:rsidR="00324C9B" w:rsidRDefault="00324C9B" w:rsidP="00E92728">
      <w:pPr>
        <w:pStyle w:val="ListParagraph"/>
        <w:numPr>
          <w:ilvl w:val="0"/>
          <w:numId w:val="40"/>
        </w:numPr>
        <w:jc w:val="both"/>
      </w:pPr>
      <w:r>
        <w:lastRenderedPageBreak/>
        <w:t>Assess Plans and Site Work - Examine plans and inspect building works for compliance with Building Regulations and allied legislation.</w:t>
      </w:r>
    </w:p>
    <w:p w14:paraId="3F1C729E" w14:textId="77777777" w:rsidR="00324C9B" w:rsidRDefault="00324C9B" w:rsidP="00324C9B">
      <w:pPr>
        <w:jc w:val="both"/>
      </w:pPr>
    </w:p>
    <w:p w14:paraId="66470F9F" w14:textId="369C97A6" w:rsidR="00324C9B" w:rsidRDefault="00324C9B" w:rsidP="00B23756">
      <w:pPr>
        <w:pStyle w:val="ListParagraph"/>
        <w:numPr>
          <w:ilvl w:val="0"/>
          <w:numId w:val="40"/>
        </w:numPr>
        <w:jc w:val="both"/>
      </w:pPr>
      <w:r>
        <w:t>Manage Dangerous Structures - Lead assessments and coordinate emergency responses for dangerous buildings.</w:t>
      </w:r>
    </w:p>
    <w:p w14:paraId="1ECE2921" w14:textId="77777777" w:rsidR="00324C9B" w:rsidRDefault="00324C9B" w:rsidP="00324C9B">
      <w:pPr>
        <w:jc w:val="both"/>
      </w:pPr>
    </w:p>
    <w:p w14:paraId="351E6C40" w14:textId="49878241" w:rsidR="00324C9B" w:rsidRDefault="00324C9B" w:rsidP="009430A3">
      <w:pPr>
        <w:pStyle w:val="ListParagraph"/>
        <w:numPr>
          <w:ilvl w:val="0"/>
          <w:numId w:val="40"/>
        </w:numPr>
        <w:jc w:val="both"/>
      </w:pPr>
      <w:r>
        <w:t>Support Commercial Delivery - Contribute to the development of commercial strategies to retain and attract clients.</w:t>
      </w:r>
    </w:p>
    <w:p w14:paraId="0BB0E32D" w14:textId="1F27227C" w:rsidR="00324C9B" w:rsidRDefault="00324C9B" w:rsidP="00324C9B">
      <w:pPr>
        <w:pStyle w:val="ListParagraph"/>
        <w:numPr>
          <w:ilvl w:val="0"/>
          <w:numId w:val="40"/>
        </w:numPr>
        <w:jc w:val="both"/>
      </w:pPr>
      <w:r>
        <w:t>Deputise for Building Control Manager - Act as deputy in the absence of the manager, including staff supervision and decision-making.</w:t>
      </w:r>
    </w:p>
    <w:p w14:paraId="5726451F" w14:textId="77777777" w:rsidR="00324C9B" w:rsidRDefault="00324C9B" w:rsidP="00324C9B">
      <w:pPr>
        <w:pStyle w:val="ListParagraph"/>
        <w:ind w:left="360"/>
        <w:jc w:val="both"/>
      </w:pPr>
    </w:p>
    <w:p w14:paraId="1C1A6A4F" w14:textId="4825162B" w:rsidR="00324C9B" w:rsidRDefault="00324C9B" w:rsidP="00284B4E">
      <w:pPr>
        <w:pStyle w:val="ListParagraph"/>
        <w:numPr>
          <w:ilvl w:val="0"/>
          <w:numId w:val="40"/>
        </w:numPr>
        <w:jc w:val="both"/>
      </w:pPr>
      <w:r>
        <w:t>Enforce Building Regulations - Lead enforcement actions, issue legal notices, and represent the service in legal proceedings.</w:t>
      </w:r>
    </w:p>
    <w:p w14:paraId="310C9516" w14:textId="77777777" w:rsidR="00324C9B" w:rsidRDefault="00324C9B" w:rsidP="00324C9B">
      <w:pPr>
        <w:jc w:val="both"/>
      </w:pPr>
    </w:p>
    <w:p w14:paraId="1C3EACA1" w14:textId="68349E7F" w:rsidR="00324C9B" w:rsidRDefault="00324C9B" w:rsidP="003851E7">
      <w:pPr>
        <w:pStyle w:val="ListParagraph"/>
        <w:numPr>
          <w:ilvl w:val="0"/>
          <w:numId w:val="40"/>
        </w:numPr>
        <w:jc w:val="both"/>
      </w:pPr>
      <w:r>
        <w:t>Ensure Quality Assurance - Monitor service delivery against KPIs and regulatory standards.</w:t>
      </w:r>
    </w:p>
    <w:p w14:paraId="41D49D6F" w14:textId="77777777" w:rsidR="00324C9B" w:rsidRDefault="00324C9B" w:rsidP="00324C9B">
      <w:pPr>
        <w:pStyle w:val="ListParagraph"/>
        <w:ind w:left="360"/>
        <w:jc w:val="both"/>
      </w:pPr>
    </w:p>
    <w:p w14:paraId="2EFA3A8F" w14:textId="4837A62F" w:rsidR="00324C9B" w:rsidRDefault="00324C9B" w:rsidP="00DC428C">
      <w:pPr>
        <w:pStyle w:val="ListParagraph"/>
        <w:numPr>
          <w:ilvl w:val="0"/>
          <w:numId w:val="40"/>
        </w:numPr>
        <w:jc w:val="both"/>
      </w:pPr>
      <w:r>
        <w:t xml:space="preserve">Client Relationship Management - Act as account manager for key clients and maintain high levels of customer service. </w:t>
      </w:r>
    </w:p>
    <w:p w14:paraId="0A0DBAD6" w14:textId="77777777" w:rsidR="00324C9B" w:rsidRDefault="00324C9B" w:rsidP="00324C9B">
      <w:pPr>
        <w:pStyle w:val="ListParagraph"/>
        <w:ind w:left="360"/>
        <w:jc w:val="both"/>
      </w:pPr>
    </w:p>
    <w:p w14:paraId="023BB693" w14:textId="77E141A2" w:rsidR="00324C9B" w:rsidRPr="00735B20" w:rsidRDefault="00324C9B" w:rsidP="00DE3B86">
      <w:pPr>
        <w:pStyle w:val="ListParagraph"/>
        <w:numPr>
          <w:ilvl w:val="0"/>
          <w:numId w:val="40"/>
        </w:numPr>
        <w:jc w:val="both"/>
      </w:pPr>
      <w:r>
        <w:t>Negotiate Fees and Contracts - Set bespoke fees for services and support budget management.</w:t>
      </w:r>
    </w:p>
    <w:p w14:paraId="510F69AE" w14:textId="77777777" w:rsidR="00E77416" w:rsidRPr="00C81838" w:rsidRDefault="00E77416" w:rsidP="00E77416">
      <w:pPr>
        <w:ind w:right="267"/>
        <w:jc w:val="both"/>
        <w:rPr>
          <w:rFonts w:cs="Arial"/>
          <w:highlight w:val="yellow"/>
        </w:rPr>
      </w:pPr>
    </w:p>
    <w:p w14:paraId="01A7B988" w14:textId="61E34D5B" w:rsidR="00E77416" w:rsidRPr="00D26360" w:rsidRDefault="00E77416" w:rsidP="00E77416">
      <w:pPr>
        <w:pStyle w:val="BodyTextIndent3"/>
        <w:tabs>
          <w:tab w:val="left" w:pos="709"/>
        </w:tabs>
        <w:spacing w:after="0"/>
        <w:ind w:left="0"/>
        <w:rPr>
          <w:sz w:val="24"/>
          <w:szCs w:val="24"/>
          <w:highlight w:val="yellow"/>
        </w:rPr>
      </w:pPr>
    </w:p>
    <w:p w14:paraId="3998ED13" w14:textId="360A725E" w:rsidR="00D26360" w:rsidRDefault="00D26360" w:rsidP="00E93B29">
      <w:pPr>
        <w:jc w:val="both"/>
        <w:rPr>
          <w:rFonts w:cs="Arial"/>
          <w:b/>
        </w:rPr>
      </w:pPr>
      <w:r w:rsidRPr="008F2FBC">
        <w:rPr>
          <w:rFonts w:cs="Arial"/>
          <w:b/>
        </w:rPr>
        <w:t>Numbers and grades of any staff supervised by the post holder:</w:t>
      </w:r>
      <w:r w:rsidR="00324C9B">
        <w:rPr>
          <w:rFonts w:cs="Arial"/>
          <w:b/>
        </w:rPr>
        <w:t xml:space="preserve"> </w:t>
      </w:r>
      <w:r w:rsidR="00324C9B" w:rsidRPr="00324C9B">
        <w:rPr>
          <w:rFonts w:cs="Arial"/>
          <w:bCs/>
        </w:rPr>
        <w:t>None</w:t>
      </w:r>
    </w:p>
    <w:p w14:paraId="3ACBCBBE" w14:textId="5CC401D7" w:rsidR="00D26360" w:rsidRDefault="00D26360" w:rsidP="00E93B29">
      <w:pPr>
        <w:jc w:val="both"/>
        <w:rPr>
          <w:bCs/>
        </w:rPr>
      </w:pPr>
    </w:p>
    <w:p w14:paraId="66876CFF" w14:textId="746D4EF2" w:rsidR="005D711E" w:rsidRDefault="005D711E" w:rsidP="00E93B29">
      <w:pPr>
        <w:jc w:val="both"/>
        <w:rPr>
          <w:bCs/>
        </w:rPr>
      </w:pPr>
    </w:p>
    <w:p w14:paraId="5DECA6C8" w14:textId="5AC72CA2" w:rsidR="005D711E" w:rsidRDefault="005D711E" w:rsidP="00E93B29">
      <w:pPr>
        <w:jc w:val="both"/>
        <w:rPr>
          <w:bCs/>
        </w:rPr>
      </w:pPr>
    </w:p>
    <w:p w14:paraId="260824DC" w14:textId="217AD5E1" w:rsidR="005D711E" w:rsidRDefault="005D711E" w:rsidP="00E93B29">
      <w:pPr>
        <w:jc w:val="both"/>
        <w:rPr>
          <w:bCs/>
        </w:rPr>
      </w:pPr>
    </w:p>
    <w:p w14:paraId="006BD6EF" w14:textId="44213929" w:rsidR="005D711E" w:rsidRDefault="005D711E" w:rsidP="00E93B29">
      <w:pPr>
        <w:jc w:val="both"/>
        <w:rPr>
          <w:bCs/>
        </w:rPr>
      </w:pPr>
    </w:p>
    <w:p w14:paraId="499AA56C" w14:textId="4CC90922" w:rsidR="005D711E" w:rsidRDefault="005D711E" w:rsidP="00E93B29">
      <w:pPr>
        <w:jc w:val="both"/>
        <w:rPr>
          <w:bCs/>
        </w:rPr>
      </w:pPr>
    </w:p>
    <w:p w14:paraId="57704294" w14:textId="77777777" w:rsidR="005D711E" w:rsidRDefault="005D711E" w:rsidP="00E93B29">
      <w:pPr>
        <w:jc w:val="both"/>
        <w:rPr>
          <w:bCs/>
        </w:rPr>
      </w:pPr>
    </w:p>
    <w:p w14:paraId="375409B2" w14:textId="77777777" w:rsidR="009A2552" w:rsidRDefault="00E93B29" w:rsidP="00E93B29">
      <w:pPr>
        <w:jc w:val="both"/>
        <w:rPr>
          <w:bCs/>
        </w:rPr>
      </w:pPr>
      <w:r w:rsidRPr="00D8179E">
        <w:rPr>
          <w:bCs/>
        </w:rPr>
        <w:t xml:space="preserve">All staff are expected to abide by the obligations set out in the Information Security Policy, IT Acceptable Use Policy and Code of Conduct </w:t>
      </w:r>
      <w:proofErr w:type="gramStart"/>
      <w:r w:rsidRPr="00D8179E">
        <w:rPr>
          <w:bCs/>
        </w:rPr>
        <w:t>in order to</w:t>
      </w:r>
      <w:proofErr w:type="gramEnd"/>
      <w:r w:rsidRPr="00D8179E">
        <w:rPr>
          <w:bCs/>
        </w:rPr>
        <w:t xml:space="preserve"> uphold Nottingham City Council standards in relation to the creation, management, storage and transmission of information. Information must be treated in confidence and only be used for the purposes for which it has been </w:t>
      </w:r>
      <w:r w:rsidR="00436DCC" w:rsidRPr="00D8179E">
        <w:rPr>
          <w:bCs/>
        </w:rPr>
        <w:t>gathered and</w:t>
      </w:r>
      <w:r w:rsidRPr="00D8179E">
        <w:rPr>
          <w:bCs/>
        </w:rPr>
        <w:t xml:space="preserve"> should not be shared except </w:t>
      </w:r>
      <w:proofErr w:type="gramStart"/>
      <w:r w:rsidRPr="00D8179E">
        <w:rPr>
          <w:bCs/>
        </w:rPr>
        <w:t>where</w:t>
      </w:r>
      <w:proofErr w:type="gramEnd"/>
      <w:r w:rsidRPr="00D8179E">
        <w:rPr>
          <w:bCs/>
        </w:rPr>
        <w:t xml:space="preserv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2E04CB0E" w14:textId="77777777" w:rsidR="005332CD" w:rsidRDefault="005332CD" w:rsidP="00E93B29">
      <w:pPr>
        <w:jc w:val="both"/>
        <w:rPr>
          <w:bCs/>
        </w:rPr>
      </w:pPr>
    </w:p>
    <w:p w14:paraId="08EEA651" w14:textId="77777777" w:rsidR="005332CD" w:rsidRDefault="005332CD" w:rsidP="00E93B29">
      <w:pPr>
        <w:jc w:val="both"/>
        <w:rPr>
          <w:rFonts w:cs="Arial"/>
          <w:b/>
        </w:rPr>
      </w:pPr>
      <w:r w:rsidRPr="008F2FBC">
        <w:rPr>
          <w:rFonts w:cs="Arial"/>
          <w:b/>
        </w:rPr>
        <w:t xml:space="preserve">This is not a complete statement of all duties and responsibilities of this post.  The post holder may be required to carry out any other duties as directed by a supervising </w:t>
      </w:r>
      <w:proofErr w:type="gramStart"/>
      <w:r w:rsidRPr="008F2FBC">
        <w:rPr>
          <w:rFonts w:cs="Arial"/>
          <w:b/>
        </w:rPr>
        <w:t>officer,</w:t>
      </w:r>
      <w:proofErr w:type="gramEnd"/>
      <w:r w:rsidRPr="008F2FBC">
        <w:rPr>
          <w:rFonts w:cs="Arial"/>
          <w:b/>
        </w:rPr>
        <w:t xml:space="preserve"> the responsibility level of any other duties should not exceed those outlined above.</w:t>
      </w:r>
    </w:p>
    <w:p w14:paraId="466F16D1" w14:textId="77777777" w:rsidR="005332CD" w:rsidRDefault="005332CD" w:rsidP="00E93B29">
      <w:pPr>
        <w:jc w:val="both"/>
        <w:rPr>
          <w:rFonts w:cs="Arial"/>
          <w:b/>
        </w:rPr>
      </w:pPr>
    </w:p>
    <w:p w14:paraId="2ECB1BE8" w14:textId="77777777" w:rsidR="005332CD" w:rsidRDefault="005332CD" w:rsidP="00E93B29">
      <w:pPr>
        <w:jc w:val="both"/>
        <w:rPr>
          <w:rFonts w:cs="Arial"/>
          <w:b/>
        </w:rPr>
      </w:pPr>
    </w:p>
    <w:p w14:paraId="40FA4DCD" w14:textId="5F288BFB" w:rsidR="005332CD" w:rsidRDefault="005332CD" w:rsidP="00E93B29">
      <w:pPr>
        <w:jc w:val="both"/>
        <w:rPr>
          <w:rFonts w:cs="Arial"/>
          <w:b/>
        </w:rPr>
      </w:pPr>
      <w:r>
        <w:rPr>
          <w:rFonts w:cs="Arial"/>
          <w:b/>
        </w:rPr>
        <w:t xml:space="preserve">Produced by </w:t>
      </w:r>
      <w:r w:rsidR="00324C9B" w:rsidRPr="00324C9B">
        <w:rPr>
          <w:rFonts w:cs="Arial"/>
          <w:bCs/>
        </w:rPr>
        <w:t>Head of Development Management</w:t>
      </w:r>
    </w:p>
    <w:p w14:paraId="5D8785FE" w14:textId="77777777" w:rsidR="005332CD" w:rsidRDefault="005332CD" w:rsidP="00E93B29">
      <w:pPr>
        <w:jc w:val="both"/>
        <w:rPr>
          <w:rFonts w:cs="Arial"/>
          <w:b/>
        </w:rPr>
      </w:pPr>
    </w:p>
    <w:p w14:paraId="332C36EB" w14:textId="77777777" w:rsidR="005332CD" w:rsidRDefault="005332CD" w:rsidP="00E93B29">
      <w:pPr>
        <w:jc w:val="both"/>
        <w:rPr>
          <w:rFonts w:cs="Arial"/>
          <w:b/>
        </w:rPr>
      </w:pPr>
    </w:p>
    <w:p w14:paraId="4243A073" w14:textId="7BF92814" w:rsidR="005332CD" w:rsidRPr="00D8179E" w:rsidRDefault="005332CD" w:rsidP="00E93B29">
      <w:pPr>
        <w:jc w:val="both"/>
        <w:rPr>
          <w:bCs/>
        </w:rPr>
      </w:pPr>
      <w:r>
        <w:rPr>
          <w:rFonts w:cs="Arial"/>
          <w:b/>
        </w:rPr>
        <w:t xml:space="preserve">Date </w:t>
      </w:r>
      <w:r w:rsidR="00324C9B" w:rsidRPr="00324C9B">
        <w:rPr>
          <w:rFonts w:cs="Arial"/>
          <w:bCs/>
        </w:rPr>
        <w:t>10</w:t>
      </w:r>
      <w:r w:rsidR="00324C9B" w:rsidRPr="00324C9B">
        <w:rPr>
          <w:rFonts w:cs="Arial"/>
          <w:bCs/>
          <w:vertAlign w:val="superscript"/>
        </w:rPr>
        <w:t>th</w:t>
      </w:r>
      <w:r w:rsidR="00324C9B" w:rsidRPr="00324C9B">
        <w:rPr>
          <w:rFonts w:cs="Arial"/>
          <w:bCs/>
        </w:rPr>
        <w:t xml:space="preserve"> October 2025</w:t>
      </w:r>
    </w:p>
    <w:p w14:paraId="376F35C4" w14:textId="77777777" w:rsidR="00E93B29" w:rsidRDefault="009A2552" w:rsidP="00E93B29">
      <w:pPr>
        <w:jc w:val="both"/>
        <w:rPr>
          <w:bCs/>
          <w:sz w:val="22"/>
          <w:szCs w:val="22"/>
        </w:rPr>
      </w:pPr>
      <w:r w:rsidRPr="00D8179E">
        <w:rPr>
          <w:bCs/>
        </w:rPr>
        <w:br w:type="page"/>
      </w:r>
    </w:p>
    <w:p w14:paraId="406E7FD0" w14:textId="77777777" w:rsidR="009A2552" w:rsidRPr="009A2552" w:rsidRDefault="009A2552" w:rsidP="00E93B29">
      <w:pPr>
        <w:jc w:val="both"/>
        <w:rPr>
          <w:bCs/>
          <w:sz w:val="22"/>
          <w:szCs w:val="22"/>
        </w:rPr>
      </w:pPr>
    </w:p>
    <w:p w14:paraId="6A2A1FB5" w14:textId="1EECCC72" w:rsidR="003D4C9C" w:rsidRDefault="003D4C9C" w:rsidP="003D4C9C">
      <w:pPr>
        <w:pStyle w:val="Heading2"/>
        <w:shd w:val="clear" w:color="auto" w:fill="002060"/>
        <w:rPr>
          <w:sz w:val="26"/>
        </w:rPr>
      </w:pPr>
      <w:r w:rsidRPr="003D4C9C">
        <w:rPr>
          <w:sz w:val="24"/>
        </w:rPr>
        <w:t xml:space="preserve">Person Specification: </w:t>
      </w:r>
      <w:r w:rsidR="00324C9B">
        <w:rPr>
          <w:sz w:val="24"/>
        </w:rPr>
        <w:t>Principal Building Control Surveyor</w:t>
      </w:r>
    </w:p>
    <w:p w14:paraId="6D0F5817" w14:textId="77777777" w:rsidR="003D4C9C" w:rsidRPr="00A90DB1" w:rsidRDefault="003D4C9C" w:rsidP="003D4C9C"/>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297"/>
        <w:gridCol w:w="2551"/>
        <w:gridCol w:w="1229"/>
        <w:gridCol w:w="756"/>
        <w:gridCol w:w="709"/>
        <w:gridCol w:w="708"/>
      </w:tblGrid>
      <w:tr w:rsidR="00A1745D" w:rsidRPr="00B15705" w14:paraId="5D8DBCCC" w14:textId="77777777" w:rsidTr="00F93BAE">
        <w:trPr>
          <w:trHeight w:val="1140"/>
        </w:trPr>
        <w:tc>
          <w:tcPr>
            <w:tcW w:w="1951" w:type="dxa"/>
            <w:vMerge w:val="restart"/>
            <w:tcBorders>
              <w:top w:val="single" w:sz="4" w:space="0" w:color="auto"/>
              <w:left w:val="single" w:sz="4" w:space="0" w:color="auto"/>
              <w:right w:val="single" w:sz="4" w:space="0" w:color="auto"/>
            </w:tcBorders>
            <w:shd w:val="clear" w:color="auto" w:fill="BFBFBF"/>
            <w:vAlign w:val="center"/>
          </w:tcPr>
          <w:p w14:paraId="70F44AB2" w14:textId="77777777" w:rsidR="00A1745D" w:rsidRPr="008256A3" w:rsidRDefault="00A1745D" w:rsidP="00A1745D">
            <w:pPr>
              <w:pStyle w:val="Heading3"/>
              <w:jc w:val="center"/>
              <w:rPr>
                <w:sz w:val="22"/>
              </w:rPr>
            </w:pPr>
            <w:bookmarkStart w:id="1" w:name="_Hlk106006808"/>
            <w:r w:rsidRPr="008256A3">
              <w:rPr>
                <w:sz w:val="22"/>
              </w:rPr>
              <w:t>Area of responsibility</w:t>
            </w:r>
          </w:p>
          <w:p w14:paraId="64625049" w14:textId="77777777" w:rsidR="00A1745D" w:rsidRPr="00B15705" w:rsidRDefault="00A1745D" w:rsidP="009D7D40">
            <w:pPr>
              <w:rPr>
                <w:rFonts w:cs="Arial"/>
                <w:b/>
                <w:bCs/>
              </w:rPr>
            </w:pPr>
          </w:p>
        </w:tc>
        <w:tc>
          <w:tcPr>
            <w:tcW w:w="6077" w:type="dxa"/>
            <w:gridSpan w:val="3"/>
            <w:vMerge w:val="restart"/>
            <w:tcBorders>
              <w:top w:val="single" w:sz="4" w:space="0" w:color="auto"/>
              <w:left w:val="single" w:sz="4" w:space="0" w:color="auto"/>
              <w:right w:val="single" w:sz="4" w:space="0" w:color="auto"/>
            </w:tcBorders>
            <w:vAlign w:val="center"/>
          </w:tcPr>
          <w:p w14:paraId="2AAEF1E3" w14:textId="3D982566" w:rsidR="00A1745D" w:rsidRDefault="00A1745D" w:rsidP="00A1745D">
            <w:pPr>
              <w:jc w:val="center"/>
              <w:rPr>
                <w:rFonts w:cs="Arial"/>
                <w:sz w:val="22"/>
                <w:szCs w:val="22"/>
              </w:rPr>
            </w:pPr>
            <w:r w:rsidRPr="00B15705">
              <w:rPr>
                <w:rFonts w:cs="Arial"/>
                <w:b/>
              </w:rPr>
              <w:t>REQUIREMENT</w:t>
            </w:r>
          </w:p>
        </w:tc>
        <w:tc>
          <w:tcPr>
            <w:tcW w:w="2173" w:type="dxa"/>
            <w:gridSpan w:val="3"/>
            <w:tcBorders>
              <w:top w:val="single" w:sz="4" w:space="0" w:color="auto"/>
              <w:left w:val="single" w:sz="4" w:space="0" w:color="auto"/>
              <w:right w:val="single" w:sz="4" w:space="0" w:color="auto"/>
            </w:tcBorders>
            <w:vAlign w:val="center"/>
          </w:tcPr>
          <w:p w14:paraId="78FD2334" w14:textId="77777777" w:rsidR="00A1745D" w:rsidRPr="00B15705" w:rsidRDefault="00A1745D" w:rsidP="00A1745D">
            <w:pPr>
              <w:pStyle w:val="Heading3"/>
              <w:jc w:val="center"/>
              <w:rPr>
                <w:rFonts w:cs="Arial"/>
              </w:rPr>
            </w:pPr>
            <w:r w:rsidRPr="00B15705">
              <w:rPr>
                <w:rFonts w:cs="Arial"/>
              </w:rPr>
              <w:t>MEASUREMENT</w:t>
            </w:r>
          </w:p>
          <w:p w14:paraId="0DB7C1AD" w14:textId="77777777" w:rsidR="00A1745D" w:rsidRPr="00B15705" w:rsidRDefault="00A1745D" w:rsidP="009D7D40">
            <w:pPr>
              <w:pStyle w:val="Heading3"/>
              <w:rPr>
                <w:rFonts w:cs="Arial"/>
              </w:rPr>
            </w:pPr>
          </w:p>
        </w:tc>
      </w:tr>
      <w:tr w:rsidR="00A1745D" w:rsidRPr="00B15705" w14:paraId="131CC191" w14:textId="77777777" w:rsidTr="00F93BAE">
        <w:trPr>
          <w:trHeight w:val="1140"/>
        </w:trPr>
        <w:tc>
          <w:tcPr>
            <w:tcW w:w="1951" w:type="dxa"/>
            <w:vMerge/>
            <w:tcBorders>
              <w:left w:val="single" w:sz="4" w:space="0" w:color="auto"/>
              <w:right w:val="single" w:sz="4" w:space="0" w:color="auto"/>
            </w:tcBorders>
            <w:shd w:val="clear" w:color="auto" w:fill="BFBFBF"/>
            <w:vAlign w:val="center"/>
          </w:tcPr>
          <w:p w14:paraId="6A83D689" w14:textId="77777777" w:rsidR="00A1745D" w:rsidRPr="00B15705" w:rsidRDefault="00A1745D" w:rsidP="009D7D40">
            <w:pPr>
              <w:rPr>
                <w:rFonts w:cs="Arial"/>
                <w:b/>
                <w:bCs/>
              </w:rPr>
            </w:pPr>
          </w:p>
        </w:tc>
        <w:tc>
          <w:tcPr>
            <w:tcW w:w="6077" w:type="dxa"/>
            <w:gridSpan w:val="3"/>
            <w:vMerge/>
            <w:tcBorders>
              <w:left w:val="single" w:sz="4" w:space="0" w:color="auto"/>
              <w:bottom w:val="single" w:sz="4" w:space="0" w:color="auto"/>
              <w:right w:val="single" w:sz="4" w:space="0" w:color="auto"/>
            </w:tcBorders>
            <w:vAlign w:val="center"/>
          </w:tcPr>
          <w:p w14:paraId="5ECA3D21" w14:textId="77777777" w:rsidR="00A1745D" w:rsidRDefault="00A1745D" w:rsidP="00473C99">
            <w:pPr>
              <w:rPr>
                <w:rFonts w:cs="Arial"/>
                <w:sz w:val="22"/>
                <w:szCs w:val="22"/>
              </w:rPr>
            </w:pPr>
          </w:p>
        </w:tc>
        <w:tc>
          <w:tcPr>
            <w:tcW w:w="756" w:type="dxa"/>
            <w:tcBorders>
              <w:top w:val="single" w:sz="4" w:space="0" w:color="auto"/>
              <w:left w:val="single" w:sz="4" w:space="0" w:color="auto"/>
              <w:right w:val="single" w:sz="4" w:space="0" w:color="auto"/>
            </w:tcBorders>
            <w:vAlign w:val="center"/>
          </w:tcPr>
          <w:p w14:paraId="55A08347" w14:textId="66E276D0" w:rsidR="00A1745D" w:rsidRPr="00A1745D" w:rsidRDefault="00A1745D" w:rsidP="00F93BAE">
            <w:pPr>
              <w:pStyle w:val="Heading3"/>
              <w:jc w:val="center"/>
              <w:rPr>
                <w:sz w:val="22"/>
                <w:szCs w:val="22"/>
              </w:rPr>
            </w:pPr>
            <w:r w:rsidRPr="00A1745D">
              <w:rPr>
                <w:sz w:val="22"/>
                <w:szCs w:val="22"/>
              </w:rPr>
              <w:t>A</w:t>
            </w:r>
          </w:p>
        </w:tc>
        <w:tc>
          <w:tcPr>
            <w:tcW w:w="709" w:type="dxa"/>
            <w:tcBorders>
              <w:top w:val="single" w:sz="4" w:space="0" w:color="auto"/>
              <w:left w:val="single" w:sz="4" w:space="0" w:color="auto"/>
              <w:right w:val="single" w:sz="4" w:space="0" w:color="auto"/>
            </w:tcBorders>
            <w:vAlign w:val="center"/>
          </w:tcPr>
          <w:p w14:paraId="09D9298A" w14:textId="088D9805" w:rsidR="00A1745D" w:rsidRPr="00A1745D" w:rsidRDefault="00A1745D" w:rsidP="00F93BAE">
            <w:pPr>
              <w:jc w:val="center"/>
              <w:rPr>
                <w:b/>
                <w:sz w:val="22"/>
                <w:szCs w:val="22"/>
              </w:rPr>
            </w:pPr>
            <w:r w:rsidRPr="00A1745D">
              <w:rPr>
                <w:b/>
                <w:sz w:val="22"/>
                <w:szCs w:val="22"/>
              </w:rPr>
              <w:t>AC</w:t>
            </w:r>
          </w:p>
        </w:tc>
        <w:tc>
          <w:tcPr>
            <w:tcW w:w="708" w:type="dxa"/>
            <w:tcBorders>
              <w:top w:val="single" w:sz="4" w:space="0" w:color="auto"/>
              <w:left w:val="single" w:sz="4" w:space="0" w:color="auto"/>
              <w:right w:val="single" w:sz="4" w:space="0" w:color="auto"/>
            </w:tcBorders>
            <w:vAlign w:val="center"/>
          </w:tcPr>
          <w:p w14:paraId="6B1B5870" w14:textId="3B0DB8A1" w:rsidR="00A1745D" w:rsidRPr="00A1745D" w:rsidRDefault="00A1745D" w:rsidP="00F93BAE">
            <w:pPr>
              <w:pStyle w:val="Heading3"/>
              <w:jc w:val="center"/>
              <w:rPr>
                <w:rFonts w:cs="Arial"/>
              </w:rPr>
            </w:pPr>
            <w:r w:rsidRPr="00A1745D">
              <w:rPr>
                <w:rFonts w:cs="Arial"/>
              </w:rPr>
              <w:t>D</w:t>
            </w:r>
          </w:p>
        </w:tc>
      </w:tr>
      <w:tr w:rsidR="00A1745D" w:rsidRPr="00B15705" w14:paraId="19AF19EE" w14:textId="77777777" w:rsidTr="00F93BAE">
        <w:trPr>
          <w:trHeight w:val="1140"/>
        </w:trPr>
        <w:tc>
          <w:tcPr>
            <w:tcW w:w="1951" w:type="dxa"/>
            <w:tcBorders>
              <w:top w:val="single" w:sz="4" w:space="0" w:color="auto"/>
              <w:left w:val="single" w:sz="4" w:space="0" w:color="auto"/>
              <w:right w:val="single" w:sz="4" w:space="0" w:color="auto"/>
            </w:tcBorders>
            <w:shd w:val="clear" w:color="auto" w:fill="BFBFBF"/>
            <w:vAlign w:val="center"/>
          </w:tcPr>
          <w:p w14:paraId="206419B9" w14:textId="77777777" w:rsidR="00A1745D" w:rsidRPr="00B15705" w:rsidRDefault="00A1745D" w:rsidP="009D7D40">
            <w:pPr>
              <w:rPr>
                <w:rFonts w:cs="Arial"/>
                <w:b/>
                <w:bCs/>
              </w:rPr>
            </w:pPr>
          </w:p>
          <w:p w14:paraId="3B3BA0C8" w14:textId="77777777" w:rsidR="00A1745D" w:rsidRPr="00B15705" w:rsidRDefault="00A1745D" w:rsidP="009D7D40">
            <w:pPr>
              <w:jc w:val="center"/>
              <w:rPr>
                <w:rFonts w:cs="Arial"/>
                <w:b/>
                <w:bCs/>
              </w:rPr>
            </w:pPr>
            <w:r>
              <w:rPr>
                <w:rFonts w:cs="Arial"/>
                <w:b/>
                <w:bCs/>
              </w:rPr>
              <w:t xml:space="preserve">Vision, Strategy and Delivery </w:t>
            </w:r>
          </w:p>
          <w:p w14:paraId="7993E0F5" w14:textId="77777777" w:rsidR="00A1745D" w:rsidRPr="00B15705" w:rsidRDefault="00A1745D" w:rsidP="009D7D40">
            <w:pPr>
              <w:ind w:firstLine="720"/>
              <w:jc w:val="center"/>
              <w:rPr>
                <w:rFonts w:cs="Arial"/>
              </w:rPr>
            </w:pP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2A2212" w14:textId="77777777" w:rsidR="00A1745D" w:rsidRDefault="00A1745D" w:rsidP="00473C99">
            <w:pPr>
              <w:rPr>
                <w:rFonts w:cs="Arial"/>
                <w:sz w:val="22"/>
                <w:szCs w:val="22"/>
              </w:rPr>
            </w:pPr>
            <w:r>
              <w:rPr>
                <w:rFonts w:cs="Arial"/>
                <w:sz w:val="22"/>
                <w:szCs w:val="22"/>
              </w:rPr>
              <w:t xml:space="preserve">Experience as a </w:t>
            </w:r>
            <w:r w:rsidRPr="00B15705">
              <w:rPr>
                <w:rFonts w:cs="Arial"/>
                <w:sz w:val="22"/>
                <w:szCs w:val="22"/>
              </w:rPr>
              <w:t>s</w:t>
            </w:r>
            <w:r>
              <w:rPr>
                <w:rFonts w:cs="Arial"/>
                <w:sz w:val="22"/>
                <w:szCs w:val="22"/>
              </w:rPr>
              <w:t>ervice leader</w:t>
            </w:r>
            <w:r w:rsidRPr="00B15705">
              <w:rPr>
                <w:rFonts w:cs="Arial"/>
                <w:sz w:val="22"/>
                <w:szCs w:val="22"/>
              </w:rPr>
              <w:t xml:space="preserve"> in a complex organisation</w:t>
            </w:r>
            <w:r>
              <w:rPr>
                <w:rFonts w:cs="Arial"/>
                <w:sz w:val="22"/>
                <w:szCs w:val="22"/>
              </w:rPr>
              <w:t xml:space="preserve">, with experience </w:t>
            </w:r>
            <w:proofErr w:type="gramStart"/>
            <w:r>
              <w:rPr>
                <w:rFonts w:cs="Arial"/>
                <w:sz w:val="22"/>
                <w:szCs w:val="22"/>
              </w:rPr>
              <w:t>of;</w:t>
            </w:r>
            <w:proofErr w:type="gramEnd"/>
          </w:p>
          <w:p w14:paraId="2069EB2D" w14:textId="77777777" w:rsidR="00A1745D" w:rsidRDefault="00A1745D" w:rsidP="00473C99">
            <w:pPr>
              <w:rPr>
                <w:rFonts w:cs="Arial"/>
                <w:sz w:val="22"/>
                <w:szCs w:val="22"/>
              </w:rPr>
            </w:pPr>
          </w:p>
          <w:p w14:paraId="1A6FE0A3" w14:textId="77777777" w:rsidR="00A1745D" w:rsidRDefault="00A1745D" w:rsidP="00F012D0">
            <w:pPr>
              <w:numPr>
                <w:ilvl w:val="0"/>
                <w:numId w:val="38"/>
              </w:numPr>
              <w:rPr>
                <w:rFonts w:cs="Arial"/>
                <w:sz w:val="22"/>
                <w:szCs w:val="22"/>
              </w:rPr>
            </w:pPr>
            <w:r>
              <w:rPr>
                <w:rFonts w:cs="Arial"/>
                <w:sz w:val="22"/>
                <w:szCs w:val="22"/>
              </w:rPr>
              <w:t>Delivering against outcomes and creating clear objectives</w:t>
            </w:r>
          </w:p>
          <w:p w14:paraId="51098509" w14:textId="77777777" w:rsidR="00A1745D" w:rsidRDefault="00A1745D" w:rsidP="00F012D0">
            <w:pPr>
              <w:numPr>
                <w:ilvl w:val="0"/>
                <w:numId w:val="38"/>
              </w:numPr>
              <w:rPr>
                <w:rFonts w:cs="Arial"/>
                <w:sz w:val="22"/>
                <w:szCs w:val="22"/>
              </w:rPr>
            </w:pPr>
            <w:r>
              <w:rPr>
                <w:rFonts w:cs="Arial"/>
                <w:sz w:val="22"/>
                <w:szCs w:val="22"/>
              </w:rPr>
              <w:t>Creating a culture of continuous improvement</w:t>
            </w:r>
          </w:p>
          <w:p w14:paraId="75419078" w14:textId="77777777" w:rsidR="00A1745D" w:rsidRDefault="00A1745D" w:rsidP="00F012D0">
            <w:pPr>
              <w:numPr>
                <w:ilvl w:val="0"/>
                <w:numId w:val="38"/>
              </w:numPr>
              <w:rPr>
                <w:rFonts w:cs="Arial"/>
                <w:sz w:val="22"/>
                <w:szCs w:val="22"/>
              </w:rPr>
            </w:pPr>
            <w:r>
              <w:rPr>
                <w:rFonts w:cs="Arial"/>
                <w:sz w:val="22"/>
                <w:szCs w:val="22"/>
              </w:rPr>
              <w:t>Commercially aware with strong analytical skills</w:t>
            </w:r>
          </w:p>
          <w:p w14:paraId="6F504281" w14:textId="77777777" w:rsidR="00A1745D" w:rsidRPr="00B15705" w:rsidRDefault="00A1745D" w:rsidP="00F012D0">
            <w:pPr>
              <w:numPr>
                <w:ilvl w:val="0"/>
                <w:numId w:val="38"/>
              </w:numPr>
              <w:rPr>
                <w:rFonts w:cs="Arial"/>
                <w:sz w:val="22"/>
                <w:szCs w:val="22"/>
              </w:rPr>
            </w:pPr>
            <w:r>
              <w:rPr>
                <w:rFonts w:cs="Arial"/>
                <w:sz w:val="22"/>
                <w:szCs w:val="22"/>
              </w:rPr>
              <w:t>Awareness of key issues in your market and for the city of Nottingham</w:t>
            </w:r>
            <w:r w:rsidRPr="00B15705">
              <w:rPr>
                <w:rFonts w:cs="Arial"/>
                <w:sz w:val="22"/>
                <w:szCs w:val="22"/>
              </w:rPr>
              <w:t xml:space="preserve"> </w:t>
            </w:r>
          </w:p>
        </w:tc>
        <w:tc>
          <w:tcPr>
            <w:tcW w:w="756" w:type="dxa"/>
            <w:tcBorders>
              <w:top w:val="single" w:sz="4" w:space="0" w:color="auto"/>
              <w:left w:val="single" w:sz="4" w:space="0" w:color="auto"/>
              <w:right w:val="single" w:sz="4" w:space="0" w:color="auto"/>
            </w:tcBorders>
            <w:vAlign w:val="center"/>
          </w:tcPr>
          <w:p w14:paraId="22F1418D"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1C6C8748"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0A8E8C75" w14:textId="77777777" w:rsidR="00A1745D" w:rsidRPr="00B15705" w:rsidRDefault="00A1745D" w:rsidP="00F93BAE">
            <w:pPr>
              <w:pStyle w:val="Heading3"/>
              <w:jc w:val="center"/>
              <w:rPr>
                <w:rFonts w:cs="Arial"/>
              </w:rPr>
            </w:pPr>
          </w:p>
        </w:tc>
      </w:tr>
      <w:tr w:rsidR="00A1745D" w:rsidRPr="00D8179E" w14:paraId="56748F84" w14:textId="77777777" w:rsidTr="00F93BAE">
        <w:trPr>
          <w:trHeight w:val="1103"/>
        </w:trPr>
        <w:tc>
          <w:tcPr>
            <w:tcW w:w="1951" w:type="dxa"/>
            <w:tcBorders>
              <w:left w:val="single" w:sz="4" w:space="0" w:color="auto"/>
              <w:right w:val="single" w:sz="4" w:space="0" w:color="auto"/>
            </w:tcBorders>
            <w:shd w:val="clear" w:color="auto" w:fill="BFBFBF"/>
            <w:vAlign w:val="center"/>
          </w:tcPr>
          <w:p w14:paraId="6D82867E" w14:textId="77777777" w:rsidR="00A1745D" w:rsidRPr="00D8179E" w:rsidRDefault="00A1745D" w:rsidP="009D7D40">
            <w:pPr>
              <w:jc w:val="center"/>
              <w:rPr>
                <w:rFonts w:cs="Arial"/>
                <w:b/>
                <w:bCs/>
                <w:sz w:val="22"/>
                <w:szCs w:val="22"/>
              </w:rPr>
            </w:pPr>
          </w:p>
          <w:p w14:paraId="436E711B" w14:textId="77777777" w:rsidR="00A1745D" w:rsidRPr="00D8179E" w:rsidRDefault="00A1745D" w:rsidP="009D7D40">
            <w:pPr>
              <w:jc w:val="center"/>
              <w:rPr>
                <w:rFonts w:cs="Arial"/>
                <w:b/>
                <w:bCs/>
                <w:sz w:val="22"/>
                <w:szCs w:val="22"/>
              </w:rPr>
            </w:pPr>
            <w:r w:rsidRPr="00D8179E">
              <w:rPr>
                <w:rFonts w:cs="Arial"/>
                <w:b/>
                <w:bCs/>
                <w:sz w:val="22"/>
                <w:szCs w:val="22"/>
              </w:rPr>
              <w:t xml:space="preserve">Leading </w:t>
            </w:r>
          </w:p>
          <w:p w14:paraId="7EF5F0D9" w14:textId="77777777" w:rsidR="00A1745D" w:rsidRPr="00D8179E" w:rsidRDefault="00A1745D" w:rsidP="009D7D40">
            <w:pPr>
              <w:jc w:val="center"/>
              <w:rPr>
                <w:rFonts w:cs="Arial"/>
                <w:b/>
                <w:bCs/>
                <w:sz w:val="22"/>
                <w:szCs w:val="22"/>
              </w:rPr>
            </w:pPr>
            <w:r w:rsidRPr="00D8179E">
              <w:rPr>
                <w:rFonts w:cs="Arial"/>
                <w:b/>
                <w:bCs/>
                <w:sz w:val="22"/>
                <w:szCs w:val="22"/>
              </w:rPr>
              <w:t xml:space="preserve">People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C259F15" w14:textId="77777777" w:rsidR="00A1745D" w:rsidRDefault="00A1745D" w:rsidP="009D7D40">
            <w:pPr>
              <w:pStyle w:val="BodyTextIndent"/>
              <w:tabs>
                <w:tab w:val="left" w:pos="252"/>
              </w:tabs>
              <w:ind w:left="12" w:hanging="12"/>
              <w:jc w:val="left"/>
              <w:rPr>
                <w:rFonts w:cs="Arial"/>
                <w:szCs w:val="22"/>
              </w:rPr>
            </w:pPr>
            <w:r w:rsidRPr="00D8179E">
              <w:rPr>
                <w:rFonts w:cs="Arial"/>
                <w:szCs w:val="22"/>
              </w:rPr>
              <w:t xml:space="preserve">Evidence of successfully leading </w:t>
            </w:r>
            <w:r>
              <w:rPr>
                <w:rFonts w:cs="Arial"/>
                <w:szCs w:val="22"/>
              </w:rPr>
              <w:t xml:space="preserve">teams, with experience </w:t>
            </w:r>
            <w:proofErr w:type="gramStart"/>
            <w:r>
              <w:rPr>
                <w:rFonts w:cs="Arial"/>
                <w:szCs w:val="22"/>
              </w:rPr>
              <w:t>of;</w:t>
            </w:r>
            <w:proofErr w:type="gramEnd"/>
          </w:p>
          <w:p w14:paraId="0A54B1FD" w14:textId="77777777" w:rsidR="00A1745D" w:rsidRDefault="00A1745D" w:rsidP="009D7D40">
            <w:pPr>
              <w:pStyle w:val="BodyTextIndent"/>
              <w:tabs>
                <w:tab w:val="left" w:pos="252"/>
              </w:tabs>
              <w:ind w:left="12" w:hanging="12"/>
              <w:jc w:val="left"/>
              <w:rPr>
                <w:rFonts w:cs="Arial"/>
                <w:szCs w:val="22"/>
              </w:rPr>
            </w:pPr>
          </w:p>
          <w:p w14:paraId="6E3CE3B7"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Motivating people and creating high performing services</w:t>
            </w:r>
          </w:p>
          <w:p w14:paraId="30F8D526"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Empowering others to take decisions</w:t>
            </w:r>
          </w:p>
          <w:p w14:paraId="5515DB69"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Successfully managing wellbeing and resilience</w:t>
            </w:r>
          </w:p>
          <w:p w14:paraId="428F255C"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 xml:space="preserve">Ability to </w:t>
            </w:r>
            <w:proofErr w:type="gramStart"/>
            <w:r>
              <w:rPr>
                <w:rFonts w:cs="Arial"/>
                <w:szCs w:val="22"/>
              </w:rPr>
              <w:t>plan for the future</w:t>
            </w:r>
            <w:proofErr w:type="gramEnd"/>
            <w:r>
              <w:rPr>
                <w:rFonts w:cs="Arial"/>
                <w:szCs w:val="22"/>
              </w:rPr>
              <w:t>, with effective workforce planning skills</w:t>
            </w:r>
          </w:p>
          <w:p w14:paraId="08990893" w14:textId="77777777" w:rsidR="00A1745D" w:rsidRPr="00D8179E" w:rsidRDefault="00A1745D" w:rsidP="00F012D0">
            <w:pPr>
              <w:pStyle w:val="BodyTextIndent"/>
              <w:tabs>
                <w:tab w:val="left" w:pos="252"/>
              </w:tabs>
              <w:ind w:firstLine="0"/>
              <w:jc w:val="left"/>
              <w:rPr>
                <w:rFonts w:cs="Arial"/>
                <w:szCs w:val="22"/>
              </w:rPr>
            </w:pPr>
          </w:p>
        </w:tc>
        <w:tc>
          <w:tcPr>
            <w:tcW w:w="756" w:type="dxa"/>
            <w:tcBorders>
              <w:left w:val="single" w:sz="4" w:space="0" w:color="auto"/>
              <w:right w:val="single" w:sz="4" w:space="0" w:color="auto"/>
            </w:tcBorders>
            <w:vAlign w:val="center"/>
          </w:tcPr>
          <w:p w14:paraId="540F6589"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left w:val="single" w:sz="4" w:space="0" w:color="auto"/>
              <w:right w:val="single" w:sz="4" w:space="0" w:color="auto"/>
            </w:tcBorders>
            <w:vAlign w:val="center"/>
          </w:tcPr>
          <w:p w14:paraId="6DB7195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left w:val="single" w:sz="4" w:space="0" w:color="auto"/>
              <w:right w:val="single" w:sz="4" w:space="0" w:color="auto"/>
            </w:tcBorders>
            <w:vAlign w:val="center"/>
          </w:tcPr>
          <w:p w14:paraId="245470B5" w14:textId="77777777" w:rsidR="00A1745D" w:rsidRPr="00D8179E" w:rsidRDefault="00A1745D" w:rsidP="00F93BAE">
            <w:pPr>
              <w:pStyle w:val="Heading3"/>
              <w:jc w:val="center"/>
              <w:rPr>
                <w:rFonts w:cs="Arial"/>
                <w:sz w:val="22"/>
                <w:szCs w:val="22"/>
              </w:rPr>
            </w:pPr>
          </w:p>
        </w:tc>
      </w:tr>
      <w:tr w:rsidR="00A1745D" w:rsidRPr="00D8179E" w14:paraId="4CE77797" w14:textId="77777777" w:rsidTr="00F93BAE">
        <w:trPr>
          <w:trHeight w:val="796"/>
        </w:trPr>
        <w:tc>
          <w:tcPr>
            <w:tcW w:w="1951" w:type="dxa"/>
            <w:tcBorders>
              <w:top w:val="single" w:sz="4" w:space="0" w:color="auto"/>
              <w:left w:val="single" w:sz="4" w:space="0" w:color="auto"/>
              <w:right w:val="single" w:sz="4" w:space="0" w:color="auto"/>
            </w:tcBorders>
            <w:shd w:val="clear" w:color="auto" w:fill="BFBFBF"/>
            <w:vAlign w:val="center"/>
          </w:tcPr>
          <w:p w14:paraId="50B2AAE5" w14:textId="77777777" w:rsidR="00A1745D" w:rsidRPr="00D8179E" w:rsidRDefault="00A1745D" w:rsidP="009D7D40">
            <w:pPr>
              <w:jc w:val="center"/>
              <w:rPr>
                <w:rFonts w:cs="Arial"/>
                <w:b/>
                <w:sz w:val="22"/>
                <w:szCs w:val="22"/>
              </w:rPr>
            </w:pPr>
          </w:p>
          <w:p w14:paraId="7152FB44" w14:textId="77777777" w:rsidR="00A1745D" w:rsidRPr="00D8179E" w:rsidRDefault="00A1745D" w:rsidP="009D7D40">
            <w:pPr>
              <w:jc w:val="center"/>
              <w:rPr>
                <w:rFonts w:cs="Arial"/>
                <w:b/>
                <w:sz w:val="22"/>
                <w:szCs w:val="22"/>
              </w:rPr>
            </w:pPr>
          </w:p>
          <w:p w14:paraId="177E4502" w14:textId="77777777" w:rsidR="00A1745D" w:rsidRPr="00D8179E" w:rsidRDefault="00A1745D" w:rsidP="009D7D40">
            <w:pPr>
              <w:jc w:val="center"/>
              <w:rPr>
                <w:rFonts w:cs="Arial"/>
                <w:b/>
                <w:sz w:val="22"/>
                <w:szCs w:val="22"/>
              </w:rPr>
            </w:pPr>
          </w:p>
          <w:p w14:paraId="622A2761" w14:textId="77777777" w:rsidR="00A1745D" w:rsidRPr="00D8179E" w:rsidRDefault="00A1745D" w:rsidP="009D7D40">
            <w:pPr>
              <w:jc w:val="center"/>
              <w:rPr>
                <w:rFonts w:cs="Arial"/>
                <w:b/>
                <w:sz w:val="22"/>
                <w:szCs w:val="22"/>
              </w:rPr>
            </w:pPr>
          </w:p>
          <w:p w14:paraId="0635A349" w14:textId="77777777" w:rsidR="00A1745D" w:rsidRPr="00D8179E" w:rsidRDefault="00A1745D" w:rsidP="009D7D40">
            <w:pPr>
              <w:jc w:val="center"/>
              <w:rPr>
                <w:rFonts w:cs="Arial"/>
                <w:b/>
                <w:sz w:val="22"/>
                <w:szCs w:val="22"/>
              </w:rPr>
            </w:pPr>
            <w:r w:rsidRPr="00D8179E">
              <w:rPr>
                <w:rFonts w:cs="Arial"/>
                <w:b/>
                <w:sz w:val="22"/>
                <w:szCs w:val="22"/>
              </w:rPr>
              <w:t xml:space="preserve">Change and Innovation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52C5E256" w14:textId="77777777" w:rsidR="00A1745D" w:rsidRDefault="00A1745D" w:rsidP="00473C99">
            <w:pPr>
              <w:pStyle w:val="BodyTextIndent"/>
              <w:tabs>
                <w:tab w:val="left" w:pos="252"/>
              </w:tabs>
              <w:ind w:left="12" w:hanging="12"/>
              <w:jc w:val="left"/>
              <w:rPr>
                <w:rFonts w:cs="Arial"/>
                <w:szCs w:val="22"/>
              </w:rPr>
            </w:pPr>
            <w:r>
              <w:rPr>
                <w:rFonts w:cs="Arial"/>
                <w:szCs w:val="22"/>
              </w:rPr>
              <w:t xml:space="preserve">Able to lead service through change, with experience of </w:t>
            </w:r>
          </w:p>
          <w:p w14:paraId="0C88EDA3" w14:textId="77777777" w:rsidR="00A1745D" w:rsidRDefault="00A1745D" w:rsidP="00473C99">
            <w:pPr>
              <w:pStyle w:val="BodyTextIndent"/>
              <w:tabs>
                <w:tab w:val="left" w:pos="252"/>
              </w:tabs>
              <w:ind w:left="12" w:hanging="12"/>
              <w:jc w:val="left"/>
              <w:rPr>
                <w:rFonts w:cs="Arial"/>
                <w:szCs w:val="22"/>
              </w:rPr>
            </w:pPr>
          </w:p>
          <w:p w14:paraId="7C114B5F" w14:textId="77777777" w:rsidR="00A1745D" w:rsidRDefault="00A1745D" w:rsidP="00F012D0">
            <w:pPr>
              <w:pStyle w:val="BodyTextIndent"/>
              <w:numPr>
                <w:ilvl w:val="0"/>
                <w:numId w:val="38"/>
              </w:numPr>
              <w:tabs>
                <w:tab w:val="left" w:pos="252"/>
              </w:tabs>
              <w:jc w:val="left"/>
              <w:rPr>
                <w:rFonts w:cs="Arial"/>
                <w:szCs w:val="22"/>
              </w:rPr>
            </w:pPr>
            <w:r w:rsidRPr="00D8179E">
              <w:rPr>
                <w:rFonts w:cs="Arial"/>
                <w:szCs w:val="22"/>
              </w:rPr>
              <w:t xml:space="preserve">Evidence of leading change programmes, bringing others on the journey with you. </w:t>
            </w:r>
          </w:p>
          <w:p w14:paraId="3E856E74" w14:textId="77777777" w:rsidR="00A1745D" w:rsidRDefault="00A1745D" w:rsidP="00F012D0">
            <w:pPr>
              <w:pStyle w:val="BodyTextIndent"/>
              <w:numPr>
                <w:ilvl w:val="0"/>
                <w:numId w:val="38"/>
              </w:numPr>
              <w:tabs>
                <w:tab w:val="left" w:pos="252"/>
              </w:tabs>
              <w:jc w:val="left"/>
              <w:rPr>
                <w:rFonts w:cs="Arial"/>
                <w:szCs w:val="22"/>
              </w:rPr>
            </w:pPr>
            <w:r>
              <w:rPr>
                <w:rFonts w:cs="Arial"/>
                <w:szCs w:val="22"/>
              </w:rPr>
              <w:t>Identifying and delivering innovative service delivery models</w:t>
            </w:r>
          </w:p>
          <w:p w14:paraId="1FEB2432" w14:textId="77777777" w:rsidR="00A1745D" w:rsidRPr="00D8179E" w:rsidRDefault="00A1745D" w:rsidP="00F012D0">
            <w:pPr>
              <w:pStyle w:val="BodyTextIndent"/>
              <w:numPr>
                <w:ilvl w:val="0"/>
                <w:numId w:val="38"/>
              </w:numPr>
              <w:tabs>
                <w:tab w:val="left" w:pos="252"/>
              </w:tabs>
              <w:jc w:val="left"/>
              <w:rPr>
                <w:rFonts w:cs="Arial"/>
                <w:szCs w:val="22"/>
              </w:rPr>
            </w:pPr>
            <w:r>
              <w:rPr>
                <w:rFonts w:cs="Arial"/>
                <w:szCs w:val="22"/>
              </w:rPr>
              <w:t>Able to create a culture of continuous improvement</w:t>
            </w:r>
            <w:r w:rsidRPr="00D8179E">
              <w:rPr>
                <w:rFonts w:cs="Arial"/>
                <w:szCs w:val="22"/>
              </w:rPr>
              <w:t xml:space="preserve">  </w:t>
            </w:r>
          </w:p>
        </w:tc>
        <w:tc>
          <w:tcPr>
            <w:tcW w:w="756" w:type="dxa"/>
            <w:tcBorders>
              <w:top w:val="single" w:sz="4" w:space="0" w:color="auto"/>
              <w:left w:val="single" w:sz="4" w:space="0" w:color="auto"/>
              <w:bottom w:val="single" w:sz="4" w:space="0" w:color="auto"/>
              <w:right w:val="single" w:sz="4" w:space="0" w:color="auto"/>
            </w:tcBorders>
            <w:vAlign w:val="center"/>
          </w:tcPr>
          <w:p w14:paraId="780DFE10"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BD8A831"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1B94DB8" w14:textId="77777777" w:rsidR="00A1745D" w:rsidRPr="00D8179E" w:rsidRDefault="00A1745D" w:rsidP="00F93BAE">
            <w:pPr>
              <w:pStyle w:val="Heading3"/>
              <w:jc w:val="center"/>
              <w:rPr>
                <w:rFonts w:cs="Arial"/>
                <w:sz w:val="22"/>
                <w:szCs w:val="22"/>
              </w:rPr>
            </w:pPr>
          </w:p>
        </w:tc>
      </w:tr>
      <w:tr w:rsidR="00A1745D" w:rsidRPr="00D8179E" w14:paraId="1EE93516" w14:textId="77777777" w:rsidTr="00F93BAE">
        <w:trPr>
          <w:trHeight w:val="796"/>
        </w:trPr>
        <w:tc>
          <w:tcPr>
            <w:tcW w:w="1951" w:type="dxa"/>
            <w:tcBorders>
              <w:left w:val="single" w:sz="4" w:space="0" w:color="auto"/>
              <w:right w:val="single" w:sz="4" w:space="0" w:color="auto"/>
            </w:tcBorders>
            <w:shd w:val="clear" w:color="auto" w:fill="BFBFBF"/>
            <w:vAlign w:val="center"/>
          </w:tcPr>
          <w:p w14:paraId="66E3BD56" w14:textId="77777777" w:rsidR="00A1745D" w:rsidRPr="00D8179E" w:rsidRDefault="00A1745D" w:rsidP="009D7D40">
            <w:pPr>
              <w:jc w:val="center"/>
              <w:rPr>
                <w:rFonts w:cs="Arial"/>
                <w:b/>
                <w:sz w:val="22"/>
                <w:szCs w:val="22"/>
              </w:rPr>
            </w:pPr>
            <w:r w:rsidRPr="00D8179E">
              <w:rPr>
                <w:rFonts w:cs="Arial"/>
                <w:b/>
                <w:sz w:val="22"/>
                <w:szCs w:val="22"/>
              </w:rPr>
              <w:t xml:space="preserve">Collaboration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49E37225" w14:textId="77777777" w:rsidR="00A1745D" w:rsidRDefault="00A1745D" w:rsidP="00473C99">
            <w:pPr>
              <w:pStyle w:val="NormalWeb"/>
              <w:rPr>
                <w:rFonts w:ascii="Arial" w:hAnsi="Arial" w:cs="Arial"/>
                <w:sz w:val="22"/>
                <w:szCs w:val="22"/>
              </w:rPr>
            </w:pPr>
            <w:r>
              <w:rPr>
                <w:rFonts w:ascii="Arial" w:hAnsi="Arial" w:cs="Arial"/>
                <w:sz w:val="22"/>
                <w:szCs w:val="22"/>
              </w:rPr>
              <w:t>A collaborative leader, with evidence of</w:t>
            </w:r>
          </w:p>
          <w:p w14:paraId="359ED07B" w14:textId="77777777" w:rsidR="00A1745D" w:rsidRDefault="00A1745D" w:rsidP="00F012D0">
            <w:pPr>
              <w:pStyle w:val="NormalWeb"/>
              <w:numPr>
                <w:ilvl w:val="0"/>
                <w:numId w:val="38"/>
              </w:numPr>
              <w:rPr>
                <w:rFonts w:ascii="Arial" w:hAnsi="Arial" w:cs="Arial"/>
                <w:sz w:val="22"/>
                <w:szCs w:val="22"/>
              </w:rPr>
            </w:pPr>
            <w:r w:rsidRPr="00D8179E">
              <w:rPr>
                <w:rFonts w:ascii="Arial" w:hAnsi="Arial" w:cs="Arial"/>
                <w:sz w:val="22"/>
                <w:szCs w:val="22"/>
              </w:rPr>
              <w:t>successfully in partnership across different sectors and fostering / harnessing partnerships.</w:t>
            </w:r>
          </w:p>
          <w:p w14:paraId="28B0CCC3" w14:textId="77777777" w:rsidR="00A1745D" w:rsidRDefault="00A1745D" w:rsidP="00F012D0">
            <w:pPr>
              <w:pStyle w:val="NormalWeb"/>
              <w:numPr>
                <w:ilvl w:val="0"/>
                <w:numId w:val="38"/>
              </w:numPr>
              <w:rPr>
                <w:rFonts w:ascii="Arial" w:hAnsi="Arial" w:cs="Arial"/>
                <w:sz w:val="22"/>
                <w:szCs w:val="22"/>
              </w:rPr>
            </w:pPr>
            <w:r>
              <w:rPr>
                <w:rFonts w:ascii="Arial" w:hAnsi="Arial" w:cs="Arial"/>
                <w:sz w:val="22"/>
                <w:szCs w:val="22"/>
              </w:rPr>
              <w:t>Able to</w:t>
            </w:r>
            <w:r w:rsidRPr="00D8179E">
              <w:rPr>
                <w:rFonts w:ascii="Arial" w:hAnsi="Arial" w:cs="Arial"/>
                <w:sz w:val="22"/>
                <w:szCs w:val="22"/>
              </w:rPr>
              <w:t xml:space="preserve"> develop a culture of collaboration.</w:t>
            </w:r>
          </w:p>
          <w:p w14:paraId="21AC12A8" w14:textId="77777777" w:rsidR="00A1745D" w:rsidRPr="00D8179E" w:rsidRDefault="00A1745D" w:rsidP="00F012D0">
            <w:pPr>
              <w:pStyle w:val="NormalWeb"/>
              <w:numPr>
                <w:ilvl w:val="0"/>
                <w:numId w:val="38"/>
              </w:numPr>
              <w:rPr>
                <w:rFonts w:ascii="Arial" w:hAnsi="Arial" w:cs="Arial"/>
                <w:sz w:val="22"/>
                <w:szCs w:val="22"/>
              </w:rPr>
            </w:pPr>
            <w:r>
              <w:rPr>
                <w:rFonts w:ascii="Arial" w:hAnsi="Arial" w:cs="Arial"/>
                <w:sz w:val="22"/>
                <w:szCs w:val="22"/>
              </w:rPr>
              <w:t>Political acumen and able to develop productive relationships with senior figures within an organisation</w:t>
            </w:r>
          </w:p>
        </w:tc>
        <w:tc>
          <w:tcPr>
            <w:tcW w:w="756" w:type="dxa"/>
            <w:tcBorders>
              <w:top w:val="single" w:sz="4" w:space="0" w:color="auto"/>
              <w:left w:val="single" w:sz="4" w:space="0" w:color="auto"/>
              <w:bottom w:val="single" w:sz="4" w:space="0" w:color="auto"/>
              <w:right w:val="single" w:sz="4" w:space="0" w:color="auto"/>
            </w:tcBorders>
            <w:vAlign w:val="center"/>
          </w:tcPr>
          <w:p w14:paraId="036EF663" w14:textId="77777777" w:rsidR="00A1745D" w:rsidRPr="00D65019" w:rsidRDefault="00A1745D" w:rsidP="00F93BAE">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EEE92A"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3273C8C0" w14:textId="77777777" w:rsidR="00A1745D" w:rsidRPr="00D8179E" w:rsidRDefault="00A1745D" w:rsidP="00F93BAE">
            <w:pPr>
              <w:pStyle w:val="Heading3"/>
              <w:jc w:val="center"/>
              <w:rPr>
                <w:rFonts w:cs="Arial"/>
                <w:sz w:val="22"/>
                <w:szCs w:val="22"/>
              </w:rPr>
            </w:pPr>
          </w:p>
        </w:tc>
      </w:tr>
      <w:tr w:rsidR="00A1745D" w:rsidRPr="00D8179E" w14:paraId="7BA4270E" w14:textId="77777777" w:rsidTr="00F93BAE">
        <w:trPr>
          <w:trHeight w:val="974"/>
        </w:trPr>
        <w:tc>
          <w:tcPr>
            <w:tcW w:w="1951" w:type="dxa"/>
            <w:tcBorders>
              <w:left w:val="single" w:sz="4" w:space="0" w:color="auto"/>
              <w:right w:val="single" w:sz="4" w:space="0" w:color="auto"/>
            </w:tcBorders>
            <w:shd w:val="clear" w:color="auto" w:fill="BFBFBF"/>
            <w:vAlign w:val="center"/>
          </w:tcPr>
          <w:p w14:paraId="73A63D78" w14:textId="77777777" w:rsidR="00A1745D" w:rsidRPr="00D8179E" w:rsidRDefault="00A1745D" w:rsidP="009D7D40">
            <w:pPr>
              <w:jc w:val="center"/>
              <w:rPr>
                <w:rFonts w:cs="Arial"/>
                <w:b/>
                <w:bCs/>
                <w:sz w:val="22"/>
                <w:szCs w:val="22"/>
              </w:rPr>
            </w:pPr>
          </w:p>
          <w:p w14:paraId="4B911270" w14:textId="77777777" w:rsidR="00A1745D" w:rsidRPr="00D8179E" w:rsidRDefault="00A1745D" w:rsidP="009D7D40">
            <w:pPr>
              <w:jc w:val="center"/>
              <w:rPr>
                <w:rFonts w:cs="Arial"/>
                <w:b/>
                <w:bCs/>
                <w:sz w:val="22"/>
                <w:szCs w:val="22"/>
              </w:rPr>
            </w:pPr>
          </w:p>
          <w:p w14:paraId="177D379E" w14:textId="77777777" w:rsidR="00A1745D" w:rsidRPr="00D8179E" w:rsidRDefault="00A1745D" w:rsidP="009D7D40">
            <w:pPr>
              <w:jc w:val="center"/>
              <w:rPr>
                <w:rFonts w:cs="Arial"/>
                <w:b/>
                <w:bCs/>
                <w:sz w:val="22"/>
                <w:szCs w:val="22"/>
              </w:rPr>
            </w:pPr>
            <w:r w:rsidRPr="00D8179E">
              <w:rPr>
                <w:rFonts w:cs="Arial"/>
                <w:b/>
                <w:bCs/>
                <w:sz w:val="22"/>
                <w:szCs w:val="22"/>
              </w:rPr>
              <w:t xml:space="preserve">Equality, Diversity and Inclusion </w:t>
            </w:r>
          </w:p>
        </w:tc>
        <w:tc>
          <w:tcPr>
            <w:tcW w:w="6077" w:type="dxa"/>
            <w:gridSpan w:val="3"/>
            <w:tcBorders>
              <w:top w:val="single" w:sz="4" w:space="0" w:color="auto"/>
              <w:left w:val="single" w:sz="4" w:space="0" w:color="auto"/>
              <w:bottom w:val="single" w:sz="4" w:space="0" w:color="auto"/>
              <w:right w:val="single" w:sz="4" w:space="0" w:color="auto"/>
            </w:tcBorders>
            <w:vAlign w:val="center"/>
          </w:tcPr>
          <w:p w14:paraId="39CB7593" w14:textId="77777777" w:rsidR="00A1745D" w:rsidRDefault="00A1745D" w:rsidP="00473C99">
            <w:pPr>
              <w:pStyle w:val="BodyTextIndent"/>
              <w:tabs>
                <w:tab w:val="left" w:pos="252"/>
              </w:tabs>
              <w:ind w:left="0" w:firstLine="0"/>
              <w:rPr>
                <w:rFonts w:cs="Arial"/>
                <w:szCs w:val="22"/>
              </w:rPr>
            </w:pPr>
            <w:r>
              <w:rPr>
                <w:rFonts w:cs="Arial"/>
                <w:szCs w:val="22"/>
              </w:rPr>
              <w:t>A strong focus on ability and personal commitment to equality, diversity and inclusion, with evidence of:</w:t>
            </w:r>
          </w:p>
          <w:p w14:paraId="4D6A65B0" w14:textId="77777777" w:rsidR="00A1745D" w:rsidRDefault="00A1745D" w:rsidP="00473C99">
            <w:pPr>
              <w:pStyle w:val="BodyTextIndent"/>
              <w:tabs>
                <w:tab w:val="left" w:pos="252"/>
              </w:tabs>
              <w:ind w:left="0" w:firstLine="0"/>
              <w:rPr>
                <w:rFonts w:cs="Arial"/>
                <w:szCs w:val="22"/>
              </w:rPr>
            </w:pPr>
          </w:p>
          <w:p w14:paraId="05CBF040" w14:textId="77777777" w:rsidR="00A1745D" w:rsidRDefault="00A1745D" w:rsidP="00370B4B">
            <w:pPr>
              <w:pStyle w:val="BodyTextIndent"/>
              <w:numPr>
                <w:ilvl w:val="0"/>
                <w:numId w:val="38"/>
              </w:numPr>
              <w:tabs>
                <w:tab w:val="left" w:pos="252"/>
              </w:tabs>
              <w:rPr>
                <w:rFonts w:cs="Arial"/>
                <w:szCs w:val="22"/>
              </w:rPr>
            </w:pPr>
            <w:r>
              <w:rPr>
                <w:rFonts w:cs="Arial"/>
                <w:szCs w:val="22"/>
              </w:rPr>
              <w:t>Delivery of inclusive services, understanding the challenges faced and how they can be overcome</w:t>
            </w:r>
            <w:r w:rsidRPr="00D8179E">
              <w:rPr>
                <w:rFonts w:cs="Arial"/>
                <w:szCs w:val="22"/>
              </w:rPr>
              <w:t>.</w:t>
            </w:r>
          </w:p>
          <w:p w14:paraId="7BCC7C85" w14:textId="77777777" w:rsidR="00A1745D" w:rsidRDefault="00A1745D" w:rsidP="00370B4B">
            <w:pPr>
              <w:pStyle w:val="BodyTextIndent"/>
              <w:numPr>
                <w:ilvl w:val="0"/>
                <w:numId w:val="38"/>
              </w:numPr>
              <w:tabs>
                <w:tab w:val="left" w:pos="252"/>
              </w:tabs>
              <w:rPr>
                <w:rFonts w:cs="Arial"/>
                <w:szCs w:val="22"/>
              </w:rPr>
            </w:pPr>
            <w:r w:rsidRPr="00D8179E">
              <w:rPr>
                <w:rFonts w:cs="Arial"/>
                <w:szCs w:val="22"/>
              </w:rPr>
              <w:t xml:space="preserve">Evidence of developing people and services/teams recognise, respect and value individual needs to achieve a culture of inclusivity. </w:t>
            </w:r>
          </w:p>
          <w:p w14:paraId="6ED20023" w14:textId="77777777" w:rsidR="00A1745D" w:rsidRPr="00D8179E" w:rsidRDefault="00A1745D" w:rsidP="00370B4B">
            <w:pPr>
              <w:pStyle w:val="BodyTextIndent"/>
              <w:numPr>
                <w:ilvl w:val="0"/>
                <w:numId w:val="38"/>
              </w:numPr>
              <w:tabs>
                <w:tab w:val="left" w:pos="252"/>
              </w:tabs>
              <w:rPr>
                <w:rFonts w:cs="Arial"/>
                <w:szCs w:val="22"/>
              </w:rPr>
            </w:pPr>
            <w:r w:rsidRPr="00D8179E">
              <w:rPr>
                <w:rFonts w:cs="Arial"/>
                <w:szCs w:val="22"/>
              </w:rPr>
              <w:lastRenderedPageBreak/>
              <w:t>Demonstrating personal commitment to the equality, diversity and inclusion challenges faced by our workforce and Nottingham’s people.</w:t>
            </w:r>
          </w:p>
        </w:tc>
        <w:tc>
          <w:tcPr>
            <w:tcW w:w="756" w:type="dxa"/>
            <w:tcBorders>
              <w:top w:val="single" w:sz="4" w:space="0" w:color="auto"/>
              <w:left w:val="single" w:sz="4" w:space="0" w:color="auto"/>
              <w:bottom w:val="single" w:sz="4" w:space="0" w:color="auto"/>
              <w:right w:val="single" w:sz="4" w:space="0" w:color="auto"/>
            </w:tcBorders>
            <w:vAlign w:val="center"/>
          </w:tcPr>
          <w:p w14:paraId="2F8835EB" w14:textId="77777777" w:rsidR="00A1745D" w:rsidRPr="00D65019" w:rsidRDefault="00A1745D" w:rsidP="00F93BAE">
            <w:pPr>
              <w:pStyle w:val="Heading3"/>
              <w:jc w:val="center"/>
              <w:rPr>
                <w:rFonts w:cs="Arial"/>
                <w:sz w:val="22"/>
                <w:szCs w:val="22"/>
              </w:rPr>
            </w:pPr>
            <w:r w:rsidRPr="00D65019">
              <w:rPr>
                <w:sz w:val="22"/>
                <w:szCs w:val="22"/>
              </w:rPr>
              <w:lastRenderedPageBreak/>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17893B0F" w14:textId="77777777" w:rsidR="00A1745D" w:rsidRPr="00D65019" w:rsidRDefault="00A1745D" w:rsidP="00F93BAE">
            <w:pPr>
              <w:jc w:val="center"/>
              <w:rPr>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6AB7B41" w14:textId="77777777" w:rsidR="00A1745D" w:rsidRPr="00D8179E" w:rsidRDefault="00A1745D" w:rsidP="00F93BAE">
            <w:pPr>
              <w:pStyle w:val="Heading3"/>
              <w:jc w:val="center"/>
              <w:rPr>
                <w:rFonts w:cs="Arial"/>
                <w:sz w:val="22"/>
                <w:szCs w:val="22"/>
              </w:rPr>
            </w:pPr>
          </w:p>
        </w:tc>
      </w:tr>
      <w:bookmarkEnd w:id="1"/>
      <w:tr w:rsidR="00E24F23" w:rsidRPr="00D8179E" w14:paraId="7129963D" w14:textId="77777777" w:rsidTr="00F93BAE">
        <w:trPr>
          <w:trHeight w:val="630"/>
        </w:trPr>
        <w:tc>
          <w:tcPr>
            <w:tcW w:w="1951" w:type="dxa"/>
            <w:tcBorders>
              <w:top w:val="single" w:sz="4" w:space="0" w:color="auto"/>
              <w:left w:val="single" w:sz="4" w:space="0" w:color="auto"/>
              <w:bottom w:val="nil"/>
              <w:right w:val="single" w:sz="4" w:space="0" w:color="auto"/>
            </w:tcBorders>
            <w:shd w:val="clear" w:color="auto" w:fill="BFBFBF"/>
            <w:vAlign w:val="center"/>
          </w:tcPr>
          <w:p w14:paraId="092031D8" w14:textId="3FE6FC24" w:rsidR="00E24F23" w:rsidRPr="00D8179E" w:rsidRDefault="00E24F23" w:rsidP="00E24F23">
            <w:pPr>
              <w:jc w:val="center"/>
              <w:rPr>
                <w:rFonts w:cs="Arial"/>
                <w:b/>
                <w:sz w:val="22"/>
                <w:szCs w:val="22"/>
              </w:rPr>
            </w:pPr>
            <w:r>
              <w:br w:type="page"/>
            </w:r>
          </w:p>
        </w:tc>
        <w:tc>
          <w:tcPr>
            <w:tcW w:w="6077" w:type="dxa"/>
            <w:gridSpan w:val="3"/>
            <w:tcBorders>
              <w:top w:val="single" w:sz="4" w:space="0" w:color="auto"/>
              <w:left w:val="single" w:sz="4" w:space="0" w:color="auto"/>
              <w:bottom w:val="single" w:sz="4" w:space="0" w:color="auto"/>
              <w:right w:val="single" w:sz="4" w:space="0" w:color="auto"/>
            </w:tcBorders>
          </w:tcPr>
          <w:p w14:paraId="3324D6C7" w14:textId="4D02D29D" w:rsidR="00E24F23" w:rsidRPr="00D8179E" w:rsidRDefault="00E24F23" w:rsidP="00E24F23">
            <w:pPr>
              <w:pStyle w:val="Heading6"/>
              <w:jc w:val="both"/>
              <w:rPr>
                <w:sz w:val="22"/>
                <w:szCs w:val="22"/>
              </w:rPr>
            </w:pPr>
            <w:r w:rsidRPr="004009CE">
              <w:t>In-depth knowledge of Building Regulations, Approved Documents, and allied legislation.</w:t>
            </w:r>
          </w:p>
        </w:tc>
        <w:tc>
          <w:tcPr>
            <w:tcW w:w="756" w:type="dxa"/>
            <w:tcBorders>
              <w:top w:val="single" w:sz="4" w:space="0" w:color="auto"/>
              <w:left w:val="single" w:sz="4" w:space="0" w:color="auto"/>
              <w:bottom w:val="single" w:sz="4" w:space="0" w:color="auto"/>
              <w:right w:val="single" w:sz="4" w:space="0" w:color="auto"/>
            </w:tcBorders>
            <w:vAlign w:val="center"/>
          </w:tcPr>
          <w:p w14:paraId="52F32CCC" w14:textId="49B78DDB" w:rsidR="00E24F23" w:rsidRPr="00D8179E" w:rsidRDefault="00E24F23" w:rsidP="00E24F23">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60A8039" w14:textId="21C9D45D"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BE5FD0C" w14:textId="77777777" w:rsidR="00E24F23" w:rsidRPr="00D8179E" w:rsidRDefault="00E24F23" w:rsidP="00E24F23">
            <w:pPr>
              <w:pStyle w:val="Heading3"/>
              <w:jc w:val="center"/>
              <w:rPr>
                <w:rFonts w:cs="Arial"/>
                <w:sz w:val="22"/>
                <w:szCs w:val="22"/>
              </w:rPr>
            </w:pPr>
          </w:p>
        </w:tc>
      </w:tr>
      <w:tr w:rsidR="00E24F23" w:rsidRPr="00D8179E" w14:paraId="0D462B6D" w14:textId="77777777" w:rsidTr="00F93BAE">
        <w:trPr>
          <w:trHeight w:val="630"/>
        </w:trPr>
        <w:tc>
          <w:tcPr>
            <w:tcW w:w="1951" w:type="dxa"/>
            <w:tcBorders>
              <w:top w:val="nil"/>
              <w:left w:val="single" w:sz="4" w:space="0" w:color="auto"/>
              <w:bottom w:val="nil"/>
              <w:right w:val="single" w:sz="4" w:space="0" w:color="auto"/>
            </w:tcBorders>
            <w:shd w:val="clear" w:color="auto" w:fill="BFBFBF"/>
            <w:vAlign w:val="center"/>
          </w:tcPr>
          <w:p w14:paraId="63759D1E"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32196496" w14:textId="0056A9E8" w:rsidR="00E24F23" w:rsidRPr="00D8179E" w:rsidRDefault="00E24F23" w:rsidP="00E24F23">
            <w:pPr>
              <w:pStyle w:val="Heading6"/>
              <w:jc w:val="both"/>
              <w:rPr>
                <w:sz w:val="22"/>
                <w:szCs w:val="22"/>
              </w:rPr>
            </w:pPr>
            <w:r w:rsidRPr="004009CE">
              <w:t>Ability to assess complex applications and inspect high-risk buildings.</w:t>
            </w:r>
          </w:p>
        </w:tc>
        <w:tc>
          <w:tcPr>
            <w:tcW w:w="756" w:type="dxa"/>
            <w:tcBorders>
              <w:top w:val="single" w:sz="4" w:space="0" w:color="auto"/>
              <w:left w:val="single" w:sz="4" w:space="0" w:color="auto"/>
              <w:bottom w:val="single" w:sz="4" w:space="0" w:color="auto"/>
              <w:right w:val="single" w:sz="4" w:space="0" w:color="auto"/>
            </w:tcBorders>
            <w:vAlign w:val="center"/>
          </w:tcPr>
          <w:p w14:paraId="64618B1D" w14:textId="1AF8DE59" w:rsidR="00E24F23" w:rsidRPr="00D8179E" w:rsidRDefault="00E24F23" w:rsidP="00E24F23">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D22B400" w14:textId="56E4CA67"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7601D06" w14:textId="77777777" w:rsidR="00E24F23" w:rsidRPr="00D8179E" w:rsidRDefault="00E24F23" w:rsidP="00E24F23">
            <w:pPr>
              <w:pStyle w:val="Heading3"/>
              <w:jc w:val="center"/>
              <w:rPr>
                <w:rFonts w:cs="Arial"/>
                <w:sz w:val="22"/>
                <w:szCs w:val="22"/>
              </w:rPr>
            </w:pPr>
          </w:p>
        </w:tc>
      </w:tr>
      <w:tr w:rsidR="00E24F23" w:rsidRPr="00D8179E" w14:paraId="1F8CE558" w14:textId="77777777" w:rsidTr="00F93BAE">
        <w:trPr>
          <w:trHeight w:val="630"/>
        </w:trPr>
        <w:tc>
          <w:tcPr>
            <w:tcW w:w="1951" w:type="dxa"/>
            <w:vMerge w:val="restart"/>
            <w:tcBorders>
              <w:top w:val="nil"/>
              <w:left w:val="single" w:sz="4" w:space="0" w:color="auto"/>
              <w:right w:val="single" w:sz="4" w:space="0" w:color="auto"/>
            </w:tcBorders>
            <w:shd w:val="clear" w:color="auto" w:fill="BFBFBF"/>
            <w:vAlign w:val="center"/>
          </w:tcPr>
          <w:p w14:paraId="57FCA992" w14:textId="77777777" w:rsidR="00E24F23" w:rsidRPr="00D8179E" w:rsidRDefault="00E24F23" w:rsidP="00E24F23">
            <w:pPr>
              <w:jc w:val="center"/>
              <w:rPr>
                <w:rFonts w:cs="Arial"/>
                <w:b/>
                <w:sz w:val="22"/>
                <w:szCs w:val="22"/>
              </w:rPr>
            </w:pPr>
            <w:r>
              <w:rPr>
                <w:rFonts w:cs="Arial"/>
                <w:b/>
                <w:sz w:val="22"/>
                <w:szCs w:val="22"/>
              </w:rPr>
              <w:t>Technical Skills and Knowledge</w:t>
            </w:r>
          </w:p>
        </w:tc>
        <w:tc>
          <w:tcPr>
            <w:tcW w:w="6077" w:type="dxa"/>
            <w:gridSpan w:val="3"/>
            <w:tcBorders>
              <w:top w:val="single" w:sz="4" w:space="0" w:color="auto"/>
              <w:left w:val="single" w:sz="4" w:space="0" w:color="auto"/>
              <w:bottom w:val="single" w:sz="4" w:space="0" w:color="auto"/>
              <w:right w:val="single" w:sz="4" w:space="0" w:color="auto"/>
            </w:tcBorders>
          </w:tcPr>
          <w:p w14:paraId="13022FFE" w14:textId="17C0C6BB" w:rsidR="00E24F23" w:rsidRPr="00D8179E" w:rsidRDefault="00E24F23" w:rsidP="00E24F23">
            <w:pPr>
              <w:pStyle w:val="Heading6"/>
              <w:jc w:val="both"/>
              <w:rPr>
                <w:sz w:val="22"/>
                <w:szCs w:val="22"/>
              </w:rPr>
            </w:pPr>
            <w:r w:rsidRPr="004009CE">
              <w:t>Experience in managing dangerous structures and enforcement cases.</w:t>
            </w:r>
          </w:p>
        </w:tc>
        <w:tc>
          <w:tcPr>
            <w:tcW w:w="756" w:type="dxa"/>
            <w:tcBorders>
              <w:top w:val="single" w:sz="4" w:space="0" w:color="auto"/>
              <w:left w:val="single" w:sz="4" w:space="0" w:color="auto"/>
              <w:bottom w:val="single" w:sz="4" w:space="0" w:color="auto"/>
              <w:right w:val="single" w:sz="4" w:space="0" w:color="auto"/>
            </w:tcBorders>
            <w:vAlign w:val="center"/>
          </w:tcPr>
          <w:p w14:paraId="1F0AA007" w14:textId="09546CD9" w:rsidR="00E24F23" w:rsidRPr="00D8179E" w:rsidRDefault="00E24F23" w:rsidP="00E24F23">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75A9FE96" w14:textId="318D5180"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598BCBA" w14:textId="77777777" w:rsidR="00E24F23" w:rsidRPr="00D8179E" w:rsidRDefault="00E24F23" w:rsidP="00E24F23">
            <w:pPr>
              <w:pStyle w:val="Heading3"/>
              <w:jc w:val="center"/>
              <w:rPr>
                <w:rFonts w:cs="Arial"/>
                <w:sz w:val="22"/>
                <w:szCs w:val="22"/>
              </w:rPr>
            </w:pPr>
          </w:p>
        </w:tc>
      </w:tr>
      <w:tr w:rsidR="00E24F23" w:rsidRPr="00D8179E" w14:paraId="74AB7C64"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B47162A"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712A481C" w14:textId="5994B62C" w:rsidR="00E24F23" w:rsidRPr="00D8179E" w:rsidRDefault="00E24F23" w:rsidP="00E24F23">
            <w:pPr>
              <w:pStyle w:val="Heading6"/>
              <w:jc w:val="both"/>
              <w:rPr>
                <w:sz w:val="22"/>
                <w:szCs w:val="22"/>
              </w:rPr>
            </w:pPr>
            <w:r w:rsidRPr="004009CE">
              <w:t>Strong analytical skills for interpreting technical and legal information.</w:t>
            </w:r>
          </w:p>
        </w:tc>
        <w:tc>
          <w:tcPr>
            <w:tcW w:w="756" w:type="dxa"/>
            <w:tcBorders>
              <w:top w:val="single" w:sz="4" w:space="0" w:color="auto"/>
              <w:left w:val="single" w:sz="4" w:space="0" w:color="auto"/>
              <w:bottom w:val="single" w:sz="4" w:space="0" w:color="auto"/>
              <w:right w:val="single" w:sz="4" w:space="0" w:color="auto"/>
            </w:tcBorders>
            <w:vAlign w:val="center"/>
          </w:tcPr>
          <w:p w14:paraId="445DC670" w14:textId="49C4E827" w:rsidR="00E24F23" w:rsidRPr="00D8179E" w:rsidRDefault="00E24F23" w:rsidP="00E24F23">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C928117" w14:textId="70A28300"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B6F375A" w14:textId="77777777" w:rsidR="00E24F23" w:rsidRPr="00D8179E" w:rsidRDefault="00E24F23" w:rsidP="00E24F23">
            <w:pPr>
              <w:pStyle w:val="Heading3"/>
              <w:jc w:val="center"/>
              <w:rPr>
                <w:rFonts w:cs="Arial"/>
                <w:sz w:val="22"/>
                <w:szCs w:val="22"/>
              </w:rPr>
            </w:pPr>
          </w:p>
        </w:tc>
      </w:tr>
      <w:tr w:rsidR="00E24F23" w:rsidRPr="00D8179E" w14:paraId="00C95F18" w14:textId="77777777" w:rsidTr="00F93BAE">
        <w:trPr>
          <w:trHeight w:val="630"/>
        </w:trPr>
        <w:tc>
          <w:tcPr>
            <w:tcW w:w="1951" w:type="dxa"/>
            <w:vMerge/>
            <w:tcBorders>
              <w:left w:val="single" w:sz="4" w:space="0" w:color="auto"/>
              <w:right w:val="single" w:sz="4" w:space="0" w:color="auto"/>
            </w:tcBorders>
            <w:shd w:val="clear" w:color="auto" w:fill="BFBFBF"/>
            <w:vAlign w:val="center"/>
          </w:tcPr>
          <w:p w14:paraId="71CFFC8A"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3182FD8" w14:textId="391D8DB5" w:rsidR="00E24F23" w:rsidRPr="00D8179E" w:rsidRDefault="00E24F23" w:rsidP="00E24F23">
            <w:pPr>
              <w:pStyle w:val="Heading6"/>
              <w:jc w:val="both"/>
              <w:rPr>
                <w:sz w:val="22"/>
                <w:szCs w:val="22"/>
              </w:rPr>
            </w:pPr>
            <w:r w:rsidRPr="004009CE">
              <w:t>Leadership and mentoring capabilities for junior staff.</w:t>
            </w:r>
          </w:p>
        </w:tc>
        <w:tc>
          <w:tcPr>
            <w:tcW w:w="756" w:type="dxa"/>
            <w:tcBorders>
              <w:top w:val="single" w:sz="4" w:space="0" w:color="auto"/>
              <w:left w:val="single" w:sz="4" w:space="0" w:color="auto"/>
              <w:bottom w:val="single" w:sz="4" w:space="0" w:color="auto"/>
              <w:right w:val="single" w:sz="4" w:space="0" w:color="auto"/>
            </w:tcBorders>
            <w:vAlign w:val="center"/>
          </w:tcPr>
          <w:p w14:paraId="5C96CF93" w14:textId="03298522" w:rsidR="00E24F23" w:rsidRPr="00D8179E" w:rsidRDefault="00E24F23" w:rsidP="00E24F23">
            <w:pPr>
              <w:pStyle w:val="Heading3"/>
              <w:jc w:val="center"/>
              <w:rPr>
                <w:rFonts w:cs="Arial"/>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0A61CC9" w14:textId="366A9AEF"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FAB1174" w14:textId="77777777" w:rsidR="00E24F23" w:rsidRPr="00D8179E" w:rsidRDefault="00E24F23" w:rsidP="00E24F23">
            <w:pPr>
              <w:pStyle w:val="Heading3"/>
              <w:jc w:val="center"/>
              <w:rPr>
                <w:rFonts w:cs="Arial"/>
                <w:sz w:val="22"/>
                <w:szCs w:val="22"/>
              </w:rPr>
            </w:pPr>
          </w:p>
        </w:tc>
      </w:tr>
      <w:tr w:rsidR="00E24F23" w:rsidRPr="00D8179E" w14:paraId="0466CC9B" w14:textId="77777777" w:rsidTr="00136B82">
        <w:trPr>
          <w:trHeight w:val="630"/>
        </w:trPr>
        <w:tc>
          <w:tcPr>
            <w:tcW w:w="1951" w:type="dxa"/>
            <w:vMerge/>
            <w:tcBorders>
              <w:left w:val="single" w:sz="4" w:space="0" w:color="auto"/>
              <w:right w:val="single" w:sz="4" w:space="0" w:color="auto"/>
            </w:tcBorders>
            <w:shd w:val="clear" w:color="auto" w:fill="BFBFBF"/>
            <w:vAlign w:val="center"/>
          </w:tcPr>
          <w:p w14:paraId="4851C7ED"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046FAF63" w14:textId="3DD22EFF" w:rsidR="00E24F23" w:rsidRPr="00D8179E" w:rsidRDefault="00E24F23" w:rsidP="00E24F23">
            <w:pPr>
              <w:pStyle w:val="Heading6"/>
              <w:jc w:val="both"/>
              <w:rPr>
                <w:sz w:val="22"/>
                <w:szCs w:val="22"/>
              </w:rPr>
            </w:pPr>
            <w:r w:rsidRPr="004009CE">
              <w:t>Commercial awareness and ability to support fee setting and client retention.</w:t>
            </w:r>
          </w:p>
        </w:tc>
        <w:tc>
          <w:tcPr>
            <w:tcW w:w="756" w:type="dxa"/>
            <w:tcBorders>
              <w:top w:val="single" w:sz="4" w:space="0" w:color="auto"/>
              <w:left w:val="single" w:sz="4" w:space="0" w:color="auto"/>
              <w:bottom w:val="single" w:sz="4" w:space="0" w:color="auto"/>
              <w:right w:val="single" w:sz="4" w:space="0" w:color="auto"/>
            </w:tcBorders>
          </w:tcPr>
          <w:p w14:paraId="09A8C020" w14:textId="347C92F9" w:rsidR="00E24F23" w:rsidRPr="00D8179E" w:rsidRDefault="00E24F23" w:rsidP="00E24F23">
            <w:pPr>
              <w:pStyle w:val="Heading3"/>
              <w:jc w:val="center"/>
              <w:rPr>
                <w:rFonts w:cs="Arial"/>
                <w:sz w:val="22"/>
                <w:szCs w:val="22"/>
              </w:rPr>
            </w:pPr>
            <w:r w:rsidRPr="00E17AC5">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9DF4300" w14:textId="66A45F40"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1A1364" w14:textId="77777777" w:rsidR="00E24F23" w:rsidRPr="00D8179E" w:rsidRDefault="00E24F23" w:rsidP="00E24F23">
            <w:pPr>
              <w:pStyle w:val="Heading3"/>
              <w:jc w:val="center"/>
              <w:rPr>
                <w:rFonts w:cs="Arial"/>
                <w:sz w:val="22"/>
                <w:szCs w:val="22"/>
              </w:rPr>
            </w:pPr>
          </w:p>
        </w:tc>
      </w:tr>
      <w:tr w:rsidR="00E24F23" w:rsidRPr="00D8179E" w14:paraId="44EFDD3F" w14:textId="77777777" w:rsidTr="00136B82">
        <w:trPr>
          <w:trHeight w:val="630"/>
        </w:trPr>
        <w:tc>
          <w:tcPr>
            <w:tcW w:w="1951" w:type="dxa"/>
            <w:vMerge/>
            <w:tcBorders>
              <w:left w:val="single" w:sz="4" w:space="0" w:color="auto"/>
              <w:right w:val="single" w:sz="4" w:space="0" w:color="auto"/>
            </w:tcBorders>
            <w:shd w:val="clear" w:color="auto" w:fill="BFBFBF"/>
            <w:vAlign w:val="center"/>
          </w:tcPr>
          <w:p w14:paraId="76C411B9"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AE8E7FB" w14:textId="4361C919" w:rsidR="00E24F23" w:rsidRPr="00D8179E" w:rsidRDefault="00E24F23" w:rsidP="00E24F23">
            <w:pPr>
              <w:pStyle w:val="Heading6"/>
              <w:jc w:val="both"/>
              <w:rPr>
                <w:sz w:val="22"/>
                <w:szCs w:val="22"/>
              </w:rPr>
            </w:pPr>
            <w:r w:rsidRPr="004009CE">
              <w:t>Excellent report writing and presentation skills, including expert witness contributions.</w:t>
            </w:r>
          </w:p>
        </w:tc>
        <w:tc>
          <w:tcPr>
            <w:tcW w:w="756" w:type="dxa"/>
            <w:tcBorders>
              <w:top w:val="single" w:sz="4" w:space="0" w:color="auto"/>
              <w:left w:val="single" w:sz="4" w:space="0" w:color="auto"/>
              <w:bottom w:val="single" w:sz="4" w:space="0" w:color="auto"/>
              <w:right w:val="single" w:sz="4" w:space="0" w:color="auto"/>
            </w:tcBorders>
          </w:tcPr>
          <w:p w14:paraId="29EAAA05" w14:textId="2A1F2AB5" w:rsidR="00E24F23" w:rsidRPr="00D8179E" w:rsidRDefault="00E24F23" w:rsidP="00E24F23">
            <w:pPr>
              <w:pStyle w:val="Heading3"/>
              <w:jc w:val="center"/>
              <w:rPr>
                <w:rFonts w:cs="Arial"/>
                <w:sz w:val="22"/>
                <w:szCs w:val="22"/>
              </w:rPr>
            </w:pPr>
            <w:r w:rsidRPr="00E17AC5">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A8957E9" w14:textId="5D1359B0" w:rsidR="00E24F23" w:rsidRPr="00D8179E" w:rsidRDefault="00E24F23" w:rsidP="00E24F23">
            <w:pPr>
              <w:jc w:val="center"/>
              <w:rPr>
                <w:rFonts w:cs="Arial"/>
                <w:b/>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1FE542B" w14:textId="77777777" w:rsidR="00E24F23" w:rsidRPr="00D8179E" w:rsidRDefault="00E24F23" w:rsidP="00E24F23">
            <w:pPr>
              <w:pStyle w:val="Heading3"/>
              <w:jc w:val="center"/>
              <w:rPr>
                <w:rFonts w:cs="Arial"/>
                <w:sz w:val="22"/>
                <w:szCs w:val="22"/>
              </w:rPr>
            </w:pPr>
          </w:p>
        </w:tc>
      </w:tr>
      <w:tr w:rsidR="00E24F23" w:rsidRPr="00D8179E" w14:paraId="11FAA618" w14:textId="77777777" w:rsidTr="00CB2F20">
        <w:trPr>
          <w:trHeight w:val="630"/>
        </w:trPr>
        <w:tc>
          <w:tcPr>
            <w:tcW w:w="1951" w:type="dxa"/>
            <w:vMerge/>
            <w:tcBorders>
              <w:left w:val="single" w:sz="4" w:space="0" w:color="auto"/>
              <w:right w:val="single" w:sz="4" w:space="0" w:color="auto"/>
            </w:tcBorders>
            <w:shd w:val="clear" w:color="auto" w:fill="BFBFBF"/>
            <w:vAlign w:val="center"/>
          </w:tcPr>
          <w:p w14:paraId="41079BD1"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5BF18A46" w14:textId="196CA378" w:rsidR="00E24F23" w:rsidRPr="00D8179E" w:rsidRDefault="00E24F23" w:rsidP="00E24F23">
            <w:pPr>
              <w:pStyle w:val="Heading6"/>
              <w:jc w:val="both"/>
              <w:rPr>
                <w:rFonts w:cs="Arial"/>
                <w:sz w:val="22"/>
                <w:szCs w:val="22"/>
              </w:rPr>
            </w:pPr>
            <w:r w:rsidRPr="004009CE">
              <w:t>Ability to manage competing priorities and deliver high-quality outcomes.</w:t>
            </w:r>
          </w:p>
        </w:tc>
        <w:tc>
          <w:tcPr>
            <w:tcW w:w="756" w:type="dxa"/>
            <w:tcBorders>
              <w:top w:val="single" w:sz="4" w:space="0" w:color="auto"/>
              <w:left w:val="single" w:sz="4" w:space="0" w:color="auto"/>
              <w:bottom w:val="single" w:sz="4" w:space="0" w:color="auto"/>
              <w:right w:val="single" w:sz="4" w:space="0" w:color="auto"/>
            </w:tcBorders>
            <w:vAlign w:val="center"/>
          </w:tcPr>
          <w:p w14:paraId="653C4421" w14:textId="77777777" w:rsidR="00E24F23" w:rsidRPr="00D8179E" w:rsidRDefault="00E24F23" w:rsidP="00E24F23">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40E9B66" w14:textId="08B629D7" w:rsidR="00E24F23" w:rsidRPr="00D8179E" w:rsidRDefault="00E24F23" w:rsidP="00E24F23">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F6C8A18" w14:textId="77777777" w:rsidR="00E24F23" w:rsidRPr="00D8179E" w:rsidRDefault="00E24F23" w:rsidP="00E24F23">
            <w:pPr>
              <w:pStyle w:val="Heading3"/>
              <w:jc w:val="center"/>
              <w:rPr>
                <w:rFonts w:cs="Arial"/>
                <w:sz w:val="22"/>
                <w:szCs w:val="22"/>
              </w:rPr>
            </w:pPr>
          </w:p>
        </w:tc>
      </w:tr>
      <w:tr w:rsidR="00E24F23" w:rsidRPr="00D8179E" w14:paraId="1C714710" w14:textId="77777777" w:rsidTr="00CB2F20">
        <w:trPr>
          <w:trHeight w:val="630"/>
        </w:trPr>
        <w:tc>
          <w:tcPr>
            <w:tcW w:w="1951" w:type="dxa"/>
            <w:vMerge/>
            <w:tcBorders>
              <w:left w:val="single" w:sz="4" w:space="0" w:color="auto"/>
              <w:right w:val="single" w:sz="4" w:space="0" w:color="auto"/>
            </w:tcBorders>
            <w:shd w:val="clear" w:color="auto" w:fill="BFBFBF"/>
            <w:vAlign w:val="center"/>
          </w:tcPr>
          <w:p w14:paraId="76B5431F"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22DCEFE1" w14:textId="77C7EED5" w:rsidR="00E24F23" w:rsidRPr="00D8179E" w:rsidRDefault="00E24F23" w:rsidP="00E24F23">
            <w:pPr>
              <w:pStyle w:val="Heading6"/>
              <w:jc w:val="both"/>
              <w:rPr>
                <w:rFonts w:cs="Arial"/>
                <w:sz w:val="22"/>
                <w:szCs w:val="22"/>
              </w:rPr>
            </w:pPr>
            <w:r w:rsidRPr="004009CE">
              <w:t>Familiarity with quality assurance and performance monitoring frameworks.</w:t>
            </w:r>
          </w:p>
        </w:tc>
        <w:tc>
          <w:tcPr>
            <w:tcW w:w="756" w:type="dxa"/>
            <w:tcBorders>
              <w:top w:val="single" w:sz="4" w:space="0" w:color="auto"/>
              <w:left w:val="single" w:sz="4" w:space="0" w:color="auto"/>
              <w:bottom w:val="single" w:sz="4" w:space="0" w:color="auto"/>
              <w:right w:val="single" w:sz="4" w:space="0" w:color="auto"/>
            </w:tcBorders>
            <w:vAlign w:val="center"/>
          </w:tcPr>
          <w:p w14:paraId="10EB48B5" w14:textId="71A1B9C1" w:rsidR="00E24F23" w:rsidRPr="00D8179E" w:rsidRDefault="00E24F23" w:rsidP="00E24F23">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51038C" w14:textId="1D7C7713" w:rsidR="00E24F23" w:rsidRPr="00D8179E" w:rsidRDefault="00E24F23" w:rsidP="00E24F23">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01E9C1" w14:textId="77777777" w:rsidR="00E24F23" w:rsidRPr="00D8179E" w:rsidRDefault="00E24F23" w:rsidP="00E24F23">
            <w:pPr>
              <w:pStyle w:val="Heading3"/>
              <w:jc w:val="center"/>
              <w:rPr>
                <w:rFonts w:cs="Arial"/>
                <w:sz w:val="22"/>
                <w:szCs w:val="22"/>
              </w:rPr>
            </w:pPr>
          </w:p>
        </w:tc>
      </w:tr>
      <w:tr w:rsidR="00E24F23" w:rsidRPr="00D8179E" w14:paraId="4EBD3017" w14:textId="77777777" w:rsidTr="00932FE9">
        <w:trPr>
          <w:trHeight w:val="630"/>
        </w:trPr>
        <w:tc>
          <w:tcPr>
            <w:tcW w:w="1951" w:type="dxa"/>
            <w:vMerge/>
            <w:tcBorders>
              <w:left w:val="single" w:sz="4" w:space="0" w:color="auto"/>
              <w:bottom w:val="single" w:sz="4" w:space="0" w:color="auto"/>
              <w:right w:val="single" w:sz="4" w:space="0" w:color="auto"/>
            </w:tcBorders>
            <w:shd w:val="clear" w:color="auto" w:fill="BFBFBF"/>
            <w:vAlign w:val="center"/>
          </w:tcPr>
          <w:p w14:paraId="40C00243" w14:textId="7777777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212388D4" w14:textId="4C226314" w:rsidR="00E24F23" w:rsidRPr="00D8179E" w:rsidRDefault="00E24F23" w:rsidP="00E24F23">
            <w:pPr>
              <w:pStyle w:val="Heading6"/>
              <w:jc w:val="both"/>
              <w:rPr>
                <w:rFonts w:cs="Arial"/>
                <w:sz w:val="22"/>
                <w:szCs w:val="22"/>
              </w:rPr>
            </w:pPr>
            <w:r w:rsidRPr="004009CE">
              <w:t>Proficiency in digital tools and mobile inspection platforms.</w:t>
            </w:r>
          </w:p>
        </w:tc>
        <w:tc>
          <w:tcPr>
            <w:tcW w:w="756" w:type="dxa"/>
            <w:tcBorders>
              <w:top w:val="single" w:sz="4" w:space="0" w:color="auto"/>
              <w:left w:val="single" w:sz="4" w:space="0" w:color="auto"/>
              <w:bottom w:val="single" w:sz="4" w:space="0" w:color="auto"/>
              <w:right w:val="single" w:sz="4" w:space="0" w:color="auto"/>
            </w:tcBorders>
            <w:vAlign w:val="center"/>
          </w:tcPr>
          <w:p w14:paraId="6B44E13D" w14:textId="77777777" w:rsidR="00E24F23" w:rsidRPr="00D8179E" w:rsidRDefault="00E24F23" w:rsidP="00E24F23">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C81D227" w14:textId="1A231E20" w:rsidR="00E24F23" w:rsidRPr="00D8179E" w:rsidRDefault="00E24F23" w:rsidP="00E24F23">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B67F8B6" w14:textId="77777777" w:rsidR="00E24F23" w:rsidRPr="00D8179E" w:rsidRDefault="00E24F23" w:rsidP="00E24F23">
            <w:pPr>
              <w:pStyle w:val="Heading3"/>
              <w:jc w:val="center"/>
              <w:rPr>
                <w:rFonts w:cs="Arial"/>
                <w:sz w:val="22"/>
                <w:szCs w:val="22"/>
              </w:rPr>
            </w:pPr>
          </w:p>
        </w:tc>
      </w:tr>
      <w:tr w:rsidR="006C2649" w:rsidRPr="00D8179E" w14:paraId="6C907EB1" w14:textId="77777777" w:rsidTr="00D95F68">
        <w:trPr>
          <w:trHeight w:val="630"/>
        </w:trPr>
        <w:tc>
          <w:tcPr>
            <w:tcW w:w="1951" w:type="dxa"/>
            <w:vMerge w:val="restart"/>
            <w:tcBorders>
              <w:left w:val="single" w:sz="4" w:space="0" w:color="auto"/>
              <w:right w:val="single" w:sz="4" w:space="0" w:color="auto"/>
            </w:tcBorders>
            <w:shd w:val="clear" w:color="auto" w:fill="BFBFBF"/>
            <w:vAlign w:val="center"/>
          </w:tcPr>
          <w:p w14:paraId="4AEAB141" w14:textId="24C8C09D" w:rsidR="006C2649" w:rsidRPr="00D8179E" w:rsidRDefault="006C2649" w:rsidP="006C2649">
            <w:pPr>
              <w:jc w:val="center"/>
              <w:rPr>
                <w:rFonts w:cs="Arial"/>
                <w:b/>
                <w:sz w:val="22"/>
                <w:szCs w:val="22"/>
              </w:rPr>
            </w:pPr>
            <w:r w:rsidRPr="00D8179E">
              <w:rPr>
                <w:rFonts w:cs="Arial"/>
                <w:b/>
                <w:sz w:val="22"/>
                <w:szCs w:val="22"/>
              </w:rPr>
              <w:t>Qualification requirement</w:t>
            </w:r>
          </w:p>
        </w:tc>
        <w:tc>
          <w:tcPr>
            <w:tcW w:w="6077" w:type="dxa"/>
            <w:gridSpan w:val="3"/>
            <w:tcBorders>
              <w:top w:val="single" w:sz="4" w:space="0" w:color="auto"/>
              <w:left w:val="single" w:sz="4" w:space="0" w:color="auto"/>
              <w:bottom w:val="single" w:sz="4" w:space="0" w:color="auto"/>
              <w:right w:val="single" w:sz="4" w:space="0" w:color="auto"/>
            </w:tcBorders>
          </w:tcPr>
          <w:p w14:paraId="289EEEB8" w14:textId="66F832FD" w:rsidR="006C2649" w:rsidRPr="00D8179E" w:rsidRDefault="006C2649" w:rsidP="006C2649">
            <w:pPr>
              <w:pStyle w:val="Heading6"/>
              <w:jc w:val="both"/>
              <w:rPr>
                <w:rFonts w:cs="Arial"/>
                <w:sz w:val="22"/>
                <w:szCs w:val="22"/>
              </w:rPr>
            </w:pPr>
            <w:r w:rsidRPr="000E6B7A">
              <w:t>Registered Building Inspector Class 2</w:t>
            </w:r>
            <w:r>
              <w:t>F</w:t>
            </w:r>
            <w:r w:rsidRPr="000E6B7A">
              <w:t xml:space="preserve"> with the Building Safety Regulator</w:t>
            </w:r>
            <w:r>
              <w:t xml:space="preserve"> (minimum)</w:t>
            </w:r>
            <w:r w:rsidRPr="000E6B7A">
              <w:t>.</w:t>
            </w:r>
          </w:p>
        </w:tc>
        <w:tc>
          <w:tcPr>
            <w:tcW w:w="756" w:type="dxa"/>
            <w:tcBorders>
              <w:top w:val="single" w:sz="4" w:space="0" w:color="auto"/>
              <w:left w:val="single" w:sz="4" w:space="0" w:color="auto"/>
              <w:bottom w:val="single" w:sz="4" w:space="0" w:color="auto"/>
              <w:right w:val="single" w:sz="4" w:space="0" w:color="auto"/>
            </w:tcBorders>
            <w:vAlign w:val="center"/>
          </w:tcPr>
          <w:p w14:paraId="7438D618" w14:textId="77777777" w:rsidR="006C2649" w:rsidRPr="00D8179E" w:rsidRDefault="006C2649" w:rsidP="006C2649">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7A3AF9" w14:textId="77777777" w:rsidR="006C2649" w:rsidRPr="00D8179E" w:rsidRDefault="006C2649" w:rsidP="006C2649">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43353DCB" w14:textId="5AC902F4" w:rsidR="006C2649" w:rsidRPr="00D8179E" w:rsidRDefault="006C2649" w:rsidP="006C2649">
            <w:pPr>
              <w:pStyle w:val="Heading3"/>
              <w:jc w:val="center"/>
              <w:rPr>
                <w:rFonts w:cs="Arial"/>
                <w:sz w:val="22"/>
                <w:szCs w:val="22"/>
              </w:rPr>
            </w:pPr>
            <w:r w:rsidRPr="00D65019">
              <w:rPr>
                <w:sz w:val="22"/>
                <w:szCs w:val="22"/>
              </w:rPr>
              <w:sym w:font="Wingdings 2" w:char="F050"/>
            </w:r>
          </w:p>
        </w:tc>
      </w:tr>
      <w:tr w:rsidR="00E24F23" w:rsidRPr="00D8179E" w14:paraId="097624AF" w14:textId="77777777" w:rsidTr="00D95F68">
        <w:trPr>
          <w:trHeight w:val="630"/>
        </w:trPr>
        <w:tc>
          <w:tcPr>
            <w:tcW w:w="1951" w:type="dxa"/>
            <w:vMerge/>
            <w:tcBorders>
              <w:left w:val="single" w:sz="4" w:space="0" w:color="auto"/>
              <w:right w:val="single" w:sz="4" w:space="0" w:color="auto"/>
            </w:tcBorders>
            <w:shd w:val="clear" w:color="auto" w:fill="BFBFBF"/>
            <w:vAlign w:val="center"/>
          </w:tcPr>
          <w:p w14:paraId="7E1ADE99" w14:textId="65DF9EE6"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67DAA218" w14:textId="015DF8AA" w:rsidR="00E24F23" w:rsidRPr="00D8179E" w:rsidRDefault="00E24F23" w:rsidP="00E24F23">
            <w:pPr>
              <w:pStyle w:val="Heading6"/>
              <w:jc w:val="both"/>
              <w:rPr>
                <w:rFonts w:cs="Arial"/>
                <w:sz w:val="22"/>
                <w:szCs w:val="22"/>
              </w:rPr>
            </w:pPr>
            <w:r w:rsidRPr="000E6B7A">
              <w:t xml:space="preserve">Chartered membership of a relevant professional body </w:t>
            </w:r>
            <w:r>
              <w:t xml:space="preserve">desirable </w:t>
            </w:r>
            <w:r w:rsidRPr="000E6B7A">
              <w:t>(e.g. CABE, RICS, CIOB).</w:t>
            </w:r>
          </w:p>
        </w:tc>
        <w:tc>
          <w:tcPr>
            <w:tcW w:w="756" w:type="dxa"/>
            <w:tcBorders>
              <w:top w:val="single" w:sz="4" w:space="0" w:color="auto"/>
              <w:left w:val="single" w:sz="4" w:space="0" w:color="auto"/>
              <w:bottom w:val="single" w:sz="4" w:space="0" w:color="auto"/>
              <w:right w:val="single" w:sz="4" w:space="0" w:color="auto"/>
            </w:tcBorders>
            <w:vAlign w:val="center"/>
          </w:tcPr>
          <w:p w14:paraId="49895F24" w14:textId="77777777" w:rsidR="00E24F23" w:rsidRPr="00D8179E" w:rsidRDefault="00E24F23" w:rsidP="00E24F23">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613BB8D" w14:textId="77777777" w:rsidR="00E24F23" w:rsidRPr="00D8179E" w:rsidRDefault="00E24F23" w:rsidP="00E24F23">
            <w:pPr>
              <w:jc w:val="center"/>
              <w:rPr>
                <w:sz w:val="22"/>
                <w:szCs w:val="22"/>
              </w:rPr>
            </w:pPr>
          </w:p>
        </w:tc>
        <w:tc>
          <w:tcPr>
            <w:tcW w:w="708" w:type="dxa"/>
            <w:tcBorders>
              <w:top w:val="single" w:sz="4" w:space="0" w:color="auto"/>
              <w:left w:val="single" w:sz="4" w:space="0" w:color="auto"/>
              <w:bottom w:val="single" w:sz="4" w:space="0" w:color="auto"/>
              <w:right w:val="single" w:sz="4" w:space="0" w:color="auto"/>
            </w:tcBorders>
            <w:vAlign w:val="center"/>
          </w:tcPr>
          <w:p w14:paraId="2E0ED109" w14:textId="2037933A" w:rsidR="00E24F23" w:rsidRPr="00D8179E" w:rsidRDefault="00E24F23" w:rsidP="00E24F23">
            <w:pPr>
              <w:pStyle w:val="Heading3"/>
              <w:jc w:val="center"/>
              <w:rPr>
                <w:rFonts w:cs="Arial"/>
                <w:sz w:val="22"/>
                <w:szCs w:val="22"/>
              </w:rPr>
            </w:pPr>
            <w:r w:rsidRPr="00D65019">
              <w:rPr>
                <w:sz w:val="22"/>
                <w:szCs w:val="22"/>
              </w:rPr>
              <w:sym w:font="Wingdings 2" w:char="F050"/>
            </w:r>
          </w:p>
        </w:tc>
      </w:tr>
      <w:tr w:rsidR="00E24F23" w:rsidRPr="00D8179E" w14:paraId="64F0B466" w14:textId="77777777" w:rsidTr="00D95F68">
        <w:trPr>
          <w:trHeight w:val="630"/>
        </w:trPr>
        <w:tc>
          <w:tcPr>
            <w:tcW w:w="1951" w:type="dxa"/>
            <w:vMerge/>
            <w:tcBorders>
              <w:left w:val="single" w:sz="4" w:space="0" w:color="auto"/>
              <w:right w:val="single" w:sz="4" w:space="0" w:color="auto"/>
            </w:tcBorders>
            <w:shd w:val="clear" w:color="auto" w:fill="BFBFBF"/>
            <w:vAlign w:val="center"/>
          </w:tcPr>
          <w:p w14:paraId="1469FBF5" w14:textId="6E55F2F7" w:rsidR="00E24F23" w:rsidRPr="00D8179E" w:rsidRDefault="00E24F23" w:rsidP="00E24F23">
            <w:pPr>
              <w:jc w:val="center"/>
              <w:rPr>
                <w:rFonts w:cs="Arial"/>
                <w:b/>
                <w:sz w:val="22"/>
                <w:szCs w:val="22"/>
              </w:rPr>
            </w:pPr>
          </w:p>
        </w:tc>
        <w:tc>
          <w:tcPr>
            <w:tcW w:w="6077" w:type="dxa"/>
            <w:gridSpan w:val="3"/>
            <w:tcBorders>
              <w:top w:val="single" w:sz="4" w:space="0" w:color="auto"/>
              <w:left w:val="single" w:sz="4" w:space="0" w:color="auto"/>
              <w:bottom w:val="single" w:sz="4" w:space="0" w:color="auto"/>
              <w:right w:val="single" w:sz="4" w:space="0" w:color="auto"/>
            </w:tcBorders>
          </w:tcPr>
          <w:p w14:paraId="40F3AA30" w14:textId="35DC19B0" w:rsidR="00E24F23" w:rsidRPr="00D8179E" w:rsidRDefault="00E24F23" w:rsidP="00E24F23">
            <w:pPr>
              <w:pStyle w:val="Heading6"/>
              <w:jc w:val="both"/>
              <w:rPr>
                <w:rFonts w:cs="Arial"/>
                <w:sz w:val="22"/>
                <w:szCs w:val="22"/>
              </w:rPr>
            </w:pPr>
            <w:r w:rsidRPr="000E6B7A">
              <w:t>Evidence of substantial CPD and technical competence in complex projects.</w:t>
            </w:r>
          </w:p>
        </w:tc>
        <w:tc>
          <w:tcPr>
            <w:tcW w:w="756" w:type="dxa"/>
            <w:tcBorders>
              <w:top w:val="single" w:sz="4" w:space="0" w:color="auto"/>
              <w:left w:val="single" w:sz="4" w:space="0" w:color="auto"/>
              <w:bottom w:val="single" w:sz="4" w:space="0" w:color="auto"/>
              <w:right w:val="single" w:sz="4" w:space="0" w:color="auto"/>
            </w:tcBorders>
            <w:vAlign w:val="center"/>
          </w:tcPr>
          <w:p w14:paraId="5ED4D884" w14:textId="49CF7637" w:rsidR="00E24F23" w:rsidRPr="00D8179E" w:rsidRDefault="00E24F23" w:rsidP="00E24F23">
            <w:pPr>
              <w:pStyle w:val="Heading3"/>
              <w:jc w:val="center"/>
              <w:rPr>
                <w:sz w:val="22"/>
                <w:szCs w:val="22"/>
              </w:rPr>
            </w:pPr>
            <w:r w:rsidRPr="00D65019">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6831B11" w14:textId="3B394C79" w:rsidR="00E24F23" w:rsidRPr="00D8179E" w:rsidRDefault="00E24F23" w:rsidP="00E24F23">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EB23039" w14:textId="77777777" w:rsidR="00E24F23" w:rsidRPr="00D8179E" w:rsidRDefault="00E24F23" w:rsidP="00E24F23">
            <w:pPr>
              <w:pStyle w:val="Heading3"/>
              <w:jc w:val="center"/>
              <w:rPr>
                <w:rFonts w:cs="Arial"/>
                <w:sz w:val="22"/>
                <w:szCs w:val="22"/>
              </w:rPr>
            </w:pPr>
          </w:p>
        </w:tc>
      </w:tr>
      <w:tr w:rsidR="003C531F" w:rsidRPr="00D8179E" w14:paraId="689D3CF6" w14:textId="77777777" w:rsidTr="00D95F68">
        <w:trPr>
          <w:trHeight w:val="630"/>
        </w:trPr>
        <w:tc>
          <w:tcPr>
            <w:tcW w:w="1951" w:type="dxa"/>
            <w:tcBorders>
              <w:left w:val="single" w:sz="4" w:space="0" w:color="auto"/>
              <w:right w:val="single" w:sz="4" w:space="0" w:color="auto"/>
            </w:tcBorders>
            <w:shd w:val="clear" w:color="auto" w:fill="BFBFBF"/>
            <w:vAlign w:val="center"/>
          </w:tcPr>
          <w:p w14:paraId="2103389B" w14:textId="04DA484C" w:rsidR="003C531F" w:rsidRPr="00D8179E" w:rsidRDefault="003C531F" w:rsidP="00E24F23">
            <w:pPr>
              <w:jc w:val="center"/>
              <w:rPr>
                <w:rFonts w:cs="Arial"/>
                <w:b/>
                <w:sz w:val="22"/>
                <w:szCs w:val="22"/>
              </w:rPr>
            </w:pPr>
            <w:r>
              <w:rPr>
                <w:rFonts w:cs="Arial"/>
                <w:b/>
                <w:sz w:val="22"/>
                <w:szCs w:val="22"/>
              </w:rPr>
              <w:t>Work Related Issues</w:t>
            </w:r>
          </w:p>
        </w:tc>
        <w:tc>
          <w:tcPr>
            <w:tcW w:w="6077" w:type="dxa"/>
            <w:gridSpan w:val="3"/>
            <w:tcBorders>
              <w:top w:val="single" w:sz="4" w:space="0" w:color="auto"/>
              <w:left w:val="single" w:sz="4" w:space="0" w:color="auto"/>
              <w:bottom w:val="single" w:sz="4" w:space="0" w:color="auto"/>
              <w:right w:val="single" w:sz="4" w:space="0" w:color="auto"/>
            </w:tcBorders>
          </w:tcPr>
          <w:p w14:paraId="139F6927" w14:textId="6BD609CD" w:rsidR="003C531F" w:rsidRPr="000E6B7A" w:rsidRDefault="003C531F" w:rsidP="00E24F23">
            <w:pPr>
              <w:pStyle w:val="Heading6"/>
              <w:jc w:val="both"/>
            </w:pPr>
            <w:r>
              <w:t>Physically able to gain access to most parts of a building during its construction or inspections</w:t>
            </w:r>
          </w:p>
        </w:tc>
        <w:tc>
          <w:tcPr>
            <w:tcW w:w="756" w:type="dxa"/>
            <w:tcBorders>
              <w:top w:val="single" w:sz="4" w:space="0" w:color="auto"/>
              <w:left w:val="single" w:sz="4" w:space="0" w:color="auto"/>
              <w:bottom w:val="single" w:sz="4" w:space="0" w:color="auto"/>
              <w:right w:val="single" w:sz="4" w:space="0" w:color="auto"/>
            </w:tcBorders>
            <w:vAlign w:val="center"/>
          </w:tcPr>
          <w:p w14:paraId="6591C4A6" w14:textId="77777777" w:rsidR="003C531F" w:rsidRPr="00D65019" w:rsidRDefault="003C531F" w:rsidP="00E24F23">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31F916" w14:textId="5B9AE3BB" w:rsidR="003C531F" w:rsidRPr="00D65019" w:rsidRDefault="003C531F" w:rsidP="00E24F23">
            <w:pPr>
              <w:jc w:val="center"/>
              <w:rPr>
                <w:sz w:val="22"/>
                <w:szCs w:val="22"/>
              </w:rPr>
            </w:pPr>
            <w:r w:rsidRPr="00D65019">
              <w:rPr>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C2D803C" w14:textId="77777777" w:rsidR="003C531F" w:rsidRPr="00D8179E" w:rsidRDefault="003C531F" w:rsidP="00E24F23">
            <w:pPr>
              <w:pStyle w:val="Heading3"/>
              <w:jc w:val="center"/>
              <w:rPr>
                <w:rFonts w:cs="Arial"/>
                <w:sz w:val="22"/>
                <w:szCs w:val="22"/>
              </w:rPr>
            </w:pPr>
          </w:p>
        </w:tc>
      </w:tr>
      <w:tr w:rsidR="00A1745D" w:rsidRPr="00B15705" w14:paraId="16F0D559" w14:textId="77777777" w:rsidTr="00F93BAE">
        <w:trPr>
          <w:gridAfter w:val="4"/>
          <w:wAfter w:w="3402" w:type="dxa"/>
        </w:trPr>
        <w:tc>
          <w:tcPr>
            <w:tcW w:w="1951" w:type="dxa"/>
            <w:tcBorders>
              <w:top w:val="single" w:sz="4" w:space="0" w:color="auto"/>
              <w:left w:val="single" w:sz="4" w:space="0" w:color="auto"/>
              <w:bottom w:val="single" w:sz="4" w:space="0" w:color="auto"/>
              <w:right w:val="single" w:sz="4" w:space="0" w:color="auto"/>
            </w:tcBorders>
          </w:tcPr>
          <w:p w14:paraId="46B163CC" w14:textId="77777777" w:rsidR="00A1745D" w:rsidRDefault="00A1745D" w:rsidP="00A1745D">
            <w:pPr>
              <w:pStyle w:val="Heading5"/>
              <w:jc w:val="center"/>
              <w:rPr>
                <w:rFonts w:cs="Arial"/>
                <w:b/>
                <w:sz w:val="20"/>
              </w:rPr>
            </w:pPr>
          </w:p>
          <w:p w14:paraId="174217CA" w14:textId="1E4E601A" w:rsidR="00A1745D" w:rsidRPr="009F3A34" w:rsidRDefault="00A1745D" w:rsidP="00A1745D">
            <w:pPr>
              <w:jc w:val="center"/>
              <w:rPr>
                <w:rFonts w:cs="Arial"/>
                <w:b/>
                <w:sz w:val="20"/>
              </w:rPr>
            </w:pPr>
            <w:r w:rsidRPr="009F3A34">
              <w:rPr>
                <w:rFonts w:cs="Arial"/>
                <w:b/>
                <w:sz w:val="20"/>
              </w:rPr>
              <w:t>A -</w:t>
            </w:r>
            <w:r>
              <w:rPr>
                <w:rFonts w:cs="Arial"/>
                <w:b/>
                <w:sz w:val="20"/>
              </w:rPr>
              <w:t xml:space="preserve"> </w:t>
            </w:r>
            <w:r w:rsidRPr="009F3A34">
              <w:rPr>
                <w:rFonts w:cs="Arial"/>
                <w:b/>
                <w:sz w:val="20"/>
              </w:rPr>
              <w:t>Application</w:t>
            </w:r>
          </w:p>
        </w:tc>
        <w:tc>
          <w:tcPr>
            <w:tcW w:w="2297" w:type="dxa"/>
            <w:tcBorders>
              <w:top w:val="single" w:sz="4" w:space="0" w:color="auto"/>
              <w:left w:val="single" w:sz="4" w:space="0" w:color="auto"/>
              <w:bottom w:val="single" w:sz="4" w:space="0" w:color="auto"/>
              <w:right w:val="single" w:sz="4" w:space="0" w:color="auto"/>
            </w:tcBorders>
          </w:tcPr>
          <w:p w14:paraId="3FC99ADD" w14:textId="77777777" w:rsidR="00A1745D" w:rsidRDefault="00A1745D" w:rsidP="00A1745D">
            <w:pPr>
              <w:pStyle w:val="Heading6"/>
              <w:rPr>
                <w:rFonts w:cs="Arial"/>
                <w:b/>
                <w:sz w:val="20"/>
              </w:rPr>
            </w:pPr>
          </w:p>
          <w:p w14:paraId="3446ECD3" w14:textId="77777777" w:rsidR="00A1745D" w:rsidRPr="009F3A34" w:rsidRDefault="00A1745D" w:rsidP="00A1745D">
            <w:pPr>
              <w:pStyle w:val="Heading6"/>
              <w:rPr>
                <w:rFonts w:cs="Arial"/>
                <w:b/>
                <w:sz w:val="20"/>
              </w:rPr>
            </w:pPr>
            <w:r>
              <w:rPr>
                <w:rFonts w:cs="Arial"/>
                <w:b/>
                <w:sz w:val="20"/>
              </w:rPr>
              <w:t xml:space="preserve">AC </w:t>
            </w:r>
            <w:r w:rsidRPr="009F3A34">
              <w:rPr>
                <w:rFonts w:cs="Arial"/>
                <w:b/>
                <w:sz w:val="20"/>
              </w:rPr>
              <w:t xml:space="preserve">– </w:t>
            </w:r>
            <w:r>
              <w:rPr>
                <w:rFonts w:cs="Arial"/>
                <w:b/>
                <w:sz w:val="20"/>
              </w:rPr>
              <w:t>Assessment Centre</w:t>
            </w:r>
          </w:p>
          <w:p w14:paraId="1392786A" w14:textId="75650DB8" w:rsidR="00A1745D" w:rsidRPr="009F3A34" w:rsidRDefault="00A1745D" w:rsidP="00A1745D">
            <w:pPr>
              <w:pStyle w:val="Heading5"/>
              <w:jc w:val="center"/>
              <w:rPr>
                <w:rFonts w:cs="Arial"/>
                <w:b/>
                <w:sz w:val="20"/>
              </w:rPr>
            </w:pPr>
          </w:p>
        </w:tc>
        <w:tc>
          <w:tcPr>
            <w:tcW w:w="2551" w:type="dxa"/>
            <w:tcBorders>
              <w:top w:val="single" w:sz="4" w:space="0" w:color="auto"/>
              <w:left w:val="single" w:sz="4" w:space="0" w:color="auto"/>
              <w:bottom w:val="single" w:sz="4" w:space="0" w:color="auto"/>
              <w:right w:val="single" w:sz="4" w:space="0" w:color="auto"/>
            </w:tcBorders>
          </w:tcPr>
          <w:p w14:paraId="1FF81AA5" w14:textId="77777777" w:rsidR="00A1745D" w:rsidRDefault="00A1745D" w:rsidP="00A1745D">
            <w:pPr>
              <w:jc w:val="center"/>
              <w:rPr>
                <w:rFonts w:cs="Arial"/>
                <w:b/>
                <w:sz w:val="20"/>
              </w:rPr>
            </w:pPr>
          </w:p>
          <w:p w14:paraId="0C22E411" w14:textId="77777777" w:rsidR="00A1745D" w:rsidRDefault="00A1745D" w:rsidP="00A1745D">
            <w:pPr>
              <w:jc w:val="center"/>
              <w:rPr>
                <w:rFonts w:cs="Arial"/>
                <w:b/>
                <w:sz w:val="20"/>
              </w:rPr>
            </w:pPr>
            <w:r w:rsidRPr="009F3A34">
              <w:rPr>
                <w:rFonts w:cs="Arial"/>
                <w:b/>
                <w:sz w:val="20"/>
              </w:rPr>
              <w:t>D -</w:t>
            </w:r>
            <w:r>
              <w:rPr>
                <w:rFonts w:cs="Arial"/>
                <w:b/>
                <w:sz w:val="20"/>
              </w:rPr>
              <w:t xml:space="preserve"> Documentary </w:t>
            </w:r>
            <w:r w:rsidRPr="009F3A34">
              <w:rPr>
                <w:rFonts w:cs="Arial"/>
                <w:b/>
                <w:sz w:val="20"/>
              </w:rPr>
              <w:t>Evidence</w:t>
            </w:r>
          </w:p>
          <w:p w14:paraId="4C9A9B62" w14:textId="77777777" w:rsidR="00A1745D" w:rsidRPr="009F3A34" w:rsidRDefault="00A1745D" w:rsidP="00A1745D">
            <w:pPr>
              <w:pStyle w:val="Heading6"/>
              <w:rPr>
                <w:rFonts w:cs="Arial"/>
                <w:b/>
                <w:sz w:val="20"/>
              </w:rPr>
            </w:pPr>
          </w:p>
        </w:tc>
      </w:tr>
    </w:tbl>
    <w:p w14:paraId="303586E8" w14:textId="77777777" w:rsidR="003D4C9C" w:rsidRDefault="003D4C9C" w:rsidP="003D4C9C">
      <w:pPr>
        <w:jc w:val="both"/>
        <w:rPr>
          <w:rFonts w:cs="Arial"/>
          <w:sz w:val="22"/>
          <w:szCs w:val="18"/>
        </w:rPr>
      </w:pPr>
    </w:p>
    <w:p w14:paraId="10854861" w14:textId="77777777" w:rsidR="000C3E63" w:rsidRDefault="000C3E63" w:rsidP="003D4C9C">
      <w:pPr>
        <w:jc w:val="both"/>
        <w:rPr>
          <w:sz w:val="22"/>
        </w:rPr>
      </w:pPr>
    </w:p>
    <w:p w14:paraId="64365966" w14:textId="77777777" w:rsidR="000C3E63" w:rsidRDefault="000C3E63" w:rsidP="00B7457E">
      <w:pPr>
        <w:tabs>
          <w:tab w:val="left" w:pos="5812"/>
        </w:tabs>
        <w:rPr>
          <w:sz w:val="22"/>
        </w:rPr>
      </w:pPr>
    </w:p>
    <w:sectPr w:rsidR="000C3E63" w:rsidSect="00A90685">
      <w:headerReference w:type="default" r:id="rId8"/>
      <w:pgSz w:w="11907" w:h="16840" w:code="9"/>
      <w:pgMar w:top="1134" w:right="1134" w:bottom="1134"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1F8D" w14:textId="77777777" w:rsidR="00B40210" w:rsidRDefault="00B40210">
      <w:r>
        <w:separator/>
      </w:r>
    </w:p>
  </w:endnote>
  <w:endnote w:type="continuationSeparator" w:id="0">
    <w:p w14:paraId="3FBBEA07" w14:textId="77777777" w:rsidR="00B40210" w:rsidRDefault="00B40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85AF" w14:textId="77777777" w:rsidR="00B40210" w:rsidRDefault="00B40210">
      <w:r>
        <w:separator/>
      </w:r>
    </w:p>
  </w:footnote>
  <w:footnote w:type="continuationSeparator" w:id="0">
    <w:p w14:paraId="6EBDDC8E" w14:textId="77777777" w:rsidR="00B40210" w:rsidRDefault="00B40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8E3E" w14:textId="4F2920BC" w:rsidR="001B18A7" w:rsidRDefault="00781B5C">
    <w:pPr>
      <w:pStyle w:val="Header"/>
    </w:pPr>
    <w:r>
      <w:rPr>
        <w:noProof/>
        <w:lang w:eastAsia="en-GB"/>
      </w:rPr>
      <w:drawing>
        <wp:anchor distT="0" distB="0" distL="114300" distR="114300" simplePos="0" relativeHeight="251657728" behindDoc="0" locked="1" layoutInCell="1" allowOverlap="1" wp14:anchorId="71BE48D3" wp14:editId="73BA5A5A">
          <wp:simplePos x="0" y="0"/>
          <wp:positionH relativeFrom="margin">
            <wp:posOffset>4927600</wp:posOffset>
          </wp:positionH>
          <wp:positionV relativeFrom="margin">
            <wp:posOffset>-288290</wp:posOffset>
          </wp:positionV>
          <wp:extent cx="1440180" cy="4756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856CE"/>
    <w:multiLevelType w:val="hybridMultilevel"/>
    <w:tmpl w:val="917E0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1744A6C"/>
    <w:multiLevelType w:val="hybridMultilevel"/>
    <w:tmpl w:val="44A6F2D2"/>
    <w:lvl w:ilvl="0" w:tplc="F4B0AC36">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6"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D2FC5"/>
    <w:multiLevelType w:val="hybridMultilevel"/>
    <w:tmpl w:val="9684B50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5F6408"/>
    <w:multiLevelType w:val="hybridMultilevel"/>
    <w:tmpl w:val="0ADA9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09382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4920865">
    <w:abstractNumId w:val="34"/>
  </w:num>
  <w:num w:numId="3" w16cid:durableId="474839350">
    <w:abstractNumId w:val="24"/>
  </w:num>
  <w:num w:numId="4" w16cid:durableId="1141926128">
    <w:abstractNumId w:val="1"/>
  </w:num>
  <w:num w:numId="5" w16cid:durableId="2055958651">
    <w:abstractNumId w:val="17"/>
  </w:num>
  <w:num w:numId="6" w16cid:durableId="965894035">
    <w:abstractNumId w:val="35"/>
  </w:num>
  <w:num w:numId="7" w16cid:durableId="1906644978">
    <w:abstractNumId w:val="27"/>
  </w:num>
  <w:num w:numId="8" w16cid:durableId="1700161404">
    <w:abstractNumId w:val="16"/>
  </w:num>
  <w:num w:numId="9" w16cid:durableId="190344786">
    <w:abstractNumId w:val="18"/>
  </w:num>
  <w:num w:numId="10" w16cid:durableId="35467078">
    <w:abstractNumId w:val="3"/>
  </w:num>
  <w:num w:numId="11" w16cid:durableId="1740202178">
    <w:abstractNumId w:val="6"/>
  </w:num>
  <w:num w:numId="12" w16cid:durableId="1092093755">
    <w:abstractNumId w:val="23"/>
  </w:num>
  <w:num w:numId="13" w16cid:durableId="1642273352">
    <w:abstractNumId w:val="30"/>
  </w:num>
  <w:num w:numId="14" w16cid:durableId="703553926">
    <w:abstractNumId w:val="11"/>
  </w:num>
  <w:num w:numId="15" w16cid:durableId="369841282">
    <w:abstractNumId w:val="13"/>
  </w:num>
  <w:num w:numId="16" w16cid:durableId="1628000106">
    <w:abstractNumId w:val="12"/>
  </w:num>
  <w:num w:numId="17" w16cid:durableId="255208689">
    <w:abstractNumId w:val="7"/>
  </w:num>
  <w:num w:numId="18" w16cid:durableId="255287634">
    <w:abstractNumId w:val="19"/>
  </w:num>
  <w:num w:numId="19" w16cid:durableId="366105103">
    <w:abstractNumId w:val="25"/>
  </w:num>
  <w:num w:numId="20" w16cid:durableId="1801805386">
    <w:abstractNumId w:val="15"/>
  </w:num>
  <w:num w:numId="21" w16cid:durableId="144730877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9976331">
    <w:abstractNumId w:val="32"/>
  </w:num>
  <w:num w:numId="23" w16cid:durableId="1938832104">
    <w:abstractNumId w:val="28"/>
  </w:num>
  <w:num w:numId="24" w16cid:durableId="1868565171">
    <w:abstractNumId w:val="0"/>
  </w:num>
  <w:num w:numId="25" w16cid:durableId="2094012774">
    <w:abstractNumId w:val="21"/>
  </w:num>
  <w:num w:numId="26" w16cid:durableId="1321349358">
    <w:abstractNumId w:val="22"/>
  </w:num>
  <w:num w:numId="27" w16cid:durableId="169759306">
    <w:abstractNumId w:val="4"/>
  </w:num>
  <w:num w:numId="28" w16cid:durableId="128787984">
    <w:abstractNumId w:val="14"/>
  </w:num>
  <w:num w:numId="29" w16cid:durableId="971331751">
    <w:abstractNumId w:val="31"/>
  </w:num>
  <w:num w:numId="30" w16cid:durableId="573398330">
    <w:abstractNumId w:val="36"/>
  </w:num>
  <w:num w:numId="31" w16cid:durableId="1380940080">
    <w:abstractNumId w:val="9"/>
  </w:num>
  <w:num w:numId="32" w16cid:durableId="1747068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5794796">
    <w:abstractNumId w:val="36"/>
    <w:lvlOverride w:ilvl="0">
      <w:startOverride w:val="1"/>
    </w:lvlOverride>
    <w:lvlOverride w:ilvl="1"/>
    <w:lvlOverride w:ilvl="2"/>
    <w:lvlOverride w:ilvl="3"/>
    <w:lvlOverride w:ilvl="4"/>
    <w:lvlOverride w:ilvl="5"/>
    <w:lvlOverride w:ilvl="6"/>
    <w:lvlOverride w:ilvl="7"/>
    <w:lvlOverride w:ilvl="8"/>
  </w:num>
  <w:num w:numId="34" w16cid:durableId="1647125306">
    <w:abstractNumId w:val="10"/>
  </w:num>
  <w:num w:numId="35" w16cid:durableId="969019788">
    <w:abstractNumId w:val="33"/>
  </w:num>
  <w:num w:numId="36" w16cid:durableId="1464152402">
    <w:abstractNumId w:val="26"/>
  </w:num>
  <w:num w:numId="37" w16cid:durableId="1034038122">
    <w:abstractNumId w:val="2"/>
  </w:num>
  <w:num w:numId="38" w16cid:durableId="230165572">
    <w:abstractNumId w:val="8"/>
  </w:num>
  <w:num w:numId="39" w16cid:durableId="782268618">
    <w:abstractNumId w:val="5"/>
  </w:num>
  <w:num w:numId="40" w16cid:durableId="18459008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6CD"/>
    <w:rsid w:val="00031236"/>
    <w:rsid w:val="0005557D"/>
    <w:rsid w:val="00094409"/>
    <w:rsid w:val="000A1DB7"/>
    <w:rsid w:val="000C3E63"/>
    <w:rsid w:val="000C5D5F"/>
    <w:rsid w:val="000D753B"/>
    <w:rsid w:val="000E3BDE"/>
    <w:rsid w:val="001335B4"/>
    <w:rsid w:val="0014111E"/>
    <w:rsid w:val="0018197D"/>
    <w:rsid w:val="00182528"/>
    <w:rsid w:val="00192704"/>
    <w:rsid w:val="001948D4"/>
    <w:rsid w:val="001A44F5"/>
    <w:rsid w:val="001B18A7"/>
    <w:rsid w:val="001B4567"/>
    <w:rsid w:val="001C1632"/>
    <w:rsid w:val="001C2479"/>
    <w:rsid w:val="001C2B5C"/>
    <w:rsid w:val="001C4846"/>
    <w:rsid w:val="001E279B"/>
    <w:rsid w:val="001F11F0"/>
    <w:rsid w:val="001F6AAB"/>
    <w:rsid w:val="001F74F7"/>
    <w:rsid w:val="00207DB0"/>
    <w:rsid w:val="00216F97"/>
    <w:rsid w:val="00224E82"/>
    <w:rsid w:val="002412CF"/>
    <w:rsid w:val="002434C0"/>
    <w:rsid w:val="002D485D"/>
    <w:rsid w:val="002E2F45"/>
    <w:rsid w:val="002F346D"/>
    <w:rsid w:val="00305AE3"/>
    <w:rsid w:val="00324C9B"/>
    <w:rsid w:val="003547CA"/>
    <w:rsid w:val="00370B4B"/>
    <w:rsid w:val="00374905"/>
    <w:rsid w:val="003754C0"/>
    <w:rsid w:val="003845DE"/>
    <w:rsid w:val="0038573F"/>
    <w:rsid w:val="00390BDA"/>
    <w:rsid w:val="0039668D"/>
    <w:rsid w:val="003B6432"/>
    <w:rsid w:val="003C531F"/>
    <w:rsid w:val="003C7CE4"/>
    <w:rsid w:val="003D4C9C"/>
    <w:rsid w:val="00422875"/>
    <w:rsid w:val="00423BB3"/>
    <w:rsid w:val="00426767"/>
    <w:rsid w:val="00432697"/>
    <w:rsid w:val="00436DCC"/>
    <w:rsid w:val="00444AF2"/>
    <w:rsid w:val="00460A66"/>
    <w:rsid w:val="00462275"/>
    <w:rsid w:val="00473C99"/>
    <w:rsid w:val="00480FFF"/>
    <w:rsid w:val="004A11FD"/>
    <w:rsid w:val="004C568C"/>
    <w:rsid w:val="004C70E2"/>
    <w:rsid w:val="004C765B"/>
    <w:rsid w:val="004D38EA"/>
    <w:rsid w:val="004D56CD"/>
    <w:rsid w:val="004D5FE6"/>
    <w:rsid w:val="004E334C"/>
    <w:rsid w:val="004E602F"/>
    <w:rsid w:val="004F48B1"/>
    <w:rsid w:val="00512E64"/>
    <w:rsid w:val="005332CD"/>
    <w:rsid w:val="0054280F"/>
    <w:rsid w:val="00543316"/>
    <w:rsid w:val="00546A97"/>
    <w:rsid w:val="005639CD"/>
    <w:rsid w:val="005762CA"/>
    <w:rsid w:val="00592C90"/>
    <w:rsid w:val="00594158"/>
    <w:rsid w:val="005A4CFF"/>
    <w:rsid w:val="005B2504"/>
    <w:rsid w:val="005B32D0"/>
    <w:rsid w:val="005C4AFA"/>
    <w:rsid w:val="005D7012"/>
    <w:rsid w:val="005D711E"/>
    <w:rsid w:val="005F5679"/>
    <w:rsid w:val="006036B5"/>
    <w:rsid w:val="00606410"/>
    <w:rsid w:val="00614B6F"/>
    <w:rsid w:val="006273DE"/>
    <w:rsid w:val="0064676D"/>
    <w:rsid w:val="00657897"/>
    <w:rsid w:val="00657B14"/>
    <w:rsid w:val="006604B6"/>
    <w:rsid w:val="0066618A"/>
    <w:rsid w:val="00667991"/>
    <w:rsid w:val="00690FDB"/>
    <w:rsid w:val="00694A4B"/>
    <w:rsid w:val="006A33F5"/>
    <w:rsid w:val="006B1AC0"/>
    <w:rsid w:val="006C2649"/>
    <w:rsid w:val="006E7A18"/>
    <w:rsid w:val="006F5F35"/>
    <w:rsid w:val="007149ED"/>
    <w:rsid w:val="00715E89"/>
    <w:rsid w:val="007300D3"/>
    <w:rsid w:val="00733AD9"/>
    <w:rsid w:val="00747151"/>
    <w:rsid w:val="00754CF3"/>
    <w:rsid w:val="00754D73"/>
    <w:rsid w:val="0075682F"/>
    <w:rsid w:val="0077003B"/>
    <w:rsid w:val="00774258"/>
    <w:rsid w:val="00781B5C"/>
    <w:rsid w:val="007A6EC4"/>
    <w:rsid w:val="007C04F1"/>
    <w:rsid w:val="007C23F2"/>
    <w:rsid w:val="007F24A9"/>
    <w:rsid w:val="008059BA"/>
    <w:rsid w:val="00826B72"/>
    <w:rsid w:val="0085076A"/>
    <w:rsid w:val="00856D96"/>
    <w:rsid w:val="00856DFB"/>
    <w:rsid w:val="008578EF"/>
    <w:rsid w:val="00860D38"/>
    <w:rsid w:val="00864B2E"/>
    <w:rsid w:val="00874B56"/>
    <w:rsid w:val="008C35DD"/>
    <w:rsid w:val="008E0E61"/>
    <w:rsid w:val="008E42C9"/>
    <w:rsid w:val="00913004"/>
    <w:rsid w:val="009159CF"/>
    <w:rsid w:val="00924A2D"/>
    <w:rsid w:val="00977016"/>
    <w:rsid w:val="009837CB"/>
    <w:rsid w:val="009971ED"/>
    <w:rsid w:val="009A2552"/>
    <w:rsid w:val="009A2AD3"/>
    <w:rsid w:val="009B28B9"/>
    <w:rsid w:val="009B50BC"/>
    <w:rsid w:val="009C698C"/>
    <w:rsid w:val="009D4420"/>
    <w:rsid w:val="009D7D40"/>
    <w:rsid w:val="009E71B4"/>
    <w:rsid w:val="009F57B9"/>
    <w:rsid w:val="00A07592"/>
    <w:rsid w:val="00A1745D"/>
    <w:rsid w:val="00A20604"/>
    <w:rsid w:val="00A20954"/>
    <w:rsid w:val="00A224A0"/>
    <w:rsid w:val="00A814D4"/>
    <w:rsid w:val="00A82B1B"/>
    <w:rsid w:val="00A87F09"/>
    <w:rsid w:val="00A90685"/>
    <w:rsid w:val="00AA024D"/>
    <w:rsid w:val="00AB7939"/>
    <w:rsid w:val="00AC1DFA"/>
    <w:rsid w:val="00AD0465"/>
    <w:rsid w:val="00AD516B"/>
    <w:rsid w:val="00B030E6"/>
    <w:rsid w:val="00B10576"/>
    <w:rsid w:val="00B32C0C"/>
    <w:rsid w:val="00B40210"/>
    <w:rsid w:val="00B53397"/>
    <w:rsid w:val="00B624D8"/>
    <w:rsid w:val="00B7457E"/>
    <w:rsid w:val="00B75138"/>
    <w:rsid w:val="00B91128"/>
    <w:rsid w:val="00B92C08"/>
    <w:rsid w:val="00BB1C45"/>
    <w:rsid w:val="00BB4D16"/>
    <w:rsid w:val="00BB53EC"/>
    <w:rsid w:val="00BC64F1"/>
    <w:rsid w:val="00BD594C"/>
    <w:rsid w:val="00BE2CB1"/>
    <w:rsid w:val="00BE486E"/>
    <w:rsid w:val="00BE6ACF"/>
    <w:rsid w:val="00C00640"/>
    <w:rsid w:val="00C0735A"/>
    <w:rsid w:val="00C13D65"/>
    <w:rsid w:val="00C171D4"/>
    <w:rsid w:val="00C31F51"/>
    <w:rsid w:val="00C37831"/>
    <w:rsid w:val="00C61989"/>
    <w:rsid w:val="00C67B0E"/>
    <w:rsid w:val="00CB0B6C"/>
    <w:rsid w:val="00CB4391"/>
    <w:rsid w:val="00CB4F30"/>
    <w:rsid w:val="00CC10BE"/>
    <w:rsid w:val="00CD057B"/>
    <w:rsid w:val="00CE0BB7"/>
    <w:rsid w:val="00CE386A"/>
    <w:rsid w:val="00CF37DA"/>
    <w:rsid w:val="00CF398D"/>
    <w:rsid w:val="00D05388"/>
    <w:rsid w:val="00D12A39"/>
    <w:rsid w:val="00D16823"/>
    <w:rsid w:val="00D17DD7"/>
    <w:rsid w:val="00D20B1E"/>
    <w:rsid w:val="00D23D49"/>
    <w:rsid w:val="00D26360"/>
    <w:rsid w:val="00D50B7B"/>
    <w:rsid w:val="00D52386"/>
    <w:rsid w:val="00D65019"/>
    <w:rsid w:val="00D71E49"/>
    <w:rsid w:val="00D8179E"/>
    <w:rsid w:val="00DC1490"/>
    <w:rsid w:val="00DC5FE1"/>
    <w:rsid w:val="00DD14BE"/>
    <w:rsid w:val="00DD2B16"/>
    <w:rsid w:val="00DD52EA"/>
    <w:rsid w:val="00DE1DEB"/>
    <w:rsid w:val="00DE6334"/>
    <w:rsid w:val="00DE6B18"/>
    <w:rsid w:val="00DF41E4"/>
    <w:rsid w:val="00E02C07"/>
    <w:rsid w:val="00E24F23"/>
    <w:rsid w:val="00E52108"/>
    <w:rsid w:val="00E6172A"/>
    <w:rsid w:val="00E620CA"/>
    <w:rsid w:val="00E66CC3"/>
    <w:rsid w:val="00E738E6"/>
    <w:rsid w:val="00E77416"/>
    <w:rsid w:val="00E93B29"/>
    <w:rsid w:val="00E94DB1"/>
    <w:rsid w:val="00EA6CE3"/>
    <w:rsid w:val="00EF11DB"/>
    <w:rsid w:val="00F012D0"/>
    <w:rsid w:val="00F1477D"/>
    <w:rsid w:val="00F22372"/>
    <w:rsid w:val="00F243A2"/>
    <w:rsid w:val="00F24520"/>
    <w:rsid w:val="00F26B00"/>
    <w:rsid w:val="00F31B3A"/>
    <w:rsid w:val="00F3232E"/>
    <w:rsid w:val="00F524F4"/>
    <w:rsid w:val="00F652D0"/>
    <w:rsid w:val="00F93BAE"/>
    <w:rsid w:val="00F9783B"/>
    <w:rsid w:val="00FF4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7D93A2D"/>
  <w15:chartTrackingRefBased/>
  <w15:docId w15:val="{83726095-2D49-44D3-8705-519F292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character" w:customStyle="1" w:styleId="Heading1Char">
    <w:name w:val="Heading 1 Char"/>
    <w:link w:val="Heading1"/>
    <w:rsid w:val="00426767"/>
    <w:rPr>
      <w:rFonts w:ascii="Arial" w:eastAsia="Arial Unicode MS" w:hAnsi="Arial"/>
      <w:b/>
      <w:bCs/>
      <w:sz w:val="32"/>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88626">
      <w:bodyDiv w:val="1"/>
      <w:marLeft w:val="0"/>
      <w:marRight w:val="0"/>
      <w:marTop w:val="0"/>
      <w:marBottom w:val="0"/>
      <w:divBdr>
        <w:top w:val="none" w:sz="0" w:space="0" w:color="auto"/>
        <w:left w:val="none" w:sz="0" w:space="0" w:color="auto"/>
        <w:bottom w:val="none" w:sz="0" w:space="0" w:color="auto"/>
        <w:right w:val="none" w:sz="0" w:space="0" w:color="auto"/>
      </w:divBdr>
    </w:div>
    <w:div w:id="1462727328">
      <w:bodyDiv w:val="1"/>
      <w:marLeft w:val="0"/>
      <w:marRight w:val="0"/>
      <w:marTop w:val="0"/>
      <w:marBottom w:val="0"/>
      <w:divBdr>
        <w:top w:val="none" w:sz="0" w:space="0" w:color="auto"/>
        <w:left w:val="none" w:sz="0" w:space="0" w:color="auto"/>
        <w:bottom w:val="none" w:sz="0" w:space="0" w:color="auto"/>
        <w:right w:val="none" w:sz="0" w:space="0" w:color="auto"/>
      </w:divBdr>
    </w:div>
    <w:div w:id="15862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8647-0556-4389-8494-B9BEA709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1127</Words>
  <Characters>6561</Characters>
  <Application>Microsoft Office Word</Application>
  <DocSecurity>0</DocSecurity>
  <Lines>298</Lines>
  <Paragraphs>197</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Matt Ralfe</cp:lastModifiedBy>
  <cp:revision>3</cp:revision>
  <cp:lastPrinted>2016-12-20T13:27:00Z</cp:lastPrinted>
  <dcterms:created xsi:type="dcterms:W3CDTF">2025-11-04T11:41:00Z</dcterms:created>
  <dcterms:modified xsi:type="dcterms:W3CDTF">2025-11-04T13:36:00Z</dcterms:modified>
</cp:coreProperties>
</file>