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1D8C029D" w:rsidR="009B50BC" w:rsidRPr="009B50BC" w:rsidRDefault="004D56CD" w:rsidP="00416A5F">
      <w:pPr>
        <w:pStyle w:val="Subtitle"/>
        <w:ind w:right="-180"/>
        <w:jc w:val="both"/>
        <w:rPr>
          <w:rFonts w:cs="Arial"/>
          <w:sz w:val="28"/>
          <w:szCs w:val="28"/>
        </w:rPr>
      </w:pPr>
      <w:r w:rsidRPr="009B50BC">
        <w:rPr>
          <w:rFonts w:cs="Arial"/>
          <w:sz w:val="28"/>
          <w:szCs w:val="28"/>
        </w:rPr>
        <w:t>Post Title:</w:t>
      </w:r>
      <w:r w:rsidRPr="009B50BC">
        <w:rPr>
          <w:rFonts w:cs="Arial"/>
          <w:sz w:val="28"/>
          <w:szCs w:val="28"/>
        </w:rPr>
        <w:tab/>
      </w:r>
      <w:r w:rsidR="00416A5F">
        <w:rPr>
          <w:rFonts w:cs="Arial"/>
          <w:sz w:val="28"/>
          <w:szCs w:val="28"/>
        </w:rPr>
        <w:t>Principal</w:t>
      </w:r>
      <w:r w:rsidR="009D44B6">
        <w:rPr>
          <w:rFonts w:cs="Arial"/>
          <w:sz w:val="28"/>
          <w:szCs w:val="28"/>
        </w:rPr>
        <w:t xml:space="preserve"> Conservation Officer</w:t>
      </w:r>
    </w:p>
    <w:p w14:paraId="5277A41E" w14:textId="73EB291E" w:rsidR="004D56CD" w:rsidRPr="009B50BC" w:rsidRDefault="004D56CD" w:rsidP="00416A5F">
      <w:pPr>
        <w:pStyle w:val="Subtitle"/>
        <w:ind w:right="-180"/>
        <w:jc w:val="both"/>
        <w:rPr>
          <w:rFonts w:cs="Arial"/>
          <w:sz w:val="28"/>
          <w:szCs w:val="28"/>
        </w:rPr>
      </w:pPr>
      <w:r w:rsidRPr="009B50BC">
        <w:rPr>
          <w:rFonts w:cs="Arial"/>
          <w:bCs w:val="0"/>
          <w:sz w:val="28"/>
          <w:szCs w:val="28"/>
        </w:rPr>
        <w:t>Grade:</w:t>
      </w:r>
      <w:r w:rsidRPr="009B50BC">
        <w:rPr>
          <w:rFonts w:cs="Arial"/>
          <w:bCs w:val="0"/>
          <w:sz w:val="28"/>
          <w:szCs w:val="28"/>
        </w:rPr>
        <w:tab/>
      </w:r>
      <w:r w:rsidR="00857A18">
        <w:rPr>
          <w:rFonts w:cs="Arial"/>
          <w:bCs w:val="0"/>
          <w:sz w:val="28"/>
          <w:szCs w:val="28"/>
        </w:rPr>
        <w:t>H</w:t>
      </w:r>
    </w:p>
    <w:p w14:paraId="52DFE53E" w14:textId="77777777" w:rsidR="004D56CD" w:rsidRDefault="004D56CD" w:rsidP="00416A5F">
      <w:pPr>
        <w:jc w:val="both"/>
        <w:rPr>
          <w:sz w:val="22"/>
          <w:szCs w:val="20"/>
        </w:rPr>
      </w:pPr>
    </w:p>
    <w:p w14:paraId="726A6D43" w14:textId="77777777" w:rsidR="004D56CD" w:rsidRPr="004A2C85" w:rsidRDefault="004D56CD" w:rsidP="00416A5F">
      <w:pPr>
        <w:pStyle w:val="Heading1"/>
        <w:jc w:val="both"/>
        <w:rPr>
          <w:sz w:val="24"/>
          <w:szCs w:val="24"/>
        </w:rPr>
      </w:pPr>
      <w:r w:rsidRPr="004A2C85">
        <w:rPr>
          <w:sz w:val="24"/>
          <w:szCs w:val="24"/>
        </w:rPr>
        <w:t>Job Purpose</w:t>
      </w:r>
    </w:p>
    <w:p w14:paraId="729FED13" w14:textId="77777777" w:rsidR="00892219" w:rsidRDefault="00892219" w:rsidP="00416A5F">
      <w:pPr>
        <w:pStyle w:val="BodyTextIndent"/>
        <w:ind w:left="0" w:firstLine="0"/>
        <w:rPr>
          <w:sz w:val="24"/>
        </w:rPr>
      </w:pPr>
    </w:p>
    <w:p w14:paraId="77EE9933" w14:textId="7AD3FCEB" w:rsidR="00E30412" w:rsidRPr="004A2C85" w:rsidRDefault="00E30412" w:rsidP="00416A5F">
      <w:pPr>
        <w:pStyle w:val="BodyTextIndent"/>
        <w:ind w:left="0" w:firstLine="0"/>
        <w:rPr>
          <w:rFonts w:cs="Arial"/>
          <w:i/>
          <w:sz w:val="24"/>
        </w:rPr>
      </w:pPr>
      <w:r w:rsidRPr="004A2C85">
        <w:rPr>
          <w:sz w:val="24"/>
        </w:rPr>
        <w:t xml:space="preserve">To </w:t>
      </w:r>
      <w:r w:rsidR="009941F2" w:rsidRPr="004A2C85">
        <w:rPr>
          <w:sz w:val="24"/>
        </w:rPr>
        <w:t>promote the Council’s vision, values, aims, objectives, and priorities actively and effectively</w:t>
      </w:r>
      <w:r w:rsidRPr="004A2C85">
        <w:rPr>
          <w:sz w:val="24"/>
        </w:rPr>
        <w:t>, putting our citizens first through the delivery of best value services.</w:t>
      </w:r>
      <w:r w:rsidRPr="004A2C85">
        <w:rPr>
          <w:rFonts w:cs="Arial"/>
          <w:i/>
          <w:sz w:val="24"/>
        </w:rPr>
        <w:t xml:space="preserve">  </w:t>
      </w:r>
    </w:p>
    <w:p w14:paraId="17782F18" w14:textId="77777777" w:rsidR="009A2552" w:rsidRPr="004A2C85" w:rsidRDefault="009A2552" w:rsidP="00416A5F">
      <w:pPr>
        <w:pStyle w:val="BodyTextIndent"/>
        <w:ind w:left="0" w:firstLine="0"/>
        <w:rPr>
          <w:sz w:val="24"/>
        </w:rPr>
      </w:pPr>
    </w:p>
    <w:p w14:paraId="390CB092" w14:textId="77777777" w:rsidR="00E05955" w:rsidRDefault="00E05955">
      <w:pPr>
        <w:jc w:val="both"/>
      </w:pPr>
      <w:r>
        <w:t xml:space="preserve">To provide expert, authoritative and timely conservation and heritage advice within Nottingham City Council’s Planning Services, ensuring that decisions and recommendations comply with legislation and national and local planning policy and secure the conservation and enhancement of Nottingham’s historic environment. </w:t>
      </w:r>
    </w:p>
    <w:p w14:paraId="162638BC" w14:textId="77777777" w:rsidR="00E05955" w:rsidRDefault="00E05955">
      <w:pPr>
        <w:jc w:val="both"/>
      </w:pPr>
    </w:p>
    <w:p w14:paraId="4A839846" w14:textId="36DEA329" w:rsidR="00E05955" w:rsidRDefault="00E05955">
      <w:pPr>
        <w:jc w:val="both"/>
        <w:rPr>
          <w:kern w:val="2"/>
          <w14:ligatures w14:val="standardContextual"/>
        </w:rPr>
      </w:pPr>
      <w:r>
        <w:t>The postholder will lead on complex heritage casework (including listed buildings, conservation areas and their settings), influence development proposals and planning policy, and work proactively with internal and external partners to achieve high-quality, sustainable place-making outcomes.</w:t>
      </w:r>
    </w:p>
    <w:p w14:paraId="6373E57D" w14:textId="77777777" w:rsidR="009D44B6" w:rsidRPr="004A2C85" w:rsidRDefault="009D44B6" w:rsidP="00416A5F">
      <w:pPr>
        <w:jc w:val="both"/>
      </w:pPr>
    </w:p>
    <w:p w14:paraId="2BB3615A" w14:textId="67EA5CE0" w:rsidR="004D5FE6" w:rsidRPr="004A2C85" w:rsidRDefault="004D5FE6" w:rsidP="00416A5F">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416A5F">
      <w:pPr>
        <w:pStyle w:val="BodyTextIndent"/>
        <w:rPr>
          <w:sz w:val="24"/>
        </w:rPr>
      </w:pPr>
      <w:bookmarkStart w:id="0" w:name="_Hlk98166142"/>
    </w:p>
    <w:p w14:paraId="1BAA872C" w14:textId="7C56E3B7" w:rsidR="004A2C85" w:rsidRDefault="00C7738C" w:rsidP="00416A5F">
      <w:pPr>
        <w:pStyle w:val="BodyTextInden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416A5F">
      <w:pPr>
        <w:pStyle w:val="BodyTextInden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416A5F">
      <w:pPr>
        <w:pStyle w:val="BodyTextIndent"/>
        <w:rPr>
          <w:rFonts w:cs="Arial"/>
          <w:sz w:val="24"/>
        </w:rPr>
      </w:pPr>
    </w:p>
    <w:p w14:paraId="098073D3" w14:textId="22E6E30C" w:rsidR="00E30412" w:rsidRPr="004A2C85" w:rsidRDefault="00823D0B" w:rsidP="00416A5F">
      <w:pPr>
        <w:pStyle w:val="BodyTextIndent"/>
        <w:numPr>
          <w:ilvl w:val="0"/>
          <w:numId w:val="37"/>
        </w:numPr>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416A5F">
      <w:pPr>
        <w:pStyle w:val="BodyTextIndent"/>
        <w:rPr>
          <w:rFonts w:cs="Arial"/>
          <w:sz w:val="24"/>
        </w:rPr>
      </w:pPr>
    </w:p>
    <w:p w14:paraId="24D40747" w14:textId="67671579" w:rsidR="00E30412" w:rsidRPr="004A2C85" w:rsidRDefault="00E30412" w:rsidP="00416A5F">
      <w:pPr>
        <w:pStyle w:val="BodyTextIndent"/>
        <w:numPr>
          <w:ilvl w:val="0"/>
          <w:numId w:val="37"/>
        </w:numPr>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416A5F">
      <w:pPr>
        <w:pStyle w:val="BodyTextIndent"/>
        <w:ind w:left="0" w:firstLine="0"/>
        <w:rPr>
          <w:rFonts w:cs="Arial"/>
          <w:sz w:val="24"/>
        </w:rPr>
      </w:pPr>
    </w:p>
    <w:p w14:paraId="16DB1A56" w14:textId="55FC1FB2" w:rsidR="00E30412" w:rsidRPr="004A2C85" w:rsidRDefault="00E30412" w:rsidP="00416A5F">
      <w:pPr>
        <w:pStyle w:val="BodyTextIndent"/>
        <w:numPr>
          <w:ilvl w:val="0"/>
          <w:numId w:val="37"/>
        </w:numPr>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416A5F">
      <w:pPr>
        <w:pStyle w:val="BodyTextIndent"/>
        <w:rPr>
          <w:rFonts w:cs="Arial"/>
          <w:sz w:val="24"/>
        </w:rPr>
      </w:pPr>
    </w:p>
    <w:p w14:paraId="59FCCBFF" w14:textId="1E506E7C" w:rsidR="00E30412" w:rsidRPr="004A2C85" w:rsidRDefault="00E30412" w:rsidP="00416A5F">
      <w:pPr>
        <w:pStyle w:val="BodyTextIndent"/>
        <w:numPr>
          <w:ilvl w:val="0"/>
          <w:numId w:val="37"/>
        </w:numPr>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16A5F">
      <w:pPr>
        <w:pStyle w:val="BodyTextIndent"/>
        <w:ind w:left="0" w:firstLine="60"/>
        <w:rPr>
          <w:rFonts w:cs="Arial"/>
          <w:sz w:val="24"/>
        </w:rPr>
      </w:pPr>
    </w:p>
    <w:p w14:paraId="52A227BF" w14:textId="77777777" w:rsidR="004D5FE6" w:rsidRPr="004A2C85" w:rsidRDefault="004D5FE6" w:rsidP="00416A5F">
      <w:pPr>
        <w:pStyle w:val="Heading1"/>
        <w:jc w:val="both"/>
        <w:rPr>
          <w:sz w:val="24"/>
          <w:szCs w:val="24"/>
        </w:rPr>
      </w:pPr>
      <w:r w:rsidRPr="004A2C85">
        <w:rPr>
          <w:sz w:val="24"/>
          <w:szCs w:val="24"/>
        </w:rPr>
        <w:t xml:space="preserve">Specific Duties  </w:t>
      </w:r>
    </w:p>
    <w:p w14:paraId="31DBA62D" w14:textId="77777777" w:rsidR="001C29B7" w:rsidRPr="004A2C85" w:rsidRDefault="001C29B7" w:rsidP="00416A5F">
      <w:pPr>
        <w:pStyle w:val="BodyTextIndent3"/>
        <w:ind w:left="0"/>
        <w:jc w:val="both"/>
        <w:rPr>
          <w:sz w:val="24"/>
          <w:szCs w:val="24"/>
        </w:rPr>
      </w:pPr>
    </w:p>
    <w:p w14:paraId="120A1710" w14:textId="77777777" w:rsidR="00E05955" w:rsidRDefault="00E05955">
      <w:pPr>
        <w:pStyle w:val="BodyTextIndent3"/>
        <w:ind w:left="1003"/>
        <w:jc w:val="both"/>
        <w:rPr>
          <w:kern w:val="2"/>
          <w14:ligatures w14:val="standardContextual"/>
        </w:rPr>
      </w:pPr>
      <w:r>
        <w:rPr>
          <w:sz w:val="24"/>
          <w:szCs w:val="24"/>
        </w:rPr>
        <w:t>1.    Provide specialist heritage and conservation advice on pre-application enquiries, planning applications and listed building consent applications, including clear and robust written recommendations.</w:t>
      </w:r>
    </w:p>
    <w:p w14:paraId="2F2F1B54" w14:textId="77777777" w:rsidR="00E05955" w:rsidRDefault="00E05955">
      <w:pPr>
        <w:pStyle w:val="BodyTextIndent3"/>
        <w:ind w:left="1003"/>
        <w:jc w:val="both"/>
        <w:rPr>
          <w:kern w:val="2"/>
          <w14:ligatures w14:val="standardContextual"/>
        </w:rPr>
      </w:pPr>
      <w:r>
        <w:rPr>
          <w:sz w:val="24"/>
          <w:szCs w:val="24"/>
        </w:rPr>
        <w:t>2.    Undertake site visits and assessments to evaluate significance, character, setting and impact, and negotiate proportionate, policy-compliant design and mitigation measures.</w:t>
      </w:r>
    </w:p>
    <w:p w14:paraId="04A82F2A" w14:textId="77777777" w:rsidR="00E05955" w:rsidRDefault="00E05955">
      <w:pPr>
        <w:pStyle w:val="BodyTextIndent3"/>
        <w:ind w:left="1003"/>
        <w:jc w:val="both"/>
        <w:rPr>
          <w:kern w:val="2"/>
          <w14:ligatures w14:val="standardContextual"/>
        </w:rPr>
      </w:pPr>
      <w:r>
        <w:rPr>
          <w:sz w:val="24"/>
          <w:szCs w:val="24"/>
        </w:rPr>
        <w:t>3.    Build and maintain effective working relationships with applicants, agents, Historic England, amenity societies, community groups and colleagues to promote best practice conservation outcomes.</w:t>
      </w:r>
    </w:p>
    <w:p w14:paraId="16B787D6" w14:textId="77777777" w:rsidR="00E05955" w:rsidRDefault="00E05955">
      <w:pPr>
        <w:pStyle w:val="BodyTextIndent3"/>
        <w:ind w:left="1003"/>
        <w:jc w:val="both"/>
        <w:rPr>
          <w:kern w:val="2"/>
          <w14:ligatures w14:val="standardContextual"/>
        </w:rPr>
      </w:pPr>
      <w:r>
        <w:rPr>
          <w:sz w:val="24"/>
          <w:szCs w:val="24"/>
        </w:rPr>
        <w:t xml:space="preserve">4.    Investigate and progress alleged breaches of planning and listed building control affecting heritage assets, including providing specialist input to </w:t>
      </w:r>
      <w:r>
        <w:rPr>
          <w:sz w:val="24"/>
          <w:szCs w:val="24"/>
        </w:rPr>
        <w:lastRenderedPageBreak/>
        <w:t>enforcement casework and the preparation of Building Preservation Notices, Repairs Notices and associated documentation where required.</w:t>
      </w:r>
    </w:p>
    <w:p w14:paraId="5A48E63F" w14:textId="77777777" w:rsidR="00E05955" w:rsidRDefault="00E05955">
      <w:pPr>
        <w:pStyle w:val="BodyTextIndent3"/>
        <w:ind w:left="1003"/>
        <w:jc w:val="both"/>
        <w:rPr>
          <w:kern w:val="2"/>
          <w14:ligatures w14:val="standardContextual"/>
        </w:rPr>
      </w:pPr>
      <w:r>
        <w:rPr>
          <w:sz w:val="24"/>
          <w:szCs w:val="24"/>
        </w:rPr>
        <w:t>5.    Work collaboratively with Legal Services and enforcement colleagues in relation to prosecutions and other formal action for unauthorised works to listed buildings or within conservation areas, providing specialist evidence and advice.</w:t>
      </w:r>
    </w:p>
    <w:p w14:paraId="035995A6" w14:textId="77777777" w:rsidR="00E05955" w:rsidRDefault="00E05955">
      <w:pPr>
        <w:pStyle w:val="BodyTextIndent3"/>
        <w:ind w:left="1003"/>
        <w:jc w:val="both"/>
        <w:rPr>
          <w:kern w:val="2"/>
          <w14:ligatures w14:val="standardContextual"/>
        </w:rPr>
      </w:pPr>
      <w:r>
        <w:rPr>
          <w:sz w:val="24"/>
          <w:szCs w:val="24"/>
        </w:rPr>
        <w:t>6.    Represent the Council at planning appeals, hearings, public inquiries and (where required) committees and public meetings, including acting as the Council’s expert witness and preparing statements of evidence.</w:t>
      </w:r>
    </w:p>
    <w:p w14:paraId="6DAF03C5" w14:textId="77777777" w:rsidR="00E05955" w:rsidRDefault="00E05955">
      <w:pPr>
        <w:pStyle w:val="BodyTextIndent3"/>
        <w:ind w:left="1003"/>
        <w:jc w:val="both"/>
        <w:rPr>
          <w:kern w:val="2"/>
          <w14:ligatures w14:val="standardContextual"/>
        </w:rPr>
      </w:pPr>
      <w:r>
        <w:rPr>
          <w:sz w:val="24"/>
          <w:szCs w:val="24"/>
        </w:rPr>
        <w:t>7.    Lead on, commission and/or oversee the preparation, review and updating of Conservation Area Appraisals and Management Plans (including consultation</w:t>
      </w:r>
      <w:proofErr w:type="gramStart"/>
      <w:r>
        <w:rPr>
          <w:sz w:val="24"/>
          <w:szCs w:val="24"/>
        </w:rPr>
        <w:t>), and</w:t>
      </w:r>
      <w:proofErr w:type="gramEnd"/>
      <w:r>
        <w:rPr>
          <w:sz w:val="24"/>
          <w:szCs w:val="24"/>
        </w:rPr>
        <w:t xml:space="preserve"> support related designation or boundary review work as required.</w:t>
      </w:r>
    </w:p>
    <w:p w14:paraId="12316494" w14:textId="77777777" w:rsidR="00E05955" w:rsidRDefault="00E05955">
      <w:pPr>
        <w:pStyle w:val="BodyTextIndent3"/>
        <w:ind w:left="1003"/>
        <w:jc w:val="both"/>
        <w:rPr>
          <w:kern w:val="2"/>
          <w14:ligatures w14:val="standardContextual"/>
        </w:rPr>
      </w:pPr>
      <w:r>
        <w:rPr>
          <w:sz w:val="24"/>
          <w:szCs w:val="24"/>
        </w:rPr>
        <w:t>8.    Monitor and assess the condition of heritage assets (including buildings at risk), identify priorities and recommend proportionate interventions, funding opportunities and partnership approaches.</w:t>
      </w:r>
    </w:p>
    <w:p w14:paraId="505CD77C" w14:textId="77777777" w:rsidR="00E05955" w:rsidRDefault="00E05955">
      <w:pPr>
        <w:pStyle w:val="BodyTextIndent3"/>
        <w:ind w:left="1003"/>
        <w:jc w:val="both"/>
        <w:rPr>
          <w:kern w:val="2"/>
          <w14:ligatures w14:val="standardContextual"/>
        </w:rPr>
      </w:pPr>
      <w:r>
        <w:rPr>
          <w:sz w:val="24"/>
          <w:szCs w:val="24"/>
        </w:rPr>
        <w:t>9.    Maintain accurate statutory and non-statutory records and datasets, including the Buildings at Risk Register and Nottingham Local List, ensuring appropriate governance, data quality and accessibility.</w:t>
      </w:r>
    </w:p>
    <w:p w14:paraId="3B766A7C" w14:textId="77777777" w:rsidR="00E05955" w:rsidRDefault="00E05955">
      <w:pPr>
        <w:pStyle w:val="BodyTextIndent3"/>
        <w:ind w:left="1003"/>
        <w:jc w:val="both"/>
        <w:rPr>
          <w:kern w:val="2"/>
          <w14:ligatures w14:val="standardContextual"/>
        </w:rPr>
      </w:pPr>
      <w:r>
        <w:rPr>
          <w:sz w:val="24"/>
          <w:szCs w:val="24"/>
        </w:rPr>
        <w:t>10. Provide specialist input to the development, review and implementation of planning policy, supplementary planning documents and guidance relating to the historic environment, place quality and design.</w:t>
      </w:r>
    </w:p>
    <w:p w14:paraId="6376E572" w14:textId="77777777" w:rsidR="00E05955" w:rsidRDefault="00E05955">
      <w:pPr>
        <w:pStyle w:val="BodyTextIndent3"/>
        <w:ind w:left="1003"/>
        <w:jc w:val="both"/>
        <w:rPr>
          <w:kern w:val="2"/>
          <w14:ligatures w14:val="standardContextual"/>
        </w:rPr>
      </w:pPr>
      <w:r>
        <w:rPr>
          <w:sz w:val="24"/>
          <w:szCs w:val="24"/>
        </w:rPr>
        <w:t>11. Champion the value of Nottingham’s historic environment through proactive advice, training/briefing activity and engagement with internal stakeholders, members and external audiences.</w:t>
      </w:r>
    </w:p>
    <w:p w14:paraId="0FF4ACA6" w14:textId="77777777" w:rsidR="00E05955" w:rsidRDefault="00E05955">
      <w:pPr>
        <w:pStyle w:val="BodyTextIndent3"/>
        <w:ind w:left="1003"/>
        <w:jc w:val="both"/>
        <w:rPr>
          <w:kern w:val="2"/>
          <w14:ligatures w14:val="standardContextual"/>
        </w:rPr>
      </w:pPr>
      <w:r>
        <w:rPr>
          <w:sz w:val="24"/>
          <w:szCs w:val="24"/>
        </w:rPr>
        <w:t>12. Support corporate priorities (including climate change and sustainability) by advising on heritage-led regeneration and adaptation proposals to help secure resilient outcomes alongside conservation objectives.</w:t>
      </w:r>
    </w:p>
    <w:p w14:paraId="22A22144" w14:textId="77777777" w:rsidR="00E05955" w:rsidRDefault="00E05955">
      <w:pPr>
        <w:pStyle w:val="BodyTextIndent3"/>
        <w:ind w:left="1003"/>
        <w:jc w:val="both"/>
        <w:rPr>
          <w:kern w:val="2"/>
          <w14:ligatures w14:val="standardContextual"/>
        </w:rPr>
      </w:pPr>
      <w:r>
        <w:rPr>
          <w:sz w:val="24"/>
          <w:szCs w:val="24"/>
        </w:rPr>
        <w:t>13. Promote and embed Equality, Diversity and Inclusion in all aspects of the role, ensuring advice and engagement considers the needs of Nottingham’s diverse communities and supports accessible, inclusive places.</w:t>
      </w:r>
    </w:p>
    <w:p w14:paraId="008406AB" w14:textId="77777777" w:rsidR="002A0112" w:rsidRDefault="002A0112" w:rsidP="00416A5F">
      <w:pPr>
        <w:pStyle w:val="BodyTextIndent3"/>
        <w:tabs>
          <w:tab w:val="left" w:pos="709"/>
        </w:tabs>
        <w:spacing w:after="0"/>
        <w:ind w:left="0"/>
        <w:jc w:val="both"/>
        <w:rPr>
          <w:sz w:val="24"/>
          <w:szCs w:val="24"/>
          <w:highlight w:val="yellow"/>
        </w:rPr>
      </w:pPr>
    </w:p>
    <w:p w14:paraId="5152E601" w14:textId="77777777" w:rsidR="00FC09D4" w:rsidRDefault="00FC09D4" w:rsidP="00416A5F">
      <w:pPr>
        <w:jc w:val="both"/>
        <w:rPr>
          <w:bCs/>
        </w:rPr>
      </w:pPr>
    </w:p>
    <w:p w14:paraId="744E97CA" w14:textId="77777777" w:rsidR="00FC09D4" w:rsidRDefault="00FC09D4" w:rsidP="00416A5F">
      <w:pPr>
        <w:jc w:val="both"/>
        <w:rPr>
          <w:rFonts w:cs="Arial"/>
          <w:b/>
        </w:rPr>
      </w:pPr>
      <w:r w:rsidRPr="008F2FBC">
        <w:rPr>
          <w:rFonts w:cs="Arial"/>
          <w:b/>
        </w:rPr>
        <w:t>Numbers and grades of any staff supervised by the post holder:</w:t>
      </w:r>
    </w:p>
    <w:p w14:paraId="06222203" w14:textId="65A2C52C" w:rsidR="00FC09D4" w:rsidRPr="009D44B6" w:rsidRDefault="009D44B6" w:rsidP="00416A5F">
      <w:pPr>
        <w:jc w:val="both"/>
        <w:rPr>
          <w:rFonts w:cs="Arial"/>
          <w:bCs/>
        </w:rPr>
      </w:pPr>
      <w:r w:rsidRPr="009D44B6">
        <w:rPr>
          <w:rFonts w:cs="Arial"/>
          <w:bCs/>
        </w:rPr>
        <w:t>None</w:t>
      </w:r>
    </w:p>
    <w:p w14:paraId="667F89DB" w14:textId="77777777" w:rsidR="00FC09D4" w:rsidRDefault="00FC09D4" w:rsidP="00416A5F">
      <w:pPr>
        <w:jc w:val="both"/>
        <w:rPr>
          <w:rFonts w:cs="Arial"/>
          <w:b/>
        </w:rPr>
      </w:pPr>
    </w:p>
    <w:p w14:paraId="45D87C50" w14:textId="3DB5AF8E" w:rsidR="00FC09D4" w:rsidRDefault="00FC09D4" w:rsidP="00416A5F">
      <w:pPr>
        <w:jc w:val="both"/>
        <w:rPr>
          <w:bCs/>
        </w:rPr>
      </w:pPr>
    </w:p>
    <w:p w14:paraId="7E1CA416" w14:textId="2BCFE777" w:rsidR="00E33B3A" w:rsidRDefault="00E33B3A" w:rsidP="00416A5F">
      <w:pPr>
        <w:jc w:val="both"/>
        <w:rPr>
          <w:bCs/>
        </w:rPr>
      </w:pPr>
    </w:p>
    <w:p w14:paraId="61EF834A" w14:textId="3C8C9D87" w:rsidR="00E33B3A" w:rsidRDefault="00E33B3A" w:rsidP="00416A5F">
      <w:pPr>
        <w:jc w:val="both"/>
        <w:rPr>
          <w:bCs/>
        </w:rPr>
      </w:pPr>
    </w:p>
    <w:p w14:paraId="7984103E" w14:textId="5A70104F" w:rsidR="00E33B3A" w:rsidRDefault="00E33B3A" w:rsidP="00416A5F">
      <w:pPr>
        <w:jc w:val="both"/>
        <w:rPr>
          <w:bCs/>
        </w:rPr>
      </w:pPr>
    </w:p>
    <w:p w14:paraId="182E9539" w14:textId="4E1F5C1C" w:rsidR="00E33B3A" w:rsidRDefault="00E33B3A" w:rsidP="00416A5F">
      <w:pPr>
        <w:jc w:val="both"/>
        <w:rPr>
          <w:bCs/>
        </w:rPr>
      </w:pPr>
    </w:p>
    <w:p w14:paraId="241D850D" w14:textId="1B860643" w:rsidR="00E33B3A" w:rsidRDefault="00E33B3A" w:rsidP="00416A5F">
      <w:pPr>
        <w:jc w:val="both"/>
        <w:rPr>
          <w:bCs/>
        </w:rPr>
      </w:pPr>
    </w:p>
    <w:p w14:paraId="7FAAF733" w14:textId="5CDA6EF0" w:rsidR="00E33B3A" w:rsidRDefault="00E33B3A" w:rsidP="00416A5F">
      <w:pPr>
        <w:jc w:val="both"/>
        <w:rPr>
          <w:bCs/>
        </w:rPr>
      </w:pPr>
    </w:p>
    <w:p w14:paraId="42DEE081" w14:textId="7B577D3E" w:rsidR="00E33B3A" w:rsidRDefault="00E33B3A" w:rsidP="00416A5F">
      <w:pPr>
        <w:jc w:val="both"/>
        <w:rPr>
          <w:bCs/>
        </w:rPr>
      </w:pPr>
    </w:p>
    <w:p w14:paraId="666C9F32" w14:textId="70241BC0" w:rsidR="00E33B3A" w:rsidRDefault="00E33B3A" w:rsidP="00416A5F">
      <w:pPr>
        <w:jc w:val="both"/>
        <w:rPr>
          <w:bCs/>
        </w:rPr>
      </w:pPr>
    </w:p>
    <w:p w14:paraId="344985BE" w14:textId="77777777" w:rsidR="00E33B3A" w:rsidRDefault="00E33B3A" w:rsidP="00416A5F">
      <w:pPr>
        <w:jc w:val="both"/>
        <w:rPr>
          <w:bCs/>
        </w:rPr>
      </w:pPr>
    </w:p>
    <w:p w14:paraId="1D25D62B" w14:textId="77777777" w:rsidR="00FC09D4" w:rsidRDefault="00FC09D4" w:rsidP="00416A5F">
      <w:pPr>
        <w:jc w:val="both"/>
        <w:rPr>
          <w:bCs/>
        </w:rPr>
      </w:pPr>
      <w:r w:rsidRPr="00D8179E">
        <w:rPr>
          <w:bCs/>
        </w:rPr>
        <w:t xml:space="preserve">All staff are expected to abide by the obligations set out in the Information Security Policy, IT Acceptable Use Policy and Code of Conduct in order to uphold Nottingham City Council standards in relation to the creation, management, storage and transmission of information. </w:t>
      </w:r>
      <w:r w:rsidRPr="00D8179E">
        <w:rPr>
          <w:bCs/>
        </w:rPr>
        <w:lastRenderedPageBreak/>
        <w:t xml:space="preserve">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416A5F">
      <w:pPr>
        <w:jc w:val="both"/>
        <w:rPr>
          <w:bCs/>
        </w:rPr>
      </w:pPr>
    </w:p>
    <w:p w14:paraId="43AEEDD5" w14:textId="77777777" w:rsidR="00FC09D4" w:rsidRDefault="00FC09D4" w:rsidP="00416A5F">
      <w:pPr>
        <w:jc w:val="both"/>
        <w:rPr>
          <w:rFonts w:cs="Arial"/>
          <w:b/>
        </w:rPr>
      </w:pPr>
      <w:r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p w14:paraId="28E6DFA5" w14:textId="77777777" w:rsidR="00FC09D4" w:rsidRDefault="00FC09D4" w:rsidP="00416A5F">
      <w:pPr>
        <w:jc w:val="both"/>
        <w:rPr>
          <w:rFonts w:cs="Arial"/>
          <w:b/>
        </w:rPr>
      </w:pPr>
    </w:p>
    <w:p w14:paraId="3C1E798F" w14:textId="77777777" w:rsidR="00FC09D4" w:rsidRDefault="00FC09D4" w:rsidP="00416A5F">
      <w:pPr>
        <w:jc w:val="both"/>
        <w:rPr>
          <w:rFonts w:cs="Arial"/>
          <w:b/>
        </w:rPr>
      </w:pPr>
    </w:p>
    <w:p w14:paraId="782A3AC3" w14:textId="4B9AA47D" w:rsidR="00FC09D4" w:rsidRPr="009E3BD0" w:rsidRDefault="00FC09D4" w:rsidP="00416A5F">
      <w:pPr>
        <w:jc w:val="both"/>
        <w:rPr>
          <w:rFonts w:cs="Arial"/>
          <w:bCs/>
        </w:rPr>
      </w:pPr>
      <w:r>
        <w:rPr>
          <w:rFonts w:cs="Arial"/>
          <w:b/>
        </w:rPr>
        <w:t xml:space="preserve">Produced by </w:t>
      </w:r>
      <w:r w:rsidR="009E3BD0" w:rsidRPr="009E3BD0">
        <w:rPr>
          <w:rFonts w:cs="Arial"/>
          <w:bCs/>
        </w:rPr>
        <w:t>Head of Development Management</w:t>
      </w:r>
    </w:p>
    <w:p w14:paraId="09283E82" w14:textId="77777777" w:rsidR="00FC09D4" w:rsidRDefault="00FC09D4" w:rsidP="00416A5F">
      <w:pPr>
        <w:jc w:val="both"/>
        <w:rPr>
          <w:rFonts w:cs="Arial"/>
          <w:b/>
        </w:rPr>
      </w:pPr>
    </w:p>
    <w:p w14:paraId="67F2A5F0" w14:textId="442CCF66" w:rsidR="00FC09D4" w:rsidRPr="009E3BD0" w:rsidRDefault="00FC09D4" w:rsidP="00416A5F">
      <w:pPr>
        <w:jc w:val="both"/>
        <w:rPr>
          <w:bCs/>
        </w:rPr>
      </w:pPr>
      <w:r>
        <w:rPr>
          <w:rFonts w:cs="Arial"/>
          <w:b/>
        </w:rPr>
        <w:t xml:space="preserve">Date </w:t>
      </w:r>
      <w:r w:rsidR="009E3BD0" w:rsidRPr="009E3BD0">
        <w:rPr>
          <w:rFonts w:cs="Arial"/>
          <w:bCs/>
        </w:rPr>
        <w:t>11</w:t>
      </w:r>
      <w:r w:rsidR="009E3BD0" w:rsidRPr="009E3BD0">
        <w:rPr>
          <w:rFonts w:cs="Arial"/>
          <w:bCs/>
          <w:vertAlign w:val="superscript"/>
        </w:rPr>
        <w:t>th</w:t>
      </w:r>
      <w:r w:rsidR="009E3BD0" w:rsidRPr="009E3BD0">
        <w:rPr>
          <w:rFonts w:cs="Arial"/>
          <w:bCs/>
        </w:rPr>
        <w:t xml:space="preserve"> May 2026</w:t>
      </w:r>
    </w:p>
    <w:p w14:paraId="62D4E88A" w14:textId="77777777" w:rsidR="00E93B29" w:rsidRDefault="009A2552" w:rsidP="00416A5F">
      <w:pPr>
        <w:jc w:val="both"/>
        <w:rPr>
          <w:bCs/>
          <w:sz w:val="22"/>
          <w:szCs w:val="22"/>
        </w:rPr>
      </w:pPr>
      <w:r>
        <w:rPr>
          <w:bCs/>
          <w:sz w:val="22"/>
          <w:szCs w:val="22"/>
        </w:rPr>
        <w:br w:type="page"/>
      </w:r>
    </w:p>
    <w:p w14:paraId="1CE9D5BE" w14:textId="2FBE8E3C" w:rsidR="009A2552" w:rsidRDefault="009A2552" w:rsidP="00416A5F">
      <w:pPr>
        <w:jc w:val="both"/>
        <w:rPr>
          <w:bCs/>
          <w:sz w:val="22"/>
          <w:szCs w:val="22"/>
        </w:rPr>
      </w:pPr>
    </w:p>
    <w:p w14:paraId="3C636279" w14:textId="132D5475" w:rsidR="000D1443" w:rsidRDefault="000D1443" w:rsidP="00416A5F">
      <w:pPr>
        <w:jc w:val="both"/>
        <w:rPr>
          <w:bCs/>
          <w:sz w:val="22"/>
          <w:szCs w:val="22"/>
        </w:rPr>
      </w:pPr>
    </w:p>
    <w:p w14:paraId="44CAE09A" w14:textId="77777777" w:rsidR="000D1443" w:rsidRPr="00DF018D" w:rsidRDefault="000D1443" w:rsidP="00416A5F">
      <w:pPr>
        <w:ind w:left="-113"/>
        <w:jc w:val="both"/>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0872A907" w:rsidR="000D1443" w:rsidRPr="003A4581" w:rsidRDefault="000D1443" w:rsidP="00416A5F">
            <w:pPr>
              <w:jc w:val="both"/>
              <w:rPr>
                <w:rFonts w:cs="Arial"/>
                <w:b/>
                <w:color w:val="FFFFFF"/>
                <w:sz w:val="36"/>
                <w:szCs w:val="36"/>
              </w:rPr>
            </w:pPr>
            <w:r w:rsidRPr="003A4581">
              <w:rPr>
                <w:rFonts w:cs="Arial"/>
                <w:b/>
                <w:color w:val="FFFFFF"/>
                <w:sz w:val="36"/>
                <w:szCs w:val="36"/>
              </w:rPr>
              <w:t xml:space="preserve">Job title: </w:t>
            </w:r>
            <w:r w:rsidR="009E3BD0" w:rsidRPr="009E3BD0">
              <w:rPr>
                <w:rFonts w:cs="Arial"/>
                <w:b/>
                <w:color w:val="FFFFFF"/>
                <w:sz w:val="36"/>
                <w:szCs w:val="36"/>
              </w:rPr>
              <w:t>Principal Conservation Officer</w:t>
            </w:r>
          </w:p>
        </w:tc>
      </w:tr>
    </w:tbl>
    <w:p w14:paraId="4D764837" w14:textId="77777777" w:rsidR="000D1443" w:rsidRPr="00BA0CF7" w:rsidRDefault="000D1443" w:rsidP="00416A5F">
      <w:pPr>
        <w:ind w:left="-113"/>
        <w:jc w:val="both"/>
        <w:rPr>
          <w:rFonts w:cs="Arial"/>
          <w:b/>
          <w:spacing w:val="-20"/>
        </w:rPr>
      </w:pPr>
    </w:p>
    <w:p w14:paraId="5B8F39EB" w14:textId="77777777" w:rsidR="000D1443" w:rsidRDefault="000D1443" w:rsidP="00416A5F">
      <w:pPr>
        <w:jc w:val="both"/>
        <w:rPr>
          <w:bCs/>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B15705" w14:paraId="004E576F" w14:textId="77777777" w:rsidTr="009D3034">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9D3034">
            <w:pPr>
              <w:pStyle w:val="Heading3"/>
              <w:rPr>
                <w:rFonts w:cs="Arial"/>
                <w:b w:val="0"/>
              </w:rPr>
            </w:pPr>
            <w:r w:rsidRPr="00BA0CF7">
              <w:rPr>
                <w:rFonts w:cs="Arial"/>
              </w:rPr>
              <w:t>AREA OF RESPONSIBILITY</w:t>
            </w:r>
          </w:p>
          <w:p w14:paraId="60E00BDD" w14:textId="77777777" w:rsidR="000D1443" w:rsidRDefault="000D1443" w:rsidP="009D3034">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9D3034">
            <w:pPr>
              <w:pStyle w:val="BodyTextIndent"/>
              <w:tabs>
                <w:tab w:val="left" w:pos="252"/>
              </w:tabs>
              <w:ind w:left="12" w:hanging="12"/>
              <w:jc w:val="left"/>
              <w:rPr>
                <w:rFonts w:cs="Arial"/>
                <w:b/>
              </w:rPr>
            </w:pPr>
          </w:p>
          <w:p w14:paraId="7F7EC009" w14:textId="77777777" w:rsidR="000D1443" w:rsidRPr="00B162A9" w:rsidRDefault="000D1443" w:rsidP="009D3034">
            <w:pPr>
              <w:pStyle w:val="BodyTextIndent"/>
              <w:tabs>
                <w:tab w:val="left" w:pos="252"/>
              </w:tabs>
              <w:ind w:left="12" w:hanging="12"/>
              <w:jc w:val="left"/>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416A5F">
            <w:pPr>
              <w:pStyle w:val="Heading3"/>
              <w:jc w:val="both"/>
              <w:rPr>
                <w:rFonts w:cs="Arial"/>
                <w:b w:val="0"/>
              </w:rPr>
            </w:pPr>
            <w:r w:rsidRPr="00BA0CF7">
              <w:rPr>
                <w:rFonts w:cs="Arial"/>
              </w:rPr>
              <w:t>MEASUREMENT</w:t>
            </w:r>
          </w:p>
        </w:tc>
      </w:tr>
      <w:tr w:rsidR="000D1443" w:rsidRPr="00B15705" w14:paraId="76519908" w14:textId="77777777" w:rsidTr="009D3034">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9D3034">
            <w:pPr>
              <w:pStyle w:val="Heading3"/>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9D3034">
            <w:pPr>
              <w:pStyle w:val="BodyTextIndent"/>
              <w:tabs>
                <w:tab w:val="left" w:pos="252"/>
              </w:tabs>
              <w:ind w:left="12" w:hanging="12"/>
              <w:jc w:val="left"/>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rsidP="00416A5F">
            <w:pPr>
              <w:pStyle w:val="Heading3"/>
              <w:jc w:val="both"/>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416A5F">
            <w:pPr>
              <w:jc w:val="both"/>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rsidP="00416A5F">
            <w:pPr>
              <w:pStyle w:val="Heading3"/>
              <w:jc w:val="both"/>
              <w:rPr>
                <w:rFonts w:cs="Arial"/>
                <w:b w:val="0"/>
              </w:rPr>
            </w:pPr>
            <w:r w:rsidRPr="00BA0CF7">
              <w:rPr>
                <w:rFonts w:cs="Arial"/>
              </w:rPr>
              <w:t>D</w:t>
            </w:r>
          </w:p>
        </w:tc>
      </w:tr>
      <w:tr w:rsidR="000D1443" w:rsidRPr="00B15705" w14:paraId="230AA13F" w14:textId="77777777" w:rsidTr="009D3034">
        <w:trPr>
          <w:trHeight w:val="526"/>
        </w:trPr>
        <w:tc>
          <w:tcPr>
            <w:tcW w:w="2235" w:type="dxa"/>
            <w:vMerge w:val="restart"/>
            <w:tcBorders>
              <w:left w:val="single" w:sz="4" w:space="0" w:color="auto"/>
              <w:right w:val="single" w:sz="4" w:space="0" w:color="auto"/>
            </w:tcBorders>
            <w:shd w:val="clear" w:color="auto" w:fill="BFBFBF"/>
            <w:vAlign w:val="center"/>
          </w:tcPr>
          <w:p w14:paraId="3368CB7B" w14:textId="77777777" w:rsidR="000D1443" w:rsidRDefault="000D1443" w:rsidP="009D3034">
            <w:pPr>
              <w:rPr>
                <w:rFonts w:cs="Arial"/>
                <w:b/>
                <w:bCs/>
              </w:rPr>
            </w:pPr>
          </w:p>
          <w:p w14:paraId="56530606" w14:textId="77777777" w:rsidR="000D1443" w:rsidRDefault="000D1443" w:rsidP="009D3034">
            <w:pPr>
              <w:rPr>
                <w:rFonts w:cs="Arial"/>
                <w:b/>
                <w:bCs/>
              </w:rPr>
            </w:pPr>
            <w:r>
              <w:rPr>
                <w:rFonts w:cs="Arial"/>
                <w:b/>
                <w:bCs/>
              </w:rPr>
              <w:t xml:space="preserve">Individual Leadership  </w:t>
            </w:r>
          </w:p>
          <w:p w14:paraId="4A1AF3F0" w14:textId="77777777" w:rsidR="000D1443" w:rsidRPr="00B15705" w:rsidRDefault="000D1443" w:rsidP="009D3034">
            <w:pP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70D1D46" w14:textId="77777777" w:rsidR="000D1443" w:rsidRPr="00B162A9" w:rsidRDefault="000D1443" w:rsidP="009D3034">
            <w:pPr>
              <w:pStyle w:val="BodyTextIndent"/>
              <w:tabs>
                <w:tab w:val="left" w:pos="252"/>
              </w:tabs>
              <w:ind w:left="12" w:hanging="12"/>
              <w:jc w:val="left"/>
              <w:rPr>
                <w:rFonts w:cs="Arial"/>
                <w:sz w:val="23"/>
                <w:szCs w:val="23"/>
              </w:rPr>
            </w:pPr>
            <w:r w:rsidRPr="00B162A9">
              <w:rPr>
                <w:rFonts w:cs="Arial"/>
                <w:sz w:val="23"/>
                <w:szCs w:val="23"/>
              </w:rPr>
              <w:t>Takes personal accountability for own development</w:t>
            </w:r>
            <w:r>
              <w:rPr>
                <w:rFonts w:cs="Arial"/>
                <w:sz w:val="23"/>
                <w:szCs w:val="23"/>
              </w:rPr>
              <w:t>.</w:t>
            </w:r>
          </w:p>
        </w:tc>
        <w:tc>
          <w:tcPr>
            <w:tcW w:w="727" w:type="dxa"/>
            <w:gridSpan w:val="2"/>
            <w:tcBorders>
              <w:left w:val="single" w:sz="4" w:space="0" w:color="auto"/>
              <w:right w:val="single" w:sz="4" w:space="0" w:color="auto"/>
            </w:tcBorders>
            <w:vAlign w:val="center"/>
          </w:tcPr>
          <w:p w14:paraId="1D28CD2A" w14:textId="4A625161" w:rsidR="000D1443" w:rsidRPr="00DF018D" w:rsidRDefault="000D1443" w:rsidP="00416A5F">
            <w:pPr>
              <w:pStyle w:val="Heading3"/>
              <w:jc w:val="both"/>
              <w:rPr>
                <w:rFonts w:cs="Arial"/>
                <w:b w:val="0"/>
              </w:rPr>
            </w:pPr>
          </w:p>
        </w:tc>
        <w:tc>
          <w:tcPr>
            <w:tcW w:w="709" w:type="dxa"/>
            <w:tcBorders>
              <w:left w:val="single" w:sz="4" w:space="0" w:color="auto"/>
              <w:right w:val="single" w:sz="4" w:space="0" w:color="auto"/>
            </w:tcBorders>
            <w:vAlign w:val="center"/>
          </w:tcPr>
          <w:p w14:paraId="415389B7" w14:textId="77777777" w:rsidR="000D1443" w:rsidRPr="00DF018D" w:rsidRDefault="000D1443" w:rsidP="00416A5F">
            <w:pPr>
              <w:jc w:val="both"/>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3CD719EE" w14:textId="77777777" w:rsidR="000D1443" w:rsidRPr="00DF018D" w:rsidRDefault="000D1443" w:rsidP="00416A5F">
            <w:pPr>
              <w:pStyle w:val="Heading3"/>
              <w:jc w:val="both"/>
              <w:rPr>
                <w:rFonts w:cs="Arial"/>
                <w:b w:val="0"/>
              </w:rPr>
            </w:pPr>
          </w:p>
        </w:tc>
      </w:tr>
      <w:tr w:rsidR="000D1443" w:rsidRPr="00B15705" w14:paraId="2C032124" w14:textId="77777777" w:rsidTr="009D3034">
        <w:trPr>
          <w:trHeight w:val="692"/>
        </w:trPr>
        <w:tc>
          <w:tcPr>
            <w:tcW w:w="2235" w:type="dxa"/>
            <w:vMerge/>
            <w:tcBorders>
              <w:left w:val="single" w:sz="4" w:space="0" w:color="auto"/>
              <w:right w:val="single" w:sz="4" w:space="0" w:color="auto"/>
            </w:tcBorders>
            <w:shd w:val="clear" w:color="auto" w:fill="BFBFBF"/>
          </w:tcPr>
          <w:p w14:paraId="69D8A2EF" w14:textId="77777777" w:rsidR="000D1443" w:rsidRDefault="000D1443" w:rsidP="009D3034">
            <w:pP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6EF9BBE" w14:textId="77777777" w:rsidR="000D1443" w:rsidRPr="00B162A9" w:rsidRDefault="000D1443" w:rsidP="009D3034">
            <w:pPr>
              <w:pStyle w:val="BodyTextIndent"/>
              <w:tabs>
                <w:tab w:val="left" w:pos="252"/>
              </w:tabs>
              <w:ind w:left="12" w:hanging="12"/>
              <w:jc w:val="left"/>
              <w:rPr>
                <w:rFonts w:cs="Arial"/>
                <w:sz w:val="23"/>
                <w:szCs w:val="23"/>
              </w:rPr>
            </w:pPr>
            <w:r w:rsidRPr="00B162A9">
              <w:rPr>
                <w:rFonts w:cs="Arial"/>
                <w:sz w:val="23"/>
                <w:szCs w:val="23"/>
              </w:rPr>
              <w:t>Drive and motivation, ability to deliver against challenging objectives</w:t>
            </w:r>
            <w:r>
              <w:rPr>
                <w:rFonts w:cs="Arial"/>
                <w:sz w:val="23"/>
                <w:szCs w:val="23"/>
              </w:rPr>
              <w:t>.</w:t>
            </w:r>
          </w:p>
        </w:tc>
        <w:tc>
          <w:tcPr>
            <w:tcW w:w="727" w:type="dxa"/>
            <w:gridSpan w:val="2"/>
            <w:tcBorders>
              <w:left w:val="single" w:sz="4" w:space="0" w:color="auto"/>
              <w:right w:val="single" w:sz="4" w:space="0" w:color="auto"/>
            </w:tcBorders>
            <w:vAlign w:val="center"/>
          </w:tcPr>
          <w:p w14:paraId="21369799" w14:textId="77777777" w:rsidR="000D1443" w:rsidRPr="00DF018D" w:rsidRDefault="000D1443" w:rsidP="00416A5F">
            <w:pPr>
              <w:pStyle w:val="Heading3"/>
              <w:jc w:val="both"/>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6629EAD" w14:textId="77777777" w:rsidR="000D1443" w:rsidRPr="00DF018D" w:rsidRDefault="000D1443" w:rsidP="00416A5F">
            <w:pPr>
              <w:jc w:val="both"/>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506E215F" w14:textId="77777777" w:rsidR="000D1443" w:rsidRPr="00DF018D" w:rsidRDefault="000D1443" w:rsidP="00416A5F">
            <w:pPr>
              <w:pStyle w:val="Heading3"/>
              <w:jc w:val="both"/>
              <w:rPr>
                <w:rFonts w:cs="Arial"/>
                <w:b w:val="0"/>
              </w:rPr>
            </w:pPr>
          </w:p>
        </w:tc>
      </w:tr>
      <w:tr w:rsidR="000D1443" w:rsidRPr="00B15705" w14:paraId="575D0AD3" w14:textId="77777777" w:rsidTr="009D3034">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0F1B1D93" w14:textId="77777777" w:rsidR="000D1443" w:rsidRPr="00B15705" w:rsidRDefault="000D1443" w:rsidP="009D3034">
            <w:pPr>
              <w:rPr>
                <w:rFonts w:cs="Arial"/>
                <w:b/>
              </w:rPr>
            </w:pPr>
          </w:p>
          <w:p w14:paraId="1E4A4C6C" w14:textId="77777777" w:rsidR="000D1443" w:rsidRDefault="000D1443" w:rsidP="009D3034">
            <w:pPr>
              <w:rPr>
                <w:rFonts w:cs="Arial"/>
                <w:b/>
              </w:rPr>
            </w:pPr>
            <w:r>
              <w:rPr>
                <w:rFonts w:cs="Arial"/>
                <w:b/>
              </w:rPr>
              <w:t xml:space="preserve">Change and Innovation </w:t>
            </w:r>
          </w:p>
          <w:p w14:paraId="236291AB" w14:textId="77777777" w:rsidR="000D1443" w:rsidRPr="00B15705" w:rsidRDefault="000D1443" w:rsidP="009D3034">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7B1D13" w14:textId="77777777" w:rsidR="000D1443" w:rsidRPr="00B162A9" w:rsidRDefault="000D1443" w:rsidP="009D3034">
            <w:pPr>
              <w:pStyle w:val="BodyTextIndent"/>
              <w:tabs>
                <w:tab w:val="left" w:pos="252"/>
              </w:tabs>
              <w:ind w:left="12" w:hanging="12"/>
              <w:jc w:val="left"/>
              <w:rPr>
                <w:rFonts w:cs="Arial"/>
                <w:sz w:val="23"/>
                <w:szCs w:val="23"/>
              </w:rPr>
            </w:pPr>
            <w:r w:rsidRPr="00B162A9">
              <w:rPr>
                <w:rFonts w:cs="Arial"/>
                <w:sz w:val="23"/>
                <w:szCs w:val="23"/>
              </w:rPr>
              <w:t>Confidence and ability to put forward ideas for change</w:t>
            </w:r>
            <w:r>
              <w:rPr>
                <w:rFonts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38D8E2F6" w:rsidR="000D1443" w:rsidRPr="00DF018D" w:rsidRDefault="000D1443" w:rsidP="00416A5F">
            <w:pPr>
              <w:pStyle w:val="Heading3"/>
              <w:jc w:val="both"/>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77777777" w:rsidR="000D1443" w:rsidRPr="00DF018D" w:rsidRDefault="000D1443" w:rsidP="00416A5F">
            <w:pPr>
              <w:jc w:val="both"/>
              <w:rPr>
                <w:b/>
                <w:bCs/>
              </w:rPr>
            </w:pPr>
            <w:r w:rsidRPr="00DF018D">
              <w:rPr>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DF018D" w:rsidRDefault="000D1443" w:rsidP="00416A5F">
            <w:pPr>
              <w:pStyle w:val="Heading3"/>
              <w:jc w:val="both"/>
              <w:rPr>
                <w:rFonts w:cs="Arial"/>
                <w:b w:val="0"/>
              </w:rPr>
            </w:pPr>
          </w:p>
        </w:tc>
      </w:tr>
      <w:tr w:rsidR="000D1443" w:rsidRPr="00B15705" w14:paraId="721E25D4" w14:textId="77777777" w:rsidTr="009D3034">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0D1443" w:rsidRPr="00B15705" w:rsidRDefault="000D1443" w:rsidP="009D3034">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9F81C0" w14:textId="77777777" w:rsidR="000D1443" w:rsidRPr="00B162A9" w:rsidRDefault="000D1443" w:rsidP="009D3034">
            <w:pPr>
              <w:pStyle w:val="NormalWeb"/>
              <w:rPr>
                <w:rFonts w:ascii="Arial" w:hAnsi="Arial" w:cs="Arial"/>
                <w:sz w:val="23"/>
                <w:szCs w:val="23"/>
              </w:rPr>
            </w:pPr>
            <w:r w:rsidRPr="00B162A9">
              <w:rPr>
                <w:rFonts w:ascii="Arial" w:hAnsi="Arial" w:cs="Arial"/>
                <w:sz w:val="23"/>
                <w:szCs w:val="23"/>
              </w:rPr>
              <w:t>Ability to be creative, to be able to identify problems and work to create solutions</w:t>
            </w:r>
            <w:r>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4189A0" w14:textId="77777777" w:rsidR="000D1443" w:rsidRPr="00DF018D" w:rsidRDefault="000D1443" w:rsidP="00416A5F">
            <w:pPr>
              <w:pStyle w:val="Heading3"/>
              <w:jc w:val="both"/>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77777777" w:rsidR="000D1443" w:rsidRPr="00DF018D" w:rsidRDefault="000D1443" w:rsidP="00416A5F">
            <w:pPr>
              <w:jc w:val="both"/>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8BFD368" w14:textId="77777777" w:rsidR="000D1443" w:rsidRPr="00DF018D" w:rsidRDefault="000D1443" w:rsidP="00416A5F">
            <w:pPr>
              <w:pStyle w:val="Heading3"/>
              <w:jc w:val="both"/>
              <w:rPr>
                <w:rFonts w:cs="Arial"/>
                <w:b w:val="0"/>
              </w:rPr>
            </w:pPr>
          </w:p>
        </w:tc>
      </w:tr>
      <w:tr w:rsidR="000D1443" w:rsidRPr="00B15705" w14:paraId="68A12A4F" w14:textId="77777777" w:rsidTr="009D3034">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77777777" w:rsidR="000D1443" w:rsidRPr="00B15705" w:rsidRDefault="000D1443" w:rsidP="009D3034">
            <w:pP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71D10648" w:rsidR="000D1443" w:rsidRPr="00B162A9" w:rsidRDefault="000D1443" w:rsidP="009D3034">
            <w:pPr>
              <w:pStyle w:val="NormalWeb"/>
              <w:rPr>
                <w:rFonts w:ascii="Arial" w:hAnsi="Arial" w:cs="Arial"/>
                <w:sz w:val="23"/>
                <w:szCs w:val="23"/>
              </w:rPr>
            </w:pPr>
            <w:r w:rsidRPr="00B162A9">
              <w:rPr>
                <w:rFonts w:ascii="Arial" w:hAnsi="Arial" w:cs="Arial"/>
                <w:sz w:val="23"/>
                <w:szCs w:val="23"/>
              </w:rPr>
              <w:t>Evidence of working successfully in partnership across different sectors</w:t>
            </w:r>
            <w:r w:rsidR="00CD39A9">
              <w:rPr>
                <w:rFonts w:ascii="Arial" w:hAnsi="Arial" w:cs="Arial"/>
                <w:sz w:val="23"/>
                <w:szCs w:val="23"/>
              </w:rPr>
              <w:t>, building and maintaining good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7387C058" w:rsidR="000D1443" w:rsidRPr="00DF018D" w:rsidRDefault="000D1443" w:rsidP="00416A5F">
            <w:pPr>
              <w:pStyle w:val="Heading3"/>
              <w:jc w:val="both"/>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77777777" w:rsidR="000D1443" w:rsidRPr="00DF018D" w:rsidRDefault="000D1443" w:rsidP="00416A5F">
            <w:pPr>
              <w:jc w:val="both"/>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0D1443" w:rsidRPr="00DF018D" w:rsidRDefault="000D1443" w:rsidP="00416A5F">
            <w:pPr>
              <w:pStyle w:val="Heading3"/>
              <w:jc w:val="both"/>
              <w:rPr>
                <w:rFonts w:cs="Arial"/>
                <w:b w:val="0"/>
              </w:rPr>
            </w:pPr>
          </w:p>
        </w:tc>
      </w:tr>
      <w:tr w:rsidR="000D1443" w:rsidRPr="00B15705" w14:paraId="034107E2" w14:textId="77777777" w:rsidTr="009D3034">
        <w:trPr>
          <w:trHeight w:val="796"/>
        </w:trPr>
        <w:tc>
          <w:tcPr>
            <w:tcW w:w="2235" w:type="dxa"/>
            <w:vMerge/>
            <w:tcBorders>
              <w:left w:val="single" w:sz="4" w:space="0" w:color="auto"/>
              <w:right w:val="single" w:sz="4" w:space="0" w:color="auto"/>
            </w:tcBorders>
            <w:shd w:val="clear" w:color="auto" w:fill="BFBFBF"/>
          </w:tcPr>
          <w:p w14:paraId="09E0FC0F" w14:textId="77777777" w:rsidR="000D1443" w:rsidRDefault="000D1443" w:rsidP="009D3034">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327962" w14:textId="224A4DFF" w:rsidR="000D1443" w:rsidRPr="00B162A9" w:rsidRDefault="000D1443" w:rsidP="009D3034">
            <w:pPr>
              <w:pStyle w:val="NormalWeb"/>
              <w:rPr>
                <w:rFonts w:cs="Arial"/>
                <w:sz w:val="23"/>
                <w:szCs w:val="23"/>
              </w:rPr>
            </w:pPr>
            <w:r w:rsidRPr="00B162A9">
              <w:rPr>
                <w:rFonts w:ascii="Arial" w:hAnsi="Arial" w:cs="Arial"/>
                <w:sz w:val="23"/>
                <w:szCs w:val="23"/>
              </w:rPr>
              <w:t xml:space="preserve">Evidence of actively working </w:t>
            </w:r>
            <w:r w:rsidR="00D61F6C">
              <w:rPr>
                <w:rFonts w:ascii="Arial" w:hAnsi="Arial" w:cs="Arial"/>
                <w:sz w:val="23"/>
                <w:szCs w:val="23"/>
              </w:rPr>
              <w:t xml:space="preserve">with others </w:t>
            </w:r>
            <w:r w:rsidRPr="00B162A9">
              <w:rPr>
                <w:rFonts w:ascii="Arial" w:hAnsi="Arial" w:cs="Arial"/>
                <w:sz w:val="23"/>
                <w:szCs w:val="23"/>
              </w:rPr>
              <w:t xml:space="preserve">to </w:t>
            </w:r>
            <w:r w:rsidR="00D61F6C">
              <w:rPr>
                <w:rFonts w:ascii="Arial" w:hAnsi="Arial" w:cs="Arial"/>
                <w:sz w:val="23"/>
                <w:szCs w:val="23"/>
              </w:rPr>
              <w:t xml:space="preserve">improve </w:t>
            </w:r>
            <w:r w:rsidRPr="00B162A9">
              <w:rPr>
                <w:rFonts w:ascii="Arial" w:hAnsi="Arial" w:cs="Arial"/>
                <w:sz w:val="23"/>
                <w:szCs w:val="23"/>
              </w:rPr>
              <w:t>collaboration</w:t>
            </w:r>
            <w:r w:rsidR="00D61F6C">
              <w:rPr>
                <w:rFonts w:ascii="Arial" w:hAnsi="Arial" w:cs="Arial"/>
                <w:sz w:val="23"/>
                <w:szCs w:val="23"/>
              </w:rPr>
              <w:t xml:space="preserve"> internally and externally</w:t>
            </w:r>
            <w:r w:rsidR="00E33B3A">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676558" w14:textId="77777777" w:rsidR="000D1443" w:rsidRPr="00DF018D" w:rsidRDefault="000D1443" w:rsidP="00416A5F">
            <w:pPr>
              <w:pStyle w:val="Heading3"/>
              <w:jc w:val="both"/>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77777777" w:rsidR="000D1443" w:rsidRPr="00DF018D" w:rsidRDefault="000D1443" w:rsidP="00416A5F">
            <w:pPr>
              <w:jc w:val="both"/>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29AAF3A" w14:textId="77777777" w:rsidR="000D1443" w:rsidRPr="00DF018D" w:rsidRDefault="000D1443" w:rsidP="00416A5F">
            <w:pPr>
              <w:pStyle w:val="Heading3"/>
              <w:jc w:val="both"/>
              <w:rPr>
                <w:rFonts w:cs="Arial"/>
                <w:b w:val="0"/>
              </w:rPr>
            </w:pPr>
          </w:p>
        </w:tc>
      </w:tr>
      <w:tr w:rsidR="00D61F6C" w:rsidRPr="00B15705" w14:paraId="58C87E26" w14:textId="77777777" w:rsidTr="009D3034">
        <w:trPr>
          <w:trHeight w:val="796"/>
        </w:trPr>
        <w:tc>
          <w:tcPr>
            <w:tcW w:w="2235" w:type="dxa"/>
            <w:vMerge w:val="restart"/>
            <w:tcBorders>
              <w:left w:val="single" w:sz="4" w:space="0" w:color="auto"/>
              <w:right w:val="single" w:sz="4" w:space="0" w:color="auto"/>
            </w:tcBorders>
            <w:shd w:val="clear" w:color="auto" w:fill="BFBFBF"/>
            <w:vAlign w:val="center"/>
          </w:tcPr>
          <w:p w14:paraId="257F1BD7" w14:textId="4A18C313" w:rsidR="00D61F6C" w:rsidRDefault="00D61F6C" w:rsidP="009D3034">
            <w:pPr>
              <w:rPr>
                <w:rFonts w:cs="Arial"/>
                <w:b/>
              </w:rPr>
            </w:pPr>
            <w:r>
              <w:rPr>
                <w:rFonts w:cs="Arial"/>
                <w:b/>
              </w:rPr>
              <w:t>Equality, Diversity, and Inclusion</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5BD14A" w14:textId="629F1F68" w:rsidR="00D61F6C" w:rsidRPr="009941F2" w:rsidRDefault="00D61F6C" w:rsidP="009D3034">
            <w:pPr>
              <w:pStyle w:val="NormalWeb"/>
              <w:rPr>
                <w:rFonts w:ascii="Arial" w:hAnsi="Arial" w:cs="Arial"/>
                <w:sz w:val="23"/>
                <w:szCs w:val="23"/>
              </w:rPr>
            </w:pPr>
            <w:r w:rsidRPr="009941F2">
              <w:rPr>
                <w:rFonts w:ascii="Arial" w:hAnsi="Arial" w:cs="Arial"/>
                <w:sz w:val="23"/>
                <w:szCs w:val="23"/>
              </w:rPr>
              <w:t xml:space="preserve">An understanding of </w:t>
            </w:r>
            <w:r w:rsidR="00CD39A9">
              <w:rPr>
                <w:rFonts w:ascii="Arial" w:hAnsi="Arial" w:cs="Arial"/>
                <w:sz w:val="23"/>
                <w:szCs w:val="23"/>
              </w:rPr>
              <w:t xml:space="preserve">why it’s important to consider </w:t>
            </w:r>
            <w:r w:rsidRPr="009941F2">
              <w:rPr>
                <w:rFonts w:ascii="Arial" w:hAnsi="Arial" w:cs="Arial"/>
                <w:sz w:val="23"/>
                <w:szCs w:val="23"/>
              </w:rPr>
              <w:t xml:space="preserve">equality, </w:t>
            </w:r>
            <w:r w:rsidR="002868AC" w:rsidRPr="009941F2">
              <w:rPr>
                <w:rFonts w:ascii="Arial" w:hAnsi="Arial" w:cs="Arial"/>
                <w:sz w:val="23"/>
                <w:szCs w:val="23"/>
              </w:rPr>
              <w:t>diversity,</w:t>
            </w:r>
            <w:r w:rsidRPr="009941F2">
              <w:rPr>
                <w:rFonts w:ascii="Arial" w:hAnsi="Arial" w:cs="Arial"/>
                <w:sz w:val="23"/>
                <w:szCs w:val="23"/>
              </w:rPr>
              <w:t xml:space="preserve"> and inclusion </w:t>
            </w:r>
            <w:r w:rsidR="00CD39A9">
              <w:rPr>
                <w:rFonts w:ascii="Arial" w:hAnsi="Arial" w:cs="Arial"/>
                <w:sz w:val="23"/>
                <w:szCs w:val="23"/>
              </w:rPr>
              <w:t>in all that we do</w:t>
            </w:r>
            <w:r w:rsidRPr="009941F2">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D61F6C" w:rsidRPr="00DF018D" w:rsidRDefault="00D61F6C" w:rsidP="00416A5F">
            <w:pPr>
              <w:pStyle w:val="Heading3"/>
              <w:jc w:val="both"/>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220C51F9" w:rsidR="00D61F6C" w:rsidRPr="00DF018D" w:rsidRDefault="00D61F6C" w:rsidP="00416A5F">
            <w:pPr>
              <w:jc w:val="both"/>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D61F6C" w:rsidRPr="00DF018D" w:rsidRDefault="00D61F6C" w:rsidP="00416A5F">
            <w:pPr>
              <w:pStyle w:val="Heading3"/>
              <w:jc w:val="both"/>
              <w:rPr>
                <w:rFonts w:cs="Arial"/>
                <w:b w:val="0"/>
              </w:rPr>
            </w:pPr>
          </w:p>
        </w:tc>
      </w:tr>
      <w:tr w:rsidR="00D61F6C" w:rsidRPr="00B15705" w14:paraId="0BE303B4" w14:textId="77777777" w:rsidTr="009D3034">
        <w:trPr>
          <w:trHeight w:val="796"/>
        </w:trPr>
        <w:tc>
          <w:tcPr>
            <w:tcW w:w="2235" w:type="dxa"/>
            <w:vMerge/>
            <w:tcBorders>
              <w:left w:val="single" w:sz="4" w:space="0" w:color="auto"/>
              <w:right w:val="single" w:sz="4" w:space="0" w:color="auto"/>
            </w:tcBorders>
            <w:shd w:val="clear" w:color="auto" w:fill="BFBFBF"/>
          </w:tcPr>
          <w:p w14:paraId="1E9C4D9A" w14:textId="77777777" w:rsidR="00D61F6C" w:rsidRDefault="00D61F6C" w:rsidP="009D3034">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D59BF98" w14:textId="4561CDDD" w:rsidR="00D61F6C" w:rsidRPr="009941F2" w:rsidRDefault="00D61F6C" w:rsidP="009D3034">
            <w:pPr>
              <w:pStyle w:val="NormalWeb"/>
              <w:rPr>
                <w:rFonts w:ascii="Arial" w:hAnsi="Arial" w:cs="Arial"/>
                <w:sz w:val="23"/>
                <w:szCs w:val="23"/>
              </w:rPr>
            </w:pPr>
            <w:r w:rsidRPr="009941F2">
              <w:rPr>
                <w:rFonts w:ascii="Arial" w:hAnsi="Arial" w:cs="Arial"/>
                <w:sz w:val="23"/>
                <w:szCs w:val="23"/>
              </w:rPr>
              <w:t>Demonstrating personal commitment to the equality, diversity and inclusion challenges faced by our workforce and Nottingham’s people.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182255" w14:textId="77777777" w:rsidR="00D61F6C" w:rsidRPr="00DF018D" w:rsidRDefault="00D61F6C" w:rsidP="00416A5F">
            <w:pPr>
              <w:pStyle w:val="Heading3"/>
              <w:jc w:val="both"/>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77777777" w:rsidR="00D61F6C" w:rsidRPr="00DF018D" w:rsidRDefault="00D61F6C" w:rsidP="00416A5F">
            <w:pPr>
              <w:jc w:val="both"/>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D61F6C" w:rsidRPr="00DF018D" w:rsidRDefault="00D61F6C" w:rsidP="00416A5F">
            <w:pPr>
              <w:pStyle w:val="Heading3"/>
              <w:jc w:val="both"/>
              <w:rPr>
                <w:rFonts w:cs="Arial"/>
                <w:b w:val="0"/>
              </w:rPr>
            </w:pPr>
          </w:p>
        </w:tc>
      </w:tr>
      <w:tr w:rsidR="009D44B6" w:rsidRPr="00B15705" w14:paraId="56D729EE" w14:textId="77777777" w:rsidTr="009D3034">
        <w:trPr>
          <w:trHeight w:val="630"/>
        </w:trPr>
        <w:tc>
          <w:tcPr>
            <w:tcW w:w="2235" w:type="dxa"/>
            <w:vMerge w:val="restart"/>
            <w:tcBorders>
              <w:left w:val="single" w:sz="4" w:space="0" w:color="auto"/>
              <w:right w:val="single" w:sz="4" w:space="0" w:color="auto"/>
            </w:tcBorders>
            <w:shd w:val="clear" w:color="auto" w:fill="BFBFBF"/>
            <w:vAlign w:val="center"/>
          </w:tcPr>
          <w:p w14:paraId="41BD4D2B" w14:textId="45DFBF75" w:rsidR="009D44B6" w:rsidRPr="00B15705" w:rsidRDefault="009D44B6" w:rsidP="009D3034">
            <w:pPr>
              <w:rPr>
                <w:rFonts w:cs="Arial"/>
                <w:b/>
              </w:rPr>
            </w:pPr>
            <w:r>
              <w:rPr>
                <w:rFonts w:cs="Arial"/>
                <w:b/>
              </w:rPr>
              <w:t xml:space="preserve">Technical Skills and Knowledge </w:t>
            </w:r>
          </w:p>
        </w:tc>
        <w:tc>
          <w:tcPr>
            <w:tcW w:w="5935" w:type="dxa"/>
            <w:gridSpan w:val="2"/>
            <w:tcBorders>
              <w:top w:val="single" w:sz="4" w:space="0" w:color="auto"/>
              <w:left w:val="single" w:sz="4" w:space="0" w:color="auto"/>
              <w:bottom w:val="single" w:sz="4" w:space="0" w:color="auto"/>
              <w:right w:val="single" w:sz="4" w:space="0" w:color="auto"/>
            </w:tcBorders>
          </w:tcPr>
          <w:p w14:paraId="6B4033D2" w14:textId="77777777" w:rsidR="00FF6A26" w:rsidRDefault="00FF6A26" w:rsidP="009D3034">
            <w:pPr>
              <w:pStyle w:val="Heading6"/>
              <w:jc w:val="left"/>
              <w:rPr>
                <w:kern w:val="2"/>
                <w:szCs w:val="24"/>
                <w14:ligatures w14:val="standardContextual"/>
              </w:rPr>
            </w:pPr>
            <w:r>
              <w:t>In-depth knowledge of planning legislation, national policy and guidance relating to the historic environment (including the legislative framework for listed buildings and conservation areas) (Essential)</w:t>
            </w:r>
          </w:p>
          <w:p w14:paraId="16462FEF" w14:textId="092BAAB2" w:rsidR="009D44B6" w:rsidRPr="00B162A9" w:rsidRDefault="009D44B6" w:rsidP="009D3034">
            <w:pPr>
              <w:pStyle w:val="Heading6"/>
              <w:jc w:val="left"/>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77777777" w:rsidR="009D44B6" w:rsidRPr="00DF018D" w:rsidRDefault="009D44B6" w:rsidP="00416A5F">
            <w:pPr>
              <w:pStyle w:val="Heading3"/>
              <w:jc w:val="both"/>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77777777" w:rsidR="009D44B6" w:rsidRPr="00DF018D" w:rsidRDefault="009D44B6" w:rsidP="00416A5F">
            <w:pPr>
              <w:jc w:val="both"/>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77777777" w:rsidR="009D44B6" w:rsidRPr="00DF018D" w:rsidRDefault="009D44B6" w:rsidP="00416A5F">
            <w:pPr>
              <w:pStyle w:val="Heading3"/>
              <w:jc w:val="both"/>
              <w:rPr>
                <w:rFonts w:cs="Arial"/>
                <w:b w:val="0"/>
              </w:rPr>
            </w:pPr>
          </w:p>
        </w:tc>
      </w:tr>
      <w:tr w:rsidR="009D44B6" w:rsidRPr="00B15705" w14:paraId="38E7DE6D" w14:textId="77777777" w:rsidTr="009D3034">
        <w:trPr>
          <w:trHeight w:val="630"/>
        </w:trPr>
        <w:tc>
          <w:tcPr>
            <w:tcW w:w="2235" w:type="dxa"/>
            <w:vMerge/>
            <w:tcBorders>
              <w:left w:val="single" w:sz="4" w:space="0" w:color="auto"/>
              <w:right w:val="single" w:sz="4" w:space="0" w:color="auto"/>
            </w:tcBorders>
            <w:shd w:val="clear" w:color="auto" w:fill="BFBFBF"/>
            <w:vAlign w:val="center"/>
          </w:tcPr>
          <w:p w14:paraId="2301818F" w14:textId="77777777" w:rsidR="009D44B6" w:rsidRDefault="009D44B6" w:rsidP="009D3034">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5E3146BE" w14:textId="77777777" w:rsidR="00FF6A26" w:rsidRDefault="00FF6A26" w:rsidP="009D3034">
            <w:pPr>
              <w:pStyle w:val="Heading6"/>
              <w:jc w:val="left"/>
              <w:rPr>
                <w:kern w:val="2"/>
                <w:szCs w:val="24"/>
                <w14:ligatures w14:val="standardContextual"/>
              </w:rPr>
            </w:pPr>
            <w:r>
              <w:t>Knowledge of architectural history, traditional building materials and building conservation principles/techniques, sufficient to assess significance and impacts and to advise on appropriate repairs and alterations (Essential)</w:t>
            </w:r>
          </w:p>
          <w:p w14:paraId="0BD420E5" w14:textId="394D1BD3" w:rsidR="009D44B6" w:rsidRPr="00B162A9" w:rsidRDefault="009D44B6" w:rsidP="009D3034">
            <w:pPr>
              <w:pStyle w:val="Heading6"/>
              <w:jc w:val="left"/>
              <w:rPr>
                <w:rFonts w:cs="Arial"/>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77777777" w:rsidR="009D44B6" w:rsidRPr="00DF018D" w:rsidRDefault="009D44B6" w:rsidP="00416A5F">
            <w:pPr>
              <w:pStyle w:val="Heading3"/>
              <w:jc w:val="both"/>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77777777" w:rsidR="009D44B6" w:rsidRPr="00DF018D" w:rsidRDefault="009D44B6" w:rsidP="00416A5F">
            <w:pPr>
              <w:jc w:val="both"/>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6D0D7900" w14:textId="77777777" w:rsidR="009D44B6" w:rsidRPr="00DF018D" w:rsidRDefault="009D44B6" w:rsidP="00416A5F">
            <w:pPr>
              <w:pStyle w:val="Heading3"/>
              <w:jc w:val="both"/>
              <w:rPr>
                <w:rFonts w:cs="Arial"/>
                <w:b w:val="0"/>
              </w:rPr>
            </w:pPr>
          </w:p>
        </w:tc>
      </w:tr>
      <w:tr w:rsidR="009D44B6" w:rsidRPr="00B15705" w14:paraId="3D8C1D8D" w14:textId="77777777" w:rsidTr="009D3034">
        <w:trPr>
          <w:trHeight w:val="630"/>
        </w:trPr>
        <w:tc>
          <w:tcPr>
            <w:tcW w:w="2235" w:type="dxa"/>
            <w:vMerge/>
            <w:tcBorders>
              <w:left w:val="single" w:sz="4" w:space="0" w:color="auto"/>
              <w:right w:val="single" w:sz="4" w:space="0" w:color="auto"/>
            </w:tcBorders>
            <w:shd w:val="clear" w:color="auto" w:fill="BFBFBF"/>
            <w:vAlign w:val="center"/>
          </w:tcPr>
          <w:p w14:paraId="177061E3" w14:textId="77777777" w:rsidR="009D44B6" w:rsidRDefault="009D44B6" w:rsidP="009D3034">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529510C4" w14:textId="77777777" w:rsidR="00FF6A26" w:rsidRDefault="00FF6A26" w:rsidP="009D3034">
            <w:pPr>
              <w:pStyle w:val="Heading6"/>
              <w:jc w:val="left"/>
              <w:rPr>
                <w:kern w:val="2"/>
                <w:szCs w:val="24"/>
                <w14:ligatures w14:val="standardContextual"/>
              </w:rPr>
            </w:pPr>
            <w:r>
              <w:t>Excellent written and verbal communication skills, including drafting clear professional advice/reports and negotiating with applicants/agents to achieve high quality outcomes (Essential)</w:t>
            </w:r>
          </w:p>
          <w:p w14:paraId="4D67ED72" w14:textId="14D53669" w:rsidR="009D44B6" w:rsidRPr="00B162A9" w:rsidRDefault="009D44B6" w:rsidP="009D3034">
            <w:pPr>
              <w:pStyle w:val="Heading6"/>
              <w:jc w:val="left"/>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0D2028" w14:textId="77777777" w:rsidR="009D44B6" w:rsidRPr="00DF018D" w:rsidRDefault="009D44B6" w:rsidP="00416A5F">
            <w:pPr>
              <w:pStyle w:val="Heading3"/>
              <w:jc w:val="both"/>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77777777" w:rsidR="009D44B6" w:rsidRPr="00DF018D" w:rsidRDefault="009D44B6" w:rsidP="00416A5F">
            <w:pPr>
              <w:jc w:val="both"/>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64F807" w14:textId="77777777" w:rsidR="009D44B6" w:rsidRPr="00DF018D" w:rsidRDefault="009D44B6" w:rsidP="00416A5F">
            <w:pPr>
              <w:pStyle w:val="Heading3"/>
              <w:jc w:val="both"/>
              <w:rPr>
                <w:rFonts w:cs="Arial"/>
                <w:b w:val="0"/>
              </w:rPr>
            </w:pPr>
          </w:p>
        </w:tc>
      </w:tr>
      <w:tr w:rsidR="009D44B6" w:rsidRPr="00B15705" w14:paraId="66804CBC" w14:textId="77777777" w:rsidTr="009D3034">
        <w:trPr>
          <w:trHeight w:val="630"/>
        </w:trPr>
        <w:tc>
          <w:tcPr>
            <w:tcW w:w="2235" w:type="dxa"/>
            <w:vMerge/>
            <w:tcBorders>
              <w:left w:val="single" w:sz="4" w:space="0" w:color="auto"/>
              <w:right w:val="single" w:sz="4" w:space="0" w:color="auto"/>
            </w:tcBorders>
            <w:shd w:val="clear" w:color="auto" w:fill="BFBFBF"/>
            <w:vAlign w:val="center"/>
          </w:tcPr>
          <w:p w14:paraId="4356918D" w14:textId="77777777" w:rsidR="009D44B6" w:rsidRDefault="009D44B6" w:rsidP="009D3034">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1077A8EF" w14:textId="77777777" w:rsidR="00FF6A26" w:rsidRDefault="00FF6A26" w:rsidP="009D3034">
            <w:pPr>
              <w:pStyle w:val="Heading6"/>
              <w:jc w:val="left"/>
              <w:rPr>
                <w:kern w:val="2"/>
                <w:szCs w:val="24"/>
                <w14:ligatures w14:val="standardContextual"/>
              </w:rPr>
            </w:pPr>
            <w:r>
              <w:t xml:space="preserve">Ability to interpret and critically evaluate technical information and heritage statements, including assessing significance, setting, harm and public </w:t>
            </w:r>
            <w:r>
              <w:lastRenderedPageBreak/>
              <w:t>benefits to support robust recommendations (Essential)</w:t>
            </w:r>
          </w:p>
          <w:p w14:paraId="6B1A9434" w14:textId="48697343" w:rsidR="009D44B6" w:rsidRPr="00B162A9" w:rsidRDefault="009D44B6" w:rsidP="009D3034">
            <w:pPr>
              <w:pStyle w:val="Heading6"/>
              <w:jc w:val="left"/>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5B481C1" w14:textId="77777777" w:rsidR="009D44B6" w:rsidRPr="00DF018D" w:rsidRDefault="009D44B6" w:rsidP="00416A5F">
            <w:pPr>
              <w:pStyle w:val="Heading3"/>
              <w:jc w:val="both"/>
              <w:rPr>
                <w:rFonts w:cs="Arial"/>
                <w:b w:val="0"/>
              </w:rPr>
            </w:pPr>
            <w:r w:rsidRPr="00DF018D">
              <w:rPr>
                <w:sz w:val="22"/>
                <w:szCs w:val="22"/>
              </w:rPr>
              <w:lastRenderedPageBreak/>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8E2B47D" w14:textId="77777777" w:rsidR="009D44B6" w:rsidRPr="00DF018D" w:rsidRDefault="009D44B6" w:rsidP="00416A5F">
            <w:pPr>
              <w:jc w:val="both"/>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32DE21" w14:textId="77777777" w:rsidR="009D44B6" w:rsidRPr="00DF018D" w:rsidRDefault="009D44B6" w:rsidP="00416A5F">
            <w:pPr>
              <w:pStyle w:val="Heading3"/>
              <w:jc w:val="both"/>
              <w:rPr>
                <w:rFonts w:cs="Arial"/>
                <w:b w:val="0"/>
              </w:rPr>
            </w:pPr>
          </w:p>
        </w:tc>
      </w:tr>
      <w:tr w:rsidR="009D44B6" w:rsidRPr="00B15705" w14:paraId="0F254363" w14:textId="77777777" w:rsidTr="009D3034">
        <w:trPr>
          <w:trHeight w:val="630"/>
        </w:trPr>
        <w:tc>
          <w:tcPr>
            <w:tcW w:w="2235" w:type="dxa"/>
            <w:vMerge/>
            <w:tcBorders>
              <w:left w:val="single" w:sz="4" w:space="0" w:color="auto"/>
              <w:right w:val="single" w:sz="4" w:space="0" w:color="auto"/>
            </w:tcBorders>
            <w:shd w:val="clear" w:color="auto" w:fill="BFBFBF"/>
            <w:vAlign w:val="center"/>
          </w:tcPr>
          <w:p w14:paraId="630CC3B4" w14:textId="77777777" w:rsidR="009D44B6" w:rsidRDefault="009D44B6" w:rsidP="009D3034">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59C446D7" w14:textId="77777777" w:rsidR="00FF6A26" w:rsidRDefault="00FF6A26" w:rsidP="009D3034">
            <w:pPr>
              <w:pStyle w:val="Heading6"/>
              <w:jc w:val="left"/>
              <w:rPr>
                <w:kern w:val="2"/>
                <w:szCs w:val="24"/>
                <w14:ligatures w14:val="standardContextual"/>
              </w:rPr>
            </w:pPr>
            <w:r>
              <w:t>Competence in using relevant digital systems (e.g., planning case management systems, document management and GIS) to manage casework and maintain accurate records (Desirable)</w:t>
            </w:r>
          </w:p>
          <w:p w14:paraId="7BBCB072" w14:textId="3DCF6E39" w:rsidR="009D44B6" w:rsidRPr="00B162A9" w:rsidRDefault="009D44B6" w:rsidP="009D3034">
            <w:pPr>
              <w:pStyle w:val="Heading6"/>
              <w:jc w:val="left"/>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0CA0060" w14:textId="77777777" w:rsidR="009D44B6" w:rsidRPr="00DF018D" w:rsidRDefault="009D44B6" w:rsidP="00416A5F">
            <w:pPr>
              <w:pStyle w:val="Heading3"/>
              <w:jc w:val="both"/>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07D1933" w14:textId="77777777" w:rsidR="009D44B6" w:rsidRPr="00DF018D" w:rsidRDefault="009D44B6" w:rsidP="00416A5F">
            <w:pPr>
              <w:jc w:val="both"/>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A3C8774" w14:textId="77777777" w:rsidR="009D44B6" w:rsidRPr="00DF018D" w:rsidRDefault="009D44B6" w:rsidP="00416A5F">
            <w:pPr>
              <w:pStyle w:val="Heading3"/>
              <w:jc w:val="both"/>
              <w:rPr>
                <w:rFonts w:cs="Arial"/>
                <w:b w:val="0"/>
              </w:rPr>
            </w:pPr>
          </w:p>
        </w:tc>
      </w:tr>
      <w:tr w:rsidR="009D44B6" w:rsidRPr="00B15705" w14:paraId="40A5DF58" w14:textId="77777777" w:rsidTr="009D3034">
        <w:trPr>
          <w:trHeight w:val="630"/>
        </w:trPr>
        <w:tc>
          <w:tcPr>
            <w:tcW w:w="2235" w:type="dxa"/>
            <w:vMerge/>
            <w:tcBorders>
              <w:left w:val="single" w:sz="4" w:space="0" w:color="auto"/>
              <w:right w:val="single" w:sz="4" w:space="0" w:color="auto"/>
            </w:tcBorders>
            <w:shd w:val="clear" w:color="auto" w:fill="BFBFBF"/>
            <w:vAlign w:val="center"/>
          </w:tcPr>
          <w:p w14:paraId="2396E311" w14:textId="77777777" w:rsidR="009D44B6" w:rsidRDefault="009D44B6" w:rsidP="009D3034">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110017EA" w14:textId="77777777" w:rsidR="00FF6A26" w:rsidRDefault="00FF6A26" w:rsidP="009D3034">
            <w:pPr>
              <w:pStyle w:val="Heading6"/>
              <w:jc w:val="left"/>
              <w:rPr>
                <w:kern w:val="2"/>
                <w:szCs w:val="24"/>
                <w14:ligatures w14:val="standardContextual"/>
              </w:rPr>
            </w:pPr>
            <w:r>
              <w:t>Substantial experience of built heritage conservation in a development management/planning context, including handling complex and sensitive casework and providing proportionate, defensible advice (Essential)</w:t>
            </w:r>
          </w:p>
          <w:p w14:paraId="6E91BC32" w14:textId="75CE9391" w:rsidR="009D44B6" w:rsidRPr="00B162A9" w:rsidRDefault="009D44B6" w:rsidP="009D3034">
            <w:pPr>
              <w:pStyle w:val="Heading6"/>
              <w:jc w:val="left"/>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7EDACC5" w14:textId="77777777" w:rsidR="009D44B6" w:rsidRPr="00DF018D" w:rsidRDefault="009D44B6" w:rsidP="00416A5F">
            <w:pPr>
              <w:pStyle w:val="Heading3"/>
              <w:jc w:val="both"/>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409DCE8" w14:textId="77777777" w:rsidR="009D44B6" w:rsidRPr="00DF018D" w:rsidRDefault="009D44B6" w:rsidP="00416A5F">
            <w:pPr>
              <w:jc w:val="both"/>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C73DE" w14:textId="77777777" w:rsidR="009D44B6" w:rsidRPr="00DF018D" w:rsidRDefault="009D44B6" w:rsidP="00416A5F">
            <w:pPr>
              <w:pStyle w:val="Heading3"/>
              <w:jc w:val="both"/>
              <w:rPr>
                <w:rFonts w:cs="Arial"/>
                <w:b w:val="0"/>
              </w:rPr>
            </w:pPr>
          </w:p>
        </w:tc>
      </w:tr>
      <w:tr w:rsidR="009D44B6" w:rsidRPr="00B15705" w14:paraId="2FC774CA" w14:textId="77777777" w:rsidTr="009D3034">
        <w:trPr>
          <w:trHeight w:val="630"/>
        </w:trPr>
        <w:tc>
          <w:tcPr>
            <w:tcW w:w="2235" w:type="dxa"/>
            <w:vMerge/>
            <w:tcBorders>
              <w:left w:val="single" w:sz="4" w:space="0" w:color="auto"/>
              <w:right w:val="single" w:sz="4" w:space="0" w:color="auto"/>
            </w:tcBorders>
            <w:shd w:val="clear" w:color="auto" w:fill="BFBFBF"/>
            <w:vAlign w:val="center"/>
          </w:tcPr>
          <w:p w14:paraId="367608B0" w14:textId="77777777" w:rsidR="009D44B6" w:rsidRDefault="009D44B6" w:rsidP="009D3034">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D01CEC2" w14:textId="77777777" w:rsidR="00FF6A26" w:rsidRDefault="00FF6A26" w:rsidP="009D3034">
            <w:pPr>
              <w:pStyle w:val="Heading6"/>
              <w:jc w:val="left"/>
              <w:rPr>
                <w:kern w:val="2"/>
                <w:szCs w:val="24"/>
                <w14:ligatures w14:val="standardContextual"/>
              </w:rPr>
            </w:pPr>
            <w:r>
              <w:t>Experience of advising on and/or determining (as appropriate) planning applications and listed building consent applications affecting heritage assets, including effective negotiation and meeting agreed timescales (Essential)</w:t>
            </w:r>
          </w:p>
          <w:p w14:paraId="693819FB" w14:textId="43A0058D" w:rsidR="009D44B6" w:rsidRPr="00B162A9" w:rsidRDefault="009D44B6" w:rsidP="009D3034">
            <w:pPr>
              <w:pStyle w:val="Heading6"/>
              <w:jc w:val="left"/>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849AE6B" w14:textId="77777777" w:rsidR="009D44B6" w:rsidRPr="00DF018D" w:rsidRDefault="009D44B6" w:rsidP="00416A5F">
            <w:pPr>
              <w:pStyle w:val="Heading3"/>
              <w:jc w:val="both"/>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DB4F87E" w14:textId="77777777" w:rsidR="009D44B6" w:rsidRPr="00DF018D" w:rsidRDefault="009D44B6" w:rsidP="00416A5F">
            <w:pPr>
              <w:jc w:val="both"/>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2ADC767" w14:textId="77777777" w:rsidR="009D44B6" w:rsidRPr="00DF018D" w:rsidRDefault="009D44B6" w:rsidP="00416A5F">
            <w:pPr>
              <w:pStyle w:val="Heading3"/>
              <w:jc w:val="both"/>
              <w:rPr>
                <w:rFonts w:cs="Arial"/>
                <w:b w:val="0"/>
              </w:rPr>
            </w:pPr>
          </w:p>
        </w:tc>
      </w:tr>
      <w:tr w:rsidR="009D44B6" w:rsidRPr="00B15705" w14:paraId="2F04E1D2" w14:textId="77777777" w:rsidTr="009D3034">
        <w:trPr>
          <w:trHeight w:val="630"/>
        </w:trPr>
        <w:tc>
          <w:tcPr>
            <w:tcW w:w="2235" w:type="dxa"/>
            <w:vMerge/>
            <w:tcBorders>
              <w:left w:val="single" w:sz="4" w:space="0" w:color="auto"/>
              <w:right w:val="single" w:sz="4" w:space="0" w:color="auto"/>
            </w:tcBorders>
            <w:shd w:val="clear" w:color="auto" w:fill="BFBFBF"/>
            <w:vAlign w:val="center"/>
          </w:tcPr>
          <w:p w14:paraId="11D82FF8" w14:textId="77777777" w:rsidR="009D44B6" w:rsidRDefault="009D44B6" w:rsidP="009D3034">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0EC1DB20" w14:textId="77777777" w:rsidR="00FF6A26" w:rsidRDefault="00FF6A26" w:rsidP="009D3034">
            <w:pPr>
              <w:pStyle w:val="Heading6"/>
              <w:jc w:val="left"/>
              <w:rPr>
                <w:kern w:val="2"/>
                <w:szCs w:val="24"/>
                <w14:ligatures w14:val="standardContextual"/>
              </w:rPr>
            </w:pPr>
            <w:r>
              <w:t>Experience of preparing, commissioning or overseeing Conservation Area Appraisals and/or Management Plans, including stakeholder consultation (Desirable)</w:t>
            </w:r>
          </w:p>
          <w:p w14:paraId="2DB4F49E" w14:textId="359E236D" w:rsidR="009D44B6" w:rsidRPr="00B162A9" w:rsidRDefault="009D44B6" w:rsidP="009D3034">
            <w:pPr>
              <w:pStyle w:val="Heading6"/>
              <w:jc w:val="left"/>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2191BBB" w14:textId="77777777" w:rsidR="009D44B6" w:rsidRPr="00DF018D" w:rsidRDefault="009D44B6" w:rsidP="00416A5F">
            <w:pPr>
              <w:pStyle w:val="Heading3"/>
              <w:jc w:val="both"/>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8498F9A" w14:textId="77777777" w:rsidR="009D44B6" w:rsidRPr="00DF018D" w:rsidRDefault="009D44B6" w:rsidP="00416A5F">
            <w:pPr>
              <w:jc w:val="both"/>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916E966" w14:textId="77777777" w:rsidR="009D44B6" w:rsidRPr="00DF018D" w:rsidRDefault="009D44B6" w:rsidP="00416A5F">
            <w:pPr>
              <w:pStyle w:val="Heading3"/>
              <w:jc w:val="both"/>
              <w:rPr>
                <w:rFonts w:cs="Arial"/>
                <w:b w:val="0"/>
              </w:rPr>
            </w:pPr>
          </w:p>
        </w:tc>
      </w:tr>
      <w:tr w:rsidR="009D44B6" w:rsidRPr="00B15705" w14:paraId="324906B4" w14:textId="77777777" w:rsidTr="009D3034">
        <w:trPr>
          <w:trHeight w:val="630"/>
        </w:trPr>
        <w:tc>
          <w:tcPr>
            <w:tcW w:w="2235" w:type="dxa"/>
            <w:vMerge/>
            <w:tcBorders>
              <w:left w:val="single" w:sz="4" w:space="0" w:color="auto"/>
              <w:right w:val="single" w:sz="4" w:space="0" w:color="auto"/>
            </w:tcBorders>
            <w:shd w:val="clear" w:color="auto" w:fill="BFBFBF"/>
            <w:vAlign w:val="center"/>
          </w:tcPr>
          <w:p w14:paraId="6958011D" w14:textId="77777777" w:rsidR="009D44B6" w:rsidRDefault="009D44B6" w:rsidP="009D3034">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0E221792" w14:textId="77777777" w:rsidR="00FF6A26" w:rsidRDefault="00FF6A26" w:rsidP="009D3034">
            <w:pPr>
              <w:pStyle w:val="Heading6"/>
              <w:jc w:val="left"/>
              <w:rPr>
                <w:kern w:val="2"/>
                <w:szCs w:val="24"/>
                <w14:ligatures w14:val="standardContextual"/>
              </w:rPr>
            </w:pPr>
            <w:r>
              <w:t>Experience of presenting to planning committees and/or representing an organisation at planning appeals/hearings/inquiries, including preparing statements of case/evidence (Desirable)</w:t>
            </w:r>
          </w:p>
          <w:p w14:paraId="702FAED7" w14:textId="744B7706" w:rsidR="009D44B6" w:rsidRPr="00B162A9" w:rsidRDefault="009D44B6" w:rsidP="009D3034">
            <w:pPr>
              <w:pStyle w:val="Heading6"/>
              <w:jc w:val="left"/>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053713A" w14:textId="77777777" w:rsidR="009D44B6" w:rsidRPr="00DF018D" w:rsidRDefault="009D44B6" w:rsidP="00416A5F">
            <w:pPr>
              <w:pStyle w:val="Heading3"/>
              <w:jc w:val="both"/>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C2BB97A" w14:textId="77777777" w:rsidR="009D44B6" w:rsidRPr="00DF018D" w:rsidRDefault="009D44B6" w:rsidP="00416A5F">
            <w:pPr>
              <w:jc w:val="both"/>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4775D74" w14:textId="77777777" w:rsidR="009D44B6" w:rsidRPr="00DF018D" w:rsidRDefault="009D44B6" w:rsidP="00416A5F">
            <w:pPr>
              <w:pStyle w:val="Heading3"/>
              <w:jc w:val="both"/>
              <w:rPr>
                <w:rFonts w:cs="Arial"/>
                <w:b w:val="0"/>
              </w:rPr>
            </w:pPr>
          </w:p>
        </w:tc>
      </w:tr>
      <w:tr w:rsidR="009D44B6" w:rsidRPr="00B15705" w14:paraId="3E649796" w14:textId="77777777" w:rsidTr="009D3034">
        <w:trPr>
          <w:trHeight w:val="630"/>
        </w:trPr>
        <w:tc>
          <w:tcPr>
            <w:tcW w:w="2235" w:type="dxa"/>
            <w:vMerge w:val="restart"/>
            <w:tcBorders>
              <w:left w:val="single" w:sz="4" w:space="0" w:color="auto"/>
              <w:right w:val="single" w:sz="4" w:space="0" w:color="auto"/>
            </w:tcBorders>
            <w:shd w:val="clear" w:color="auto" w:fill="BFBFBF"/>
            <w:vAlign w:val="center"/>
          </w:tcPr>
          <w:p w14:paraId="5C518149" w14:textId="77777777" w:rsidR="009D44B6" w:rsidRDefault="009D44B6" w:rsidP="009D3034">
            <w:pPr>
              <w:rPr>
                <w:rFonts w:cs="Arial"/>
                <w:b/>
              </w:rPr>
            </w:pPr>
            <w:r>
              <w:rPr>
                <w:rFonts w:cs="Arial"/>
                <w:b/>
              </w:rPr>
              <w:t>Qualification requirement</w:t>
            </w:r>
          </w:p>
          <w:p w14:paraId="3DD9B572" w14:textId="77777777" w:rsidR="009D44B6" w:rsidRDefault="009D44B6" w:rsidP="009D3034">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1D36CD1" w14:textId="77777777" w:rsidR="00FF6A26" w:rsidRDefault="00FF6A26" w:rsidP="009D3034">
            <w:pPr>
              <w:rPr>
                <w:kern w:val="2"/>
                <w14:ligatures w14:val="standardContextual"/>
              </w:rPr>
            </w:pPr>
            <w:r>
              <w:rPr>
                <w:sz w:val="23"/>
                <w:szCs w:val="23"/>
              </w:rPr>
              <w:t>Degree or postgraduate qualification in conservation, planning, architecture, heritage management, building surveying or a related discipline (Essential)</w:t>
            </w:r>
          </w:p>
          <w:p w14:paraId="6412ADC7" w14:textId="10D7CE6A" w:rsidR="009D44B6" w:rsidRPr="00B162A9" w:rsidRDefault="009D44B6" w:rsidP="009D3034">
            <w:pPr>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BA1A38E" w14:textId="16F886FC" w:rsidR="009D44B6" w:rsidRPr="00DF018D" w:rsidRDefault="009D44B6" w:rsidP="00416A5F">
            <w:pPr>
              <w:pStyle w:val="Heading3"/>
              <w:jc w:val="both"/>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430C4684" w14:textId="70AF7A6C" w:rsidR="009D44B6" w:rsidRPr="00DF018D" w:rsidRDefault="009D44B6" w:rsidP="00416A5F">
            <w:pPr>
              <w:jc w:val="both"/>
              <w:rPr>
                <w:rFonts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48FA1E2E" w14:textId="77777777" w:rsidR="009D44B6" w:rsidRPr="00DF018D" w:rsidRDefault="009D44B6" w:rsidP="00416A5F">
            <w:pPr>
              <w:pStyle w:val="Heading3"/>
              <w:jc w:val="both"/>
              <w:rPr>
                <w:rFonts w:cs="Arial"/>
                <w:b w:val="0"/>
              </w:rPr>
            </w:pPr>
            <w:r w:rsidRPr="00DF018D">
              <w:rPr>
                <w:sz w:val="22"/>
                <w:szCs w:val="22"/>
              </w:rPr>
              <w:sym w:font="Wingdings 2" w:char="F050"/>
            </w:r>
          </w:p>
        </w:tc>
      </w:tr>
      <w:tr w:rsidR="009D44B6" w:rsidRPr="00B15705" w14:paraId="3D7A662C" w14:textId="77777777" w:rsidTr="009D3034">
        <w:trPr>
          <w:trHeight w:val="630"/>
        </w:trPr>
        <w:tc>
          <w:tcPr>
            <w:tcW w:w="2235" w:type="dxa"/>
            <w:vMerge/>
            <w:tcBorders>
              <w:left w:val="single" w:sz="4" w:space="0" w:color="auto"/>
              <w:right w:val="single" w:sz="4" w:space="0" w:color="auto"/>
            </w:tcBorders>
            <w:shd w:val="clear" w:color="auto" w:fill="BFBFBF"/>
            <w:vAlign w:val="center"/>
          </w:tcPr>
          <w:p w14:paraId="6D42BCA9" w14:textId="77777777" w:rsidR="009D44B6" w:rsidRDefault="009D44B6" w:rsidP="009D3034">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CD88EF1" w14:textId="77777777" w:rsidR="00FF6A26" w:rsidRDefault="00FF6A26" w:rsidP="009D3034">
            <w:pPr>
              <w:rPr>
                <w:kern w:val="2"/>
                <w14:ligatures w14:val="standardContextual"/>
              </w:rPr>
            </w:pPr>
            <w:r>
              <w:rPr>
                <w:sz w:val="23"/>
                <w:szCs w:val="23"/>
              </w:rPr>
              <w:t>Membership of IHBC or another relevant professional body (e.g., RTPI, RIBA, CIOB, RICS) or working towards such membership (Desirable)</w:t>
            </w:r>
          </w:p>
          <w:p w14:paraId="344C9E19" w14:textId="00677AA4" w:rsidR="009D44B6" w:rsidRPr="009D44B6" w:rsidRDefault="009D44B6" w:rsidP="009D3034">
            <w:pPr>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A5A04E9" w14:textId="77777777" w:rsidR="009D44B6" w:rsidRPr="00DF018D" w:rsidRDefault="009D44B6" w:rsidP="00416A5F">
            <w:pPr>
              <w:pStyle w:val="Heading3"/>
              <w:jc w:val="both"/>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A7B6B0F" w14:textId="77777777" w:rsidR="009D44B6" w:rsidRPr="00DF018D" w:rsidRDefault="009D44B6" w:rsidP="00416A5F">
            <w:pPr>
              <w:jc w:val="both"/>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BC70793" w14:textId="3FCCDBAF" w:rsidR="009D44B6" w:rsidRPr="00DF018D" w:rsidRDefault="009D44B6" w:rsidP="00416A5F">
            <w:pPr>
              <w:pStyle w:val="Heading3"/>
              <w:jc w:val="both"/>
              <w:rPr>
                <w:sz w:val="22"/>
                <w:szCs w:val="22"/>
              </w:rPr>
            </w:pPr>
            <w:r w:rsidRPr="00DF018D">
              <w:rPr>
                <w:sz w:val="22"/>
                <w:szCs w:val="22"/>
              </w:rPr>
              <w:sym w:font="Wingdings 2" w:char="F050"/>
            </w:r>
          </w:p>
        </w:tc>
      </w:tr>
      <w:tr w:rsidR="009941F2" w:rsidRPr="00DF018D" w14:paraId="2421D5FA" w14:textId="77777777" w:rsidTr="009D3034">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9941F2" w:rsidRDefault="009941F2" w:rsidP="009D3034">
            <w:pPr>
              <w:pStyle w:val="Heading6"/>
              <w:jc w:val="left"/>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77777777" w:rsidR="009941F2" w:rsidRDefault="009941F2" w:rsidP="009D3034">
            <w:pPr>
              <w:pStyle w:val="Heading6"/>
              <w:jc w:val="left"/>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77777777" w:rsidR="009941F2" w:rsidRDefault="009941F2" w:rsidP="009D3034">
            <w:pPr>
              <w:pStyle w:val="Heading6"/>
              <w:jc w:val="left"/>
              <w:rPr>
                <w:rFonts w:cs="Arial"/>
                <w:b/>
              </w:rPr>
            </w:pPr>
            <w:r>
              <w:rPr>
                <w:rFonts w:cs="Arial"/>
                <w:b/>
              </w:rPr>
              <w:t>D – Documentary</w:t>
            </w:r>
          </w:p>
        </w:tc>
      </w:tr>
    </w:tbl>
    <w:p w14:paraId="411AA0BA" w14:textId="3D83EA41" w:rsidR="000D1443" w:rsidRPr="000066E7" w:rsidRDefault="000D1443" w:rsidP="00416A5F">
      <w:pPr>
        <w:jc w:val="both"/>
        <w:rPr>
          <w:rFonts w:cs="Arial"/>
          <w:b/>
          <w:color w:val="FFFFFF"/>
        </w:rPr>
      </w:pPr>
    </w:p>
    <w:p w14:paraId="74785725" w14:textId="77777777" w:rsidR="000D1443" w:rsidRPr="009A2552" w:rsidRDefault="000D1443" w:rsidP="00416A5F">
      <w:pPr>
        <w:jc w:val="both"/>
        <w:rPr>
          <w:bCs/>
          <w:sz w:val="22"/>
          <w:szCs w:val="22"/>
        </w:rPr>
      </w:pPr>
    </w:p>
    <w:sectPr w:rsidR="000D1443" w:rsidRPr="009A2552" w:rsidSect="00D2448D">
      <w:headerReference w:type="default" r:id="rId8"/>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931E" w14:textId="77777777" w:rsidR="002A368B" w:rsidRDefault="002A368B">
      <w:r>
        <w:separator/>
      </w:r>
    </w:p>
  </w:endnote>
  <w:endnote w:type="continuationSeparator" w:id="0">
    <w:p w14:paraId="2169C28F" w14:textId="77777777" w:rsidR="002A368B" w:rsidRDefault="002A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90F8" w14:textId="77777777" w:rsidR="002A368B" w:rsidRDefault="002A368B">
      <w:r>
        <w:separator/>
      </w:r>
    </w:p>
  </w:footnote>
  <w:footnote w:type="continuationSeparator" w:id="0">
    <w:p w14:paraId="2198DF2B" w14:textId="77777777" w:rsidR="002A368B" w:rsidRDefault="002A3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0B763DBA"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7728"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4"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229259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290888">
    <w:abstractNumId w:val="33"/>
  </w:num>
  <w:num w:numId="3" w16cid:durableId="1594778272">
    <w:abstractNumId w:val="22"/>
  </w:num>
  <w:num w:numId="4" w16cid:durableId="1612127445">
    <w:abstractNumId w:val="1"/>
  </w:num>
  <w:num w:numId="5" w16cid:durableId="1425105829">
    <w:abstractNumId w:val="15"/>
  </w:num>
  <w:num w:numId="6" w16cid:durableId="273244829">
    <w:abstractNumId w:val="34"/>
  </w:num>
  <w:num w:numId="7" w16cid:durableId="1792243146">
    <w:abstractNumId w:val="26"/>
  </w:num>
  <w:num w:numId="8" w16cid:durableId="1572539763">
    <w:abstractNumId w:val="14"/>
  </w:num>
  <w:num w:numId="9" w16cid:durableId="1371878828">
    <w:abstractNumId w:val="16"/>
  </w:num>
  <w:num w:numId="10" w16cid:durableId="1472600103">
    <w:abstractNumId w:val="3"/>
  </w:num>
  <w:num w:numId="11" w16cid:durableId="1635283896">
    <w:abstractNumId w:val="5"/>
  </w:num>
  <w:num w:numId="12" w16cid:durableId="355928485">
    <w:abstractNumId w:val="21"/>
  </w:num>
  <w:num w:numId="13" w16cid:durableId="1283145468">
    <w:abstractNumId w:val="29"/>
  </w:num>
  <w:num w:numId="14" w16cid:durableId="536896328">
    <w:abstractNumId w:val="9"/>
  </w:num>
  <w:num w:numId="15" w16cid:durableId="2146315412">
    <w:abstractNumId w:val="11"/>
  </w:num>
  <w:num w:numId="16" w16cid:durableId="483011919">
    <w:abstractNumId w:val="10"/>
  </w:num>
  <w:num w:numId="17" w16cid:durableId="696656291">
    <w:abstractNumId w:val="6"/>
  </w:num>
  <w:num w:numId="18" w16cid:durableId="1643998084">
    <w:abstractNumId w:val="17"/>
  </w:num>
  <w:num w:numId="19" w16cid:durableId="1150289013">
    <w:abstractNumId w:val="23"/>
  </w:num>
  <w:num w:numId="20" w16cid:durableId="898326376">
    <w:abstractNumId w:val="13"/>
  </w:num>
  <w:num w:numId="21" w16cid:durableId="189138099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3472408">
    <w:abstractNumId w:val="31"/>
  </w:num>
  <w:num w:numId="23" w16cid:durableId="130828728">
    <w:abstractNumId w:val="28"/>
  </w:num>
  <w:num w:numId="24" w16cid:durableId="367881328">
    <w:abstractNumId w:val="0"/>
  </w:num>
  <w:num w:numId="25" w16cid:durableId="271321946">
    <w:abstractNumId w:val="19"/>
  </w:num>
  <w:num w:numId="26" w16cid:durableId="828449522">
    <w:abstractNumId w:val="20"/>
  </w:num>
  <w:num w:numId="27" w16cid:durableId="1184520112">
    <w:abstractNumId w:val="4"/>
  </w:num>
  <w:num w:numId="28" w16cid:durableId="1437678569">
    <w:abstractNumId w:val="12"/>
  </w:num>
  <w:num w:numId="29" w16cid:durableId="382096491">
    <w:abstractNumId w:val="30"/>
  </w:num>
  <w:num w:numId="30" w16cid:durableId="198051014">
    <w:abstractNumId w:val="35"/>
  </w:num>
  <w:num w:numId="31" w16cid:durableId="1063215901">
    <w:abstractNumId w:val="7"/>
  </w:num>
  <w:num w:numId="32" w16cid:durableId="12412518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8892163">
    <w:abstractNumId w:val="35"/>
    <w:lvlOverride w:ilvl="0">
      <w:startOverride w:val="1"/>
    </w:lvlOverride>
    <w:lvlOverride w:ilvl="1"/>
    <w:lvlOverride w:ilvl="2"/>
    <w:lvlOverride w:ilvl="3"/>
    <w:lvlOverride w:ilvl="4"/>
    <w:lvlOverride w:ilvl="5"/>
    <w:lvlOverride w:ilvl="6"/>
    <w:lvlOverride w:ilvl="7"/>
    <w:lvlOverride w:ilvl="8"/>
  </w:num>
  <w:num w:numId="34" w16cid:durableId="1861432282">
    <w:abstractNumId w:val="8"/>
  </w:num>
  <w:num w:numId="35" w16cid:durableId="737897618">
    <w:abstractNumId w:val="32"/>
  </w:num>
  <w:num w:numId="36" w16cid:durableId="1975059645">
    <w:abstractNumId w:val="25"/>
  </w:num>
  <w:num w:numId="37" w16cid:durableId="437260264">
    <w:abstractNumId w:val="2"/>
  </w:num>
  <w:num w:numId="38" w16cid:durableId="807433688">
    <w:abstractNumId w:val="36"/>
  </w:num>
  <w:num w:numId="39" w16cid:durableId="1978949769">
    <w:abstractNumId w:val="27"/>
  </w:num>
  <w:num w:numId="40" w16cid:durableId="21319720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31236"/>
    <w:rsid w:val="0005557D"/>
    <w:rsid w:val="00094409"/>
    <w:rsid w:val="000A1DB7"/>
    <w:rsid w:val="000B4D2E"/>
    <w:rsid w:val="000C3E63"/>
    <w:rsid w:val="000C5D5F"/>
    <w:rsid w:val="000D1443"/>
    <w:rsid w:val="000D753B"/>
    <w:rsid w:val="000E3BDE"/>
    <w:rsid w:val="000F3B42"/>
    <w:rsid w:val="001220C3"/>
    <w:rsid w:val="00123D3D"/>
    <w:rsid w:val="0013509D"/>
    <w:rsid w:val="0014111E"/>
    <w:rsid w:val="00150D07"/>
    <w:rsid w:val="00156C8F"/>
    <w:rsid w:val="00182528"/>
    <w:rsid w:val="00192704"/>
    <w:rsid w:val="001948D4"/>
    <w:rsid w:val="001A44F5"/>
    <w:rsid w:val="001B18A7"/>
    <w:rsid w:val="001B4567"/>
    <w:rsid w:val="001C2479"/>
    <w:rsid w:val="001C29B7"/>
    <w:rsid w:val="001C2B5C"/>
    <w:rsid w:val="001C4846"/>
    <w:rsid w:val="001E279B"/>
    <w:rsid w:val="001F11F0"/>
    <w:rsid w:val="001F6AAB"/>
    <w:rsid w:val="00207DB0"/>
    <w:rsid w:val="00216F97"/>
    <w:rsid w:val="00224E82"/>
    <w:rsid w:val="00232721"/>
    <w:rsid w:val="002434C0"/>
    <w:rsid w:val="00277070"/>
    <w:rsid w:val="002868AC"/>
    <w:rsid w:val="002A0112"/>
    <w:rsid w:val="002A368B"/>
    <w:rsid w:val="002C1F09"/>
    <w:rsid w:val="002D485D"/>
    <w:rsid w:val="002F346D"/>
    <w:rsid w:val="00300B38"/>
    <w:rsid w:val="003040CD"/>
    <w:rsid w:val="00305AE3"/>
    <w:rsid w:val="00305F8E"/>
    <w:rsid w:val="00322597"/>
    <w:rsid w:val="003547CA"/>
    <w:rsid w:val="00374905"/>
    <w:rsid w:val="003754C0"/>
    <w:rsid w:val="003845DE"/>
    <w:rsid w:val="0038573F"/>
    <w:rsid w:val="00390BDA"/>
    <w:rsid w:val="0039668D"/>
    <w:rsid w:val="003B6432"/>
    <w:rsid w:val="003C6526"/>
    <w:rsid w:val="003C7CE4"/>
    <w:rsid w:val="003D4C9C"/>
    <w:rsid w:val="00416A5F"/>
    <w:rsid w:val="00422875"/>
    <w:rsid w:val="00423BB3"/>
    <w:rsid w:val="00432697"/>
    <w:rsid w:val="00440948"/>
    <w:rsid w:val="00444AF2"/>
    <w:rsid w:val="00460A66"/>
    <w:rsid w:val="00473C99"/>
    <w:rsid w:val="004A11FD"/>
    <w:rsid w:val="004A2C85"/>
    <w:rsid w:val="004C70E2"/>
    <w:rsid w:val="004C765B"/>
    <w:rsid w:val="004D22F4"/>
    <w:rsid w:val="004D56CD"/>
    <w:rsid w:val="004D5FE6"/>
    <w:rsid w:val="004E334C"/>
    <w:rsid w:val="004E602F"/>
    <w:rsid w:val="00501B63"/>
    <w:rsid w:val="00506A19"/>
    <w:rsid w:val="00512E64"/>
    <w:rsid w:val="0054280F"/>
    <w:rsid w:val="00543316"/>
    <w:rsid w:val="00546A97"/>
    <w:rsid w:val="005762CA"/>
    <w:rsid w:val="00592C90"/>
    <w:rsid w:val="00594158"/>
    <w:rsid w:val="005B2504"/>
    <w:rsid w:val="005C1AED"/>
    <w:rsid w:val="005C4AFA"/>
    <w:rsid w:val="005D7012"/>
    <w:rsid w:val="005F1B35"/>
    <w:rsid w:val="00606410"/>
    <w:rsid w:val="00614B6F"/>
    <w:rsid w:val="006273DE"/>
    <w:rsid w:val="0064676D"/>
    <w:rsid w:val="00655067"/>
    <w:rsid w:val="00657897"/>
    <w:rsid w:val="00657B14"/>
    <w:rsid w:val="006604B6"/>
    <w:rsid w:val="006653A4"/>
    <w:rsid w:val="0066618A"/>
    <w:rsid w:val="00667991"/>
    <w:rsid w:val="00690FDB"/>
    <w:rsid w:val="00694A4B"/>
    <w:rsid w:val="006A33F5"/>
    <w:rsid w:val="006B1AC0"/>
    <w:rsid w:val="006E7A18"/>
    <w:rsid w:val="006F5F35"/>
    <w:rsid w:val="007020B3"/>
    <w:rsid w:val="007149ED"/>
    <w:rsid w:val="00715E89"/>
    <w:rsid w:val="007300D3"/>
    <w:rsid w:val="007458FF"/>
    <w:rsid w:val="00747151"/>
    <w:rsid w:val="00754CF3"/>
    <w:rsid w:val="00754D73"/>
    <w:rsid w:val="00754EAE"/>
    <w:rsid w:val="0075682F"/>
    <w:rsid w:val="0077003B"/>
    <w:rsid w:val="00774258"/>
    <w:rsid w:val="007A6EC4"/>
    <w:rsid w:val="007C04F1"/>
    <w:rsid w:val="007C23F2"/>
    <w:rsid w:val="007C67DB"/>
    <w:rsid w:val="007E1D21"/>
    <w:rsid w:val="007F24A9"/>
    <w:rsid w:val="008059BA"/>
    <w:rsid w:val="0080726E"/>
    <w:rsid w:val="008159C0"/>
    <w:rsid w:val="00823D0B"/>
    <w:rsid w:val="00826B72"/>
    <w:rsid w:val="0085076A"/>
    <w:rsid w:val="00856D96"/>
    <w:rsid w:val="00856DFB"/>
    <w:rsid w:val="008578EF"/>
    <w:rsid w:val="00857A18"/>
    <w:rsid w:val="00860D38"/>
    <w:rsid w:val="00864B2E"/>
    <w:rsid w:val="00874B56"/>
    <w:rsid w:val="0088796B"/>
    <w:rsid w:val="00892219"/>
    <w:rsid w:val="008C35DD"/>
    <w:rsid w:val="008D7544"/>
    <w:rsid w:val="008E0E61"/>
    <w:rsid w:val="008E337E"/>
    <w:rsid w:val="00913004"/>
    <w:rsid w:val="009159CF"/>
    <w:rsid w:val="00924A2D"/>
    <w:rsid w:val="00930BA4"/>
    <w:rsid w:val="00930C4E"/>
    <w:rsid w:val="0097222C"/>
    <w:rsid w:val="00977016"/>
    <w:rsid w:val="009837CB"/>
    <w:rsid w:val="009941F2"/>
    <w:rsid w:val="009971ED"/>
    <w:rsid w:val="009A2552"/>
    <w:rsid w:val="009A2AD3"/>
    <w:rsid w:val="009B28B9"/>
    <w:rsid w:val="009B50BC"/>
    <w:rsid w:val="009C698C"/>
    <w:rsid w:val="009D3034"/>
    <w:rsid w:val="009D44B6"/>
    <w:rsid w:val="009D7D40"/>
    <w:rsid w:val="009E0D68"/>
    <w:rsid w:val="009E3BD0"/>
    <w:rsid w:val="009E71B4"/>
    <w:rsid w:val="009F57B9"/>
    <w:rsid w:val="00A07EE3"/>
    <w:rsid w:val="00A20604"/>
    <w:rsid w:val="00A224A0"/>
    <w:rsid w:val="00A546A1"/>
    <w:rsid w:val="00A814D4"/>
    <w:rsid w:val="00A82B1B"/>
    <w:rsid w:val="00A837B2"/>
    <w:rsid w:val="00A869DB"/>
    <w:rsid w:val="00A87F09"/>
    <w:rsid w:val="00AA024D"/>
    <w:rsid w:val="00AB7939"/>
    <w:rsid w:val="00AC1DFA"/>
    <w:rsid w:val="00AD0465"/>
    <w:rsid w:val="00AD516B"/>
    <w:rsid w:val="00B030E6"/>
    <w:rsid w:val="00B10576"/>
    <w:rsid w:val="00B15074"/>
    <w:rsid w:val="00B32C0C"/>
    <w:rsid w:val="00B624D8"/>
    <w:rsid w:val="00B7457E"/>
    <w:rsid w:val="00B75138"/>
    <w:rsid w:val="00B91128"/>
    <w:rsid w:val="00BB1C45"/>
    <w:rsid w:val="00BB295E"/>
    <w:rsid w:val="00BB53EC"/>
    <w:rsid w:val="00BC64F1"/>
    <w:rsid w:val="00BD06CD"/>
    <w:rsid w:val="00BE2CB1"/>
    <w:rsid w:val="00BE486E"/>
    <w:rsid w:val="00BE510A"/>
    <w:rsid w:val="00BE6ACF"/>
    <w:rsid w:val="00C00640"/>
    <w:rsid w:val="00C019B3"/>
    <w:rsid w:val="00C13D65"/>
    <w:rsid w:val="00C171D4"/>
    <w:rsid w:val="00C31F51"/>
    <w:rsid w:val="00C61989"/>
    <w:rsid w:val="00C67B0E"/>
    <w:rsid w:val="00C7097E"/>
    <w:rsid w:val="00C7738C"/>
    <w:rsid w:val="00CB0B6C"/>
    <w:rsid w:val="00CB4391"/>
    <w:rsid w:val="00CB4F30"/>
    <w:rsid w:val="00CC10BE"/>
    <w:rsid w:val="00CD39A9"/>
    <w:rsid w:val="00CE0BB7"/>
    <w:rsid w:val="00CF37DA"/>
    <w:rsid w:val="00CF398D"/>
    <w:rsid w:val="00CF4A66"/>
    <w:rsid w:val="00D05388"/>
    <w:rsid w:val="00D12A39"/>
    <w:rsid w:val="00D16823"/>
    <w:rsid w:val="00D17DD7"/>
    <w:rsid w:val="00D20B1E"/>
    <w:rsid w:val="00D2448D"/>
    <w:rsid w:val="00D50B7B"/>
    <w:rsid w:val="00D52386"/>
    <w:rsid w:val="00D61F6C"/>
    <w:rsid w:val="00D71E49"/>
    <w:rsid w:val="00DC1490"/>
    <w:rsid w:val="00DC52EE"/>
    <w:rsid w:val="00DC5FE1"/>
    <w:rsid w:val="00DD14BE"/>
    <w:rsid w:val="00DD2B16"/>
    <w:rsid w:val="00DE1DEB"/>
    <w:rsid w:val="00DE5CC6"/>
    <w:rsid w:val="00DE6334"/>
    <w:rsid w:val="00DE6B18"/>
    <w:rsid w:val="00DF24F6"/>
    <w:rsid w:val="00DF41E4"/>
    <w:rsid w:val="00E0280D"/>
    <w:rsid w:val="00E02C07"/>
    <w:rsid w:val="00E05955"/>
    <w:rsid w:val="00E10AD4"/>
    <w:rsid w:val="00E30412"/>
    <w:rsid w:val="00E33B3A"/>
    <w:rsid w:val="00E52108"/>
    <w:rsid w:val="00E6172A"/>
    <w:rsid w:val="00E620CA"/>
    <w:rsid w:val="00E66CC3"/>
    <w:rsid w:val="00E93B29"/>
    <w:rsid w:val="00EA167C"/>
    <w:rsid w:val="00EA6CE3"/>
    <w:rsid w:val="00EA714D"/>
    <w:rsid w:val="00EC4A94"/>
    <w:rsid w:val="00F1477D"/>
    <w:rsid w:val="00F22372"/>
    <w:rsid w:val="00F243A2"/>
    <w:rsid w:val="00F24520"/>
    <w:rsid w:val="00F26B00"/>
    <w:rsid w:val="00F31B3A"/>
    <w:rsid w:val="00F3232E"/>
    <w:rsid w:val="00F466BC"/>
    <w:rsid w:val="00F5238A"/>
    <w:rsid w:val="00F523F1"/>
    <w:rsid w:val="00F524F4"/>
    <w:rsid w:val="00F652D0"/>
    <w:rsid w:val="00F9783B"/>
    <w:rsid w:val="00FB6E46"/>
    <w:rsid w:val="00FC09D4"/>
    <w:rsid w:val="00FF6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link w:val="Heading6Char"/>
    <w:uiPriority w:val="9"/>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uiPriority w:val="99"/>
    <w:rsid w:val="009A2552"/>
    <w:pPr>
      <w:spacing w:after="120"/>
      <w:ind w:left="283"/>
    </w:pPr>
    <w:rPr>
      <w:sz w:val="16"/>
      <w:szCs w:val="16"/>
    </w:rPr>
  </w:style>
  <w:style w:type="character" w:customStyle="1" w:styleId="BodyTextIndent3Char">
    <w:name w:val="Body Text Indent 3 Char"/>
    <w:link w:val="BodyTextIndent3"/>
    <w:uiPriority w:val="99"/>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 w:type="character" w:customStyle="1" w:styleId="Heading6Char">
    <w:name w:val="Heading 6 Char"/>
    <w:basedOn w:val="DefaultParagraphFont"/>
    <w:link w:val="Heading6"/>
    <w:uiPriority w:val="9"/>
    <w:rsid w:val="00FF6A26"/>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4CE56-F832-48CF-9DB0-F95B4FCA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1286</Words>
  <Characters>7626</Characters>
  <Application>Microsoft Office Word</Application>
  <DocSecurity>0</DocSecurity>
  <Lines>346</Lines>
  <Paragraphs>153</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Matt Ralfe</cp:lastModifiedBy>
  <cp:revision>3</cp:revision>
  <cp:lastPrinted>2022-12-20T15:45:00Z</cp:lastPrinted>
  <dcterms:created xsi:type="dcterms:W3CDTF">2026-05-11T14:27:00Z</dcterms:created>
  <dcterms:modified xsi:type="dcterms:W3CDTF">2026-05-11T14:28:00Z</dcterms:modified>
</cp:coreProperties>
</file>