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239DF" w14:textId="77777777" w:rsidR="00AD4297" w:rsidRPr="003A59A9" w:rsidRDefault="00AD4297" w:rsidP="003A59A9">
      <w:pPr>
        <w:jc w:val="center"/>
        <w:rPr>
          <w:rFonts w:eastAsia="MS ??" w:cs="Arial"/>
          <w:b/>
          <w:bCs/>
        </w:rPr>
      </w:pPr>
    </w:p>
    <w:p w14:paraId="462BC38E" w14:textId="77777777" w:rsidR="003178A6" w:rsidRDefault="00AD4297" w:rsidP="0075328D">
      <w:pPr>
        <w:jc w:val="center"/>
        <w:rPr>
          <w:rFonts w:eastAsia="MS ??" w:cs="Arial"/>
          <w:b/>
          <w:bCs/>
          <w:sz w:val="28"/>
          <w:szCs w:val="28"/>
        </w:rPr>
      </w:pPr>
      <w:r>
        <w:rPr>
          <w:rFonts w:eastAsia="MS ??" w:cs="Arial"/>
          <w:b/>
          <w:bCs/>
          <w:sz w:val="28"/>
          <w:szCs w:val="28"/>
        </w:rPr>
        <w:t>Appendix A3 – Service Specification</w:t>
      </w:r>
      <w:r w:rsidR="00CA3523">
        <w:rPr>
          <w:rFonts w:eastAsia="MS ??" w:cs="Arial"/>
          <w:b/>
          <w:bCs/>
          <w:sz w:val="28"/>
          <w:szCs w:val="28"/>
        </w:rPr>
        <w:t xml:space="preserve"> </w:t>
      </w:r>
    </w:p>
    <w:p w14:paraId="2622EEC3" w14:textId="0FE12B92" w:rsidR="00AD4297" w:rsidRPr="00BE71EB" w:rsidRDefault="00CA3523" w:rsidP="0075328D">
      <w:pPr>
        <w:jc w:val="center"/>
        <w:rPr>
          <w:rFonts w:eastAsia="MS ??" w:cs="Arial"/>
          <w:sz w:val="28"/>
          <w:szCs w:val="28"/>
        </w:rPr>
      </w:pPr>
      <w:r w:rsidRPr="00BE71EB">
        <w:rPr>
          <w:rFonts w:eastAsia="MS ??" w:cs="Arial"/>
          <w:sz w:val="28"/>
          <w:szCs w:val="28"/>
        </w:rPr>
        <w:t>(</w:t>
      </w:r>
      <w:r w:rsidR="003178A6">
        <w:rPr>
          <w:rFonts w:eastAsia="MS ??" w:cs="Arial"/>
          <w:sz w:val="28"/>
          <w:szCs w:val="28"/>
        </w:rPr>
        <w:t xml:space="preserve">Lot 3 - </w:t>
      </w:r>
      <w:r w:rsidRPr="00BE71EB">
        <w:rPr>
          <w:rFonts w:eastAsia="MS ??" w:cs="Arial"/>
          <w:sz w:val="28"/>
          <w:szCs w:val="28"/>
        </w:rPr>
        <w:t xml:space="preserve">GP </w:t>
      </w:r>
      <w:r w:rsidR="003178A6">
        <w:rPr>
          <w:rFonts w:eastAsia="MS ??" w:cs="Arial"/>
          <w:sz w:val="28"/>
          <w:szCs w:val="28"/>
        </w:rPr>
        <w:t xml:space="preserve">Asymptomatic </w:t>
      </w:r>
      <w:r w:rsidRPr="00BE71EB">
        <w:rPr>
          <w:rFonts w:eastAsia="MS ??" w:cs="Arial"/>
          <w:sz w:val="28"/>
          <w:szCs w:val="28"/>
        </w:rPr>
        <w:t>SH Screening)</w:t>
      </w:r>
    </w:p>
    <w:p w14:paraId="04B17339" w14:textId="74103059" w:rsidR="00AD4297" w:rsidRDefault="00AD4297" w:rsidP="003A59A9">
      <w:pPr>
        <w:suppressAutoHyphens/>
        <w:jc w:val="both"/>
        <w:rPr>
          <w:sz w:val="24"/>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748"/>
        <w:gridCol w:w="6360"/>
      </w:tblGrid>
      <w:tr w:rsidR="00AD4297" w:rsidRPr="00BF4773" w14:paraId="2C46ADAC" w14:textId="77777777" w:rsidTr="00BE514A">
        <w:trPr>
          <w:trHeight w:val="345"/>
        </w:trPr>
        <w:tc>
          <w:tcPr>
            <w:tcW w:w="2748" w:type="dxa"/>
            <w:shd w:val="clear" w:color="auto" w:fill="595959"/>
            <w:vAlign w:val="center"/>
          </w:tcPr>
          <w:p w14:paraId="269E0EDA" w14:textId="77777777" w:rsidR="00AD4297" w:rsidRPr="005460BD" w:rsidRDefault="00AD4297" w:rsidP="00075491">
            <w:pPr>
              <w:rPr>
                <w:rFonts w:eastAsia="MS ??" w:cs="Arial"/>
                <w:b/>
                <w:color w:val="FFFFFF"/>
                <w:sz w:val="22"/>
                <w:szCs w:val="22"/>
              </w:rPr>
            </w:pPr>
            <w:r w:rsidRPr="005460BD">
              <w:rPr>
                <w:rFonts w:eastAsia="MS ??" w:cs="Arial"/>
                <w:b/>
                <w:color w:val="FFFFFF"/>
                <w:sz w:val="22"/>
                <w:szCs w:val="22"/>
              </w:rPr>
              <w:t>Service</w:t>
            </w:r>
          </w:p>
        </w:tc>
        <w:tc>
          <w:tcPr>
            <w:tcW w:w="6360" w:type="dxa"/>
            <w:vAlign w:val="center"/>
          </w:tcPr>
          <w:p w14:paraId="18AC7D11" w14:textId="77777777" w:rsidR="00AD4297" w:rsidRPr="004B4FF0" w:rsidRDefault="00AD4297" w:rsidP="00075491">
            <w:pPr>
              <w:autoSpaceDE w:val="0"/>
              <w:autoSpaceDN w:val="0"/>
              <w:adjustRightInd w:val="0"/>
              <w:outlineLvl w:val="1"/>
              <w:rPr>
                <w:rFonts w:cs="Arial"/>
                <w:b/>
              </w:rPr>
            </w:pPr>
            <w:r w:rsidRPr="006304CE">
              <w:rPr>
                <w:rFonts w:cs="Arial"/>
                <w:bCs/>
              </w:rPr>
              <w:t>Locally Commissioned Public Health Service for</w:t>
            </w:r>
            <w:r w:rsidRPr="004B4FF0">
              <w:rPr>
                <w:rFonts w:cs="Arial"/>
                <w:b/>
                <w:bCs/>
              </w:rPr>
              <w:t xml:space="preserve"> Asymptomatic Sexual Health Screening - </w:t>
            </w:r>
            <w:r w:rsidRPr="006304CE">
              <w:rPr>
                <w:rFonts w:cs="Arial"/>
              </w:rPr>
              <w:t>for both registered and non-registered patients with GP Practices</w:t>
            </w:r>
            <w:r w:rsidRPr="004B4FF0">
              <w:rPr>
                <w:rFonts w:cs="Arial"/>
                <w:b/>
                <w:bCs/>
              </w:rPr>
              <w:t xml:space="preserve"> </w:t>
            </w:r>
          </w:p>
        </w:tc>
      </w:tr>
      <w:tr w:rsidR="00F155DC" w:rsidRPr="00BF4773" w14:paraId="19EEFC73" w14:textId="77777777" w:rsidTr="009C4A64">
        <w:trPr>
          <w:trHeight w:val="345"/>
        </w:trPr>
        <w:tc>
          <w:tcPr>
            <w:tcW w:w="2748" w:type="dxa"/>
            <w:shd w:val="clear" w:color="auto" w:fill="595959"/>
            <w:vAlign w:val="center"/>
          </w:tcPr>
          <w:p w14:paraId="2E8177AD" w14:textId="77777777" w:rsidR="00F155DC" w:rsidRPr="005460BD" w:rsidRDefault="00F155DC" w:rsidP="00075491">
            <w:pPr>
              <w:rPr>
                <w:rFonts w:eastAsia="MS ??" w:cs="Arial"/>
                <w:b/>
                <w:color w:val="FFFFFF"/>
                <w:sz w:val="22"/>
                <w:szCs w:val="22"/>
              </w:rPr>
            </w:pPr>
            <w:r w:rsidRPr="005460BD">
              <w:rPr>
                <w:rFonts w:eastAsia="MS ??" w:cs="Arial"/>
                <w:b/>
                <w:color w:val="FFFFFF"/>
                <w:sz w:val="22"/>
                <w:szCs w:val="22"/>
              </w:rPr>
              <w:t>Authority Lead</w:t>
            </w:r>
          </w:p>
        </w:tc>
        <w:tc>
          <w:tcPr>
            <w:tcW w:w="6360" w:type="dxa"/>
          </w:tcPr>
          <w:p w14:paraId="40681330" w14:textId="61B752DC" w:rsidR="005B3810" w:rsidRPr="00311D8B" w:rsidRDefault="005B3810" w:rsidP="005B3810">
            <w:pPr>
              <w:rPr>
                <w:rFonts w:eastAsia="MS ??" w:cs="Arial"/>
                <w:bCs/>
              </w:rPr>
            </w:pPr>
            <w:r w:rsidRPr="00311D8B">
              <w:rPr>
                <w:rFonts w:eastAsia="MS ??" w:cs="Arial"/>
                <w:bCs/>
              </w:rPr>
              <w:t xml:space="preserve">Uzmah Bhatti:  </w:t>
            </w:r>
            <w:r w:rsidR="0087532F">
              <w:rPr>
                <w:rFonts w:eastAsia="MS ??" w:cs="Arial"/>
                <w:bCs/>
              </w:rPr>
              <w:t>Senior Public Health Insight Manager</w:t>
            </w:r>
          </w:p>
          <w:p w14:paraId="37D8F9AC" w14:textId="72160BA3" w:rsidR="00F155DC" w:rsidRPr="00D20563" w:rsidRDefault="0087532F" w:rsidP="005B3810">
            <w:pPr>
              <w:rPr>
                <w:rFonts w:eastAsia="MS ??" w:cs="Arial"/>
                <w:bCs/>
                <w:color w:val="FF0000"/>
              </w:rPr>
            </w:pPr>
            <w:r>
              <w:rPr>
                <w:rFonts w:eastAsia="MS ??" w:cs="Arial"/>
                <w:bCs/>
              </w:rPr>
              <w:t>Robert Fenton</w:t>
            </w:r>
            <w:r w:rsidR="005B3810" w:rsidRPr="00311D8B">
              <w:rPr>
                <w:rFonts w:eastAsia="MS ??" w:cs="Arial"/>
                <w:bCs/>
              </w:rPr>
              <w:t>: Contract Officer</w:t>
            </w:r>
          </w:p>
        </w:tc>
      </w:tr>
      <w:tr w:rsidR="00F155DC" w:rsidRPr="00BF4773" w14:paraId="50F27AE7" w14:textId="77777777" w:rsidTr="009C4A64">
        <w:trPr>
          <w:trHeight w:val="345"/>
        </w:trPr>
        <w:tc>
          <w:tcPr>
            <w:tcW w:w="2748" w:type="dxa"/>
            <w:shd w:val="clear" w:color="auto" w:fill="595959"/>
            <w:vAlign w:val="center"/>
          </w:tcPr>
          <w:p w14:paraId="00578DC4" w14:textId="77777777" w:rsidR="00F155DC" w:rsidRPr="005460BD" w:rsidRDefault="00F155DC" w:rsidP="00075491">
            <w:pPr>
              <w:rPr>
                <w:rFonts w:eastAsia="MS ??" w:cs="Arial"/>
                <w:b/>
                <w:color w:val="FFFFFF"/>
                <w:sz w:val="22"/>
                <w:szCs w:val="22"/>
              </w:rPr>
            </w:pPr>
            <w:r w:rsidRPr="005460BD">
              <w:rPr>
                <w:rFonts w:eastAsia="MS ??" w:cs="Arial"/>
                <w:b/>
                <w:color w:val="FFFFFF"/>
                <w:sz w:val="22"/>
                <w:szCs w:val="22"/>
              </w:rPr>
              <w:t>Period</w:t>
            </w:r>
          </w:p>
        </w:tc>
        <w:tc>
          <w:tcPr>
            <w:tcW w:w="6360" w:type="dxa"/>
          </w:tcPr>
          <w:p w14:paraId="39E63E58" w14:textId="2D76E496" w:rsidR="00F155DC" w:rsidRPr="00D20563" w:rsidRDefault="00751C80" w:rsidP="00ED2BBD">
            <w:pPr>
              <w:jc w:val="both"/>
              <w:rPr>
                <w:rFonts w:cs="Arial"/>
                <w:color w:val="FF0000"/>
                <w:szCs w:val="22"/>
              </w:rPr>
            </w:pPr>
            <w:r>
              <w:t>1st April 20</w:t>
            </w:r>
            <w:r w:rsidR="0087532F">
              <w:t>22</w:t>
            </w:r>
            <w:r w:rsidR="00EA40B7">
              <w:t xml:space="preserve"> – </w:t>
            </w:r>
            <w:r>
              <w:t xml:space="preserve">31st March </w:t>
            </w:r>
            <w:r w:rsidR="00844749">
              <w:t>203</w:t>
            </w:r>
            <w:r w:rsidR="003178A6">
              <w:t>1 (3+3+3 with annual review)</w:t>
            </w:r>
          </w:p>
        </w:tc>
      </w:tr>
    </w:tbl>
    <w:p w14:paraId="0161DC58" w14:textId="77777777" w:rsidR="00AD4297" w:rsidRDefault="00AD4297" w:rsidP="003A59A9">
      <w:pPr>
        <w:suppressAutoHyphens/>
        <w:jc w:val="both"/>
        <w:rPr>
          <w:sz w:val="24"/>
        </w:rPr>
      </w:pPr>
    </w:p>
    <w:tbl>
      <w:tblPr>
        <w:tblW w:w="9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0"/>
      </w:tblGrid>
      <w:tr w:rsidR="00AD4297" w:rsidRPr="00BF4773" w14:paraId="5020F3B4" w14:textId="77777777" w:rsidTr="00C751EA">
        <w:trPr>
          <w:trHeight w:val="177"/>
        </w:trPr>
        <w:tc>
          <w:tcPr>
            <w:tcW w:w="9840" w:type="dxa"/>
            <w:tcBorders>
              <w:top w:val="single" w:sz="4" w:space="0" w:color="999999"/>
              <w:left w:val="single" w:sz="4" w:space="0" w:color="999999"/>
              <w:right w:val="single" w:sz="4" w:space="0" w:color="999999"/>
            </w:tcBorders>
            <w:shd w:val="clear" w:color="auto" w:fill="666666"/>
          </w:tcPr>
          <w:p w14:paraId="224EC914" w14:textId="77777777" w:rsidR="00AD4297" w:rsidRPr="003A59A9" w:rsidRDefault="00AD4297" w:rsidP="003A59A9">
            <w:pPr>
              <w:jc w:val="both"/>
              <w:rPr>
                <w:rFonts w:eastAsia="MS ??" w:cs="Arial"/>
                <w:color w:val="FF0000"/>
                <w:sz w:val="10"/>
                <w:szCs w:val="10"/>
              </w:rPr>
            </w:pPr>
          </w:p>
          <w:p w14:paraId="4384C514" w14:textId="77777777" w:rsidR="00AD4297" w:rsidRPr="00B149A9" w:rsidRDefault="00AD4297" w:rsidP="003A59A9">
            <w:pPr>
              <w:jc w:val="both"/>
              <w:rPr>
                <w:rFonts w:eastAsia="MS ??" w:cs="Arial"/>
                <w:b/>
                <w:color w:val="FFFFFF"/>
                <w:sz w:val="22"/>
                <w:szCs w:val="22"/>
              </w:rPr>
            </w:pPr>
            <w:r w:rsidRPr="00B149A9">
              <w:rPr>
                <w:rFonts w:eastAsia="MS ??" w:cs="Arial"/>
                <w:b/>
                <w:color w:val="FFFFFF"/>
                <w:sz w:val="22"/>
                <w:szCs w:val="22"/>
              </w:rPr>
              <w:t>1.  Population Needs</w:t>
            </w:r>
          </w:p>
          <w:p w14:paraId="57897A2D" w14:textId="77777777" w:rsidR="00AD4297" w:rsidRPr="003A59A9" w:rsidRDefault="00AD4297" w:rsidP="003A59A9">
            <w:pPr>
              <w:jc w:val="both"/>
              <w:rPr>
                <w:rFonts w:eastAsia="MS ??" w:cs="Arial"/>
                <w:color w:val="FF0000"/>
                <w:sz w:val="10"/>
                <w:szCs w:val="10"/>
              </w:rPr>
            </w:pPr>
          </w:p>
        </w:tc>
      </w:tr>
      <w:tr w:rsidR="00AD4297" w:rsidRPr="00BF4773" w14:paraId="2F562432" w14:textId="77777777" w:rsidTr="00C751EA">
        <w:trPr>
          <w:trHeight w:val="177"/>
        </w:trPr>
        <w:tc>
          <w:tcPr>
            <w:tcW w:w="9840" w:type="dxa"/>
            <w:tcBorders>
              <w:left w:val="single" w:sz="4" w:space="0" w:color="999999"/>
              <w:right w:val="single" w:sz="4" w:space="0" w:color="999999"/>
            </w:tcBorders>
          </w:tcPr>
          <w:p w14:paraId="1B3214B0" w14:textId="77777777" w:rsidR="00AD4297" w:rsidRPr="00F155DC" w:rsidRDefault="00AD4297" w:rsidP="003A59A9">
            <w:pPr>
              <w:jc w:val="both"/>
              <w:rPr>
                <w:rFonts w:eastAsia="MS ??" w:cs="Arial"/>
                <w:b/>
                <w:bCs/>
              </w:rPr>
            </w:pPr>
          </w:p>
          <w:p w14:paraId="6B5064AC" w14:textId="77777777" w:rsidR="00AD4297" w:rsidRPr="00BE71EB" w:rsidRDefault="00AD4297" w:rsidP="00F8048C">
            <w:pPr>
              <w:pStyle w:val="ListParagraph"/>
              <w:numPr>
                <w:ilvl w:val="1"/>
                <w:numId w:val="3"/>
              </w:numPr>
              <w:suppressAutoHyphens/>
              <w:jc w:val="both"/>
              <w:rPr>
                <w:rFonts w:ascii="Arial" w:hAnsi="Arial" w:cs="Arial"/>
                <w:b/>
                <w:bCs/>
                <w:sz w:val="22"/>
                <w:szCs w:val="28"/>
              </w:rPr>
            </w:pPr>
            <w:r w:rsidRPr="00BE71EB">
              <w:rPr>
                <w:rFonts w:ascii="Arial" w:hAnsi="Arial" w:cs="Arial"/>
                <w:b/>
                <w:bCs/>
                <w:sz w:val="22"/>
                <w:szCs w:val="28"/>
              </w:rPr>
              <w:t>National/local context and evidence base</w:t>
            </w:r>
          </w:p>
          <w:p w14:paraId="0633184B" w14:textId="77777777" w:rsidR="00AD4297" w:rsidRPr="00BE71EB" w:rsidRDefault="00AD4297" w:rsidP="003A59A9">
            <w:pPr>
              <w:suppressAutoHyphens/>
              <w:jc w:val="both"/>
              <w:rPr>
                <w:rFonts w:cs="Arial"/>
                <w:b/>
                <w:bCs/>
                <w:sz w:val="22"/>
                <w:szCs w:val="22"/>
              </w:rPr>
            </w:pPr>
          </w:p>
          <w:p w14:paraId="7137A7D2" w14:textId="77777777" w:rsidR="00AD4297" w:rsidRPr="003178A6" w:rsidRDefault="00AD4297" w:rsidP="00617775">
            <w:pPr>
              <w:suppressAutoHyphens/>
              <w:jc w:val="both"/>
              <w:rPr>
                <w:rFonts w:cs="Arial"/>
                <w:b/>
                <w:bCs/>
              </w:rPr>
            </w:pPr>
            <w:r w:rsidRPr="003178A6">
              <w:rPr>
                <w:rFonts w:cs="Arial"/>
                <w:b/>
                <w:bCs/>
              </w:rPr>
              <w:t xml:space="preserve">National Context </w:t>
            </w:r>
          </w:p>
          <w:p w14:paraId="7F2E146D" w14:textId="77777777" w:rsidR="00AD4297" w:rsidRPr="00F155DC" w:rsidRDefault="00AD4297" w:rsidP="006B2E47">
            <w:pPr>
              <w:rPr>
                <w:rFonts w:cs="Arial"/>
                <w:b/>
              </w:rPr>
            </w:pPr>
          </w:p>
          <w:p w14:paraId="25D2A497" w14:textId="77777777" w:rsidR="00AD4297" w:rsidRPr="00F155DC" w:rsidRDefault="00AD4297" w:rsidP="00006F3C">
            <w:pPr>
              <w:jc w:val="both"/>
              <w:rPr>
                <w:rFonts w:cs="Arial"/>
                <w:lang w:eastAsia="en-GB"/>
              </w:rPr>
            </w:pPr>
            <w:r w:rsidRPr="00F155DC">
              <w:rPr>
                <w:rFonts w:cs="Arial"/>
                <w:lang w:eastAsia="en-GB"/>
              </w:rPr>
              <w:t xml:space="preserve">Sexually transmitted infections (STIs) remain one of the most important causes of illness due to infectious disease among young people (aged between 16 and 24 years old). </w:t>
            </w:r>
            <w:r w:rsidRPr="00F155DC">
              <w:rPr>
                <w:rFonts w:cs="Arial"/>
                <w:shd w:val="clear" w:color="auto" w:fill="FFFFFF"/>
              </w:rPr>
              <w:t xml:space="preserve">The presence of untreated STIs including HIV can lead to long-term health problems as well as increases the risk of transmission to </w:t>
            </w:r>
            <w:r w:rsidRPr="00F155DC">
              <w:rPr>
                <w:rFonts w:cs="Arial"/>
                <w:lang w:eastAsia="en-GB"/>
              </w:rPr>
              <w:t>uninfected partners</w:t>
            </w:r>
            <w:r w:rsidRPr="00F155DC">
              <w:rPr>
                <w:rFonts w:cs="Arial"/>
                <w:shd w:val="clear" w:color="auto" w:fill="FFFFFF"/>
              </w:rPr>
              <w:t xml:space="preserve">.  Prompt treatment for STIs is essential and reduces the risk of further infection and transmission. </w:t>
            </w:r>
            <w:r w:rsidRPr="00F155DC">
              <w:rPr>
                <w:rFonts w:cs="Arial"/>
              </w:rPr>
              <w:t xml:space="preserve">Not everyone with an STI will have signs and symptoms of the condition. </w:t>
            </w:r>
            <w:r w:rsidRPr="00F155DC">
              <w:rPr>
                <w:rFonts w:cs="Arial"/>
                <w:lang w:eastAsia="en-GB"/>
              </w:rPr>
              <w:t>(Department of Health 2013a).</w:t>
            </w:r>
          </w:p>
          <w:p w14:paraId="1D010C99" w14:textId="6E3ED54D" w:rsidR="00AD4297" w:rsidRPr="00F155DC" w:rsidRDefault="00AD4297" w:rsidP="0085048A">
            <w:pPr>
              <w:spacing w:before="288" w:after="288"/>
              <w:jc w:val="both"/>
              <w:rPr>
                <w:rFonts w:cs="Arial"/>
                <w:lang w:eastAsia="en-GB"/>
              </w:rPr>
            </w:pPr>
            <w:r w:rsidRPr="00F155DC">
              <w:rPr>
                <w:rFonts w:cs="Arial"/>
                <w:lang w:eastAsia="en-GB"/>
              </w:rPr>
              <w:t>The impact of STIs remains greatest in young heterosexuals under the age of 25 years and in men who have sex with men (MSM)</w:t>
            </w:r>
            <w:r w:rsidR="00832E84">
              <w:rPr>
                <w:rFonts w:cs="Arial"/>
                <w:lang w:eastAsia="en-GB"/>
              </w:rPr>
              <w:t xml:space="preserve"> as well as some people from BAME </w:t>
            </w:r>
            <w:r w:rsidR="00F71F93">
              <w:rPr>
                <w:rFonts w:cs="Arial"/>
                <w:lang w:eastAsia="en-GB"/>
              </w:rPr>
              <w:t>communities</w:t>
            </w:r>
            <w:r w:rsidRPr="00F155DC">
              <w:rPr>
                <w:rFonts w:cs="Arial"/>
                <w:lang w:eastAsia="en-GB"/>
              </w:rPr>
              <w:t xml:space="preserve">. The </w:t>
            </w:r>
            <w:proofErr w:type="gramStart"/>
            <w:r w:rsidRPr="00F155DC">
              <w:rPr>
                <w:rFonts w:cs="Arial"/>
                <w:lang w:eastAsia="en-GB"/>
              </w:rPr>
              <w:t>most commonly diagnosed</w:t>
            </w:r>
            <w:proofErr w:type="gramEnd"/>
            <w:r w:rsidRPr="00F155DC">
              <w:rPr>
                <w:rFonts w:cs="Arial"/>
                <w:lang w:eastAsia="en-GB"/>
              </w:rPr>
              <w:t xml:space="preserve"> STI </w:t>
            </w:r>
            <w:r w:rsidR="004E3E2F">
              <w:rPr>
                <w:rFonts w:cs="Arial"/>
                <w:lang w:eastAsia="en-GB"/>
              </w:rPr>
              <w:t>continues to be</w:t>
            </w:r>
            <w:r w:rsidRPr="00F155DC">
              <w:rPr>
                <w:rFonts w:cs="Arial"/>
                <w:lang w:eastAsia="en-GB"/>
              </w:rPr>
              <w:t xml:space="preserve"> chlamydia. The number of gonorrhoea diagnoses</w:t>
            </w:r>
            <w:r w:rsidR="00A143BD">
              <w:rPr>
                <w:rFonts w:cs="Arial"/>
                <w:lang w:eastAsia="en-GB"/>
              </w:rPr>
              <w:t xml:space="preserve"> has continued to</w:t>
            </w:r>
            <w:r w:rsidRPr="00F155DC">
              <w:rPr>
                <w:rFonts w:cs="Arial"/>
                <w:lang w:eastAsia="en-GB"/>
              </w:rPr>
              <w:t xml:space="preserve"> increase</w:t>
            </w:r>
            <w:r w:rsidR="00A143BD">
              <w:rPr>
                <w:rFonts w:cs="Arial"/>
                <w:lang w:eastAsia="en-GB"/>
              </w:rPr>
              <w:t xml:space="preserve"> since 2012.  </w:t>
            </w:r>
            <w:r w:rsidRPr="00F155DC">
              <w:rPr>
                <w:rFonts w:cs="Arial"/>
                <w:lang w:eastAsia="en-GB"/>
              </w:rPr>
              <w:t xml:space="preserve">Reducing gonorrhoea </w:t>
            </w:r>
            <w:proofErr w:type="gramStart"/>
            <w:r w:rsidR="005C3AD9" w:rsidRPr="00F155DC">
              <w:rPr>
                <w:rFonts w:cs="Arial"/>
                <w:lang w:eastAsia="en-GB"/>
              </w:rPr>
              <w:t>transmission, and</w:t>
            </w:r>
            <w:proofErr w:type="gramEnd"/>
            <w:r w:rsidRPr="00F155DC">
              <w:rPr>
                <w:rFonts w:cs="Arial"/>
                <w:lang w:eastAsia="en-GB"/>
              </w:rPr>
              <w:t xml:space="preserve"> ensuring treatment resistant strains of gonorrhoea do not persist and spread remains a public health priority (PHE, 2014b). Large increases in STI diagnoses </w:t>
            </w:r>
            <w:r w:rsidR="00A143BD">
              <w:rPr>
                <w:rFonts w:cs="Arial"/>
                <w:lang w:eastAsia="en-GB"/>
              </w:rPr>
              <w:t xml:space="preserve">are being seen in </w:t>
            </w:r>
            <w:r w:rsidRPr="00F155DC">
              <w:rPr>
                <w:rFonts w:cs="Arial"/>
                <w:lang w:eastAsia="en-GB"/>
              </w:rPr>
              <w:t>MSM. Although partly due to increased testing in this population, ongoing high levels of unsafe sexual behaviour probably contributed to this rise (PHE, 2014b).</w:t>
            </w:r>
          </w:p>
          <w:p w14:paraId="4C4D17F5" w14:textId="77777777" w:rsidR="00AD4297" w:rsidRPr="003178A6" w:rsidRDefault="00AD4297" w:rsidP="006B2E47">
            <w:pPr>
              <w:rPr>
                <w:rFonts w:cs="Arial"/>
                <w:b/>
              </w:rPr>
            </w:pPr>
            <w:r w:rsidRPr="003178A6">
              <w:rPr>
                <w:rFonts w:cs="Arial"/>
                <w:b/>
              </w:rPr>
              <w:t>Nottingham</w:t>
            </w:r>
          </w:p>
          <w:p w14:paraId="41EDF66A" w14:textId="77777777" w:rsidR="004E3E2F" w:rsidRDefault="004E3E2F" w:rsidP="004E3E2F">
            <w:pPr>
              <w:pStyle w:val="NoSpacing"/>
              <w:rPr>
                <w:rFonts w:ascii="Arial" w:hAnsi="Arial" w:cs="Arial"/>
                <w:sz w:val="20"/>
                <w:szCs w:val="20"/>
              </w:rPr>
            </w:pPr>
          </w:p>
          <w:p w14:paraId="33D86629" w14:textId="2FC38E60" w:rsidR="004E3E2F" w:rsidRPr="004E3E2F" w:rsidRDefault="004E3E2F" w:rsidP="00006F3C">
            <w:pPr>
              <w:pStyle w:val="NoSpacing"/>
              <w:rPr>
                <w:rFonts w:ascii="Arial" w:hAnsi="Arial" w:cs="Arial"/>
                <w:strike/>
                <w:sz w:val="20"/>
                <w:szCs w:val="20"/>
              </w:rPr>
            </w:pPr>
            <w:r>
              <w:rPr>
                <w:rFonts w:ascii="Arial" w:hAnsi="Arial" w:cs="Arial"/>
                <w:sz w:val="20"/>
                <w:szCs w:val="20"/>
              </w:rPr>
              <w:t>In 20</w:t>
            </w:r>
            <w:r w:rsidR="00832E84">
              <w:rPr>
                <w:rFonts w:ascii="Arial" w:hAnsi="Arial" w:cs="Arial"/>
                <w:sz w:val="20"/>
                <w:szCs w:val="20"/>
              </w:rPr>
              <w:t>20</w:t>
            </w:r>
            <w:r>
              <w:rPr>
                <w:rFonts w:ascii="Arial" w:hAnsi="Arial" w:cs="Arial"/>
                <w:sz w:val="20"/>
                <w:szCs w:val="20"/>
              </w:rPr>
              <w:t xml:space="preserve"> only 1</w:t>
            </w:r>
            <w:r w:rsidR="00832E84">
              <w:rPr>
                <w:rFonts w:ascii="Arial" w:hAnsi="Arial" w:cs="Arial"/>
                <w:sz w:val="20"/>
                <w:szCs w:val="20"/>
              </w:rPr>
              <w:t>7</w:t>
            </w:r>
            <w:r>
              <w:rPr>
                <w:rFonts w:ascii="Arial" w:hAnsi="Arial" w:cs="Arial"/>
                <w:sz w:val="20"/>
                <w:szCs w:val="20"/>
              </w:rPr>
              <w:t xml:space="preserve">% of 15-24 years olds in Nottingham were screened for chlamydia, this has decreased </w:t>
            </w:r>
            <w:r w:rsidR="00832E84">
              <w:rPr>
                <w:rFonts w:ascii="Arial" w:hAnsi="Arial" w:cs="Arial"/>
                <w:sz w:val="20"/>
                <w:szCs w:val="20"/>
              </w:rPr>
              <w:t xml:space="preserve">almost </w:t>
            </w:r>
            <w:r>
              <w:rPr>
                <w:rFonts w:ascii="Arial" w:hAnsi="Arial" w:cs="Arial"/>
                <w:sz w:val="20"/>
                <w:szCs w:val="20"/>
              </w:rPr>
              <w:t>year on year since 2012.  The chlamydia diagnostic rate in Nottingham in 20</w:t>
            </w:r>
            <w:r w:rsidR="001E2221">
              <w:rPr>
                <w:rFonts w:ascii="Arial" w:hAnsi="Arial" w:cs="Arial"/>
                <w:sz w:val="20"/>
                <w:szCs w:val="20"/>
              </w:rPr>
              <w:t>20</w:t>
            </w:r>
            <w:r>
              <w:rPr>
                <w:rFonts w:ascii="Arial" w:hAnsi="Arial" w:cs="Arial"/>
                <w:sz w:val="20"/>
                <w:szCs w:val="20"/>
              </w:rPr>
              <w:t xml:space="preserve"> was </w:t>
            </w:r>
            <w:r w:rsidR="001E2221">
              <w:rPr>
                <w:rFonts w:ascii="Arial" w:hAnsi="Arial" w:cs="Arial"/>
                <w:sz w:val="20"/>
                <w:szCs w:val="20"/>
              </w:rPr>
              <w:t>559</w:t>
            </w:r>
            <w:r>
              <w:rPr>
                <w:rFonts w:ascii="Arial" w:hAnsi="Arial" w:cs="Arial"/>
                <w:sz w:val="20"/>
                <w:szCs w:val="20"/>
              </w:rPr>
              <w:t xml:space="preserve"> per 100,0</w:t>
            </w:r>
            <w:r w:rsidR="004E1558">
              <w:rPr>
                <w:rFonts w:ascii="Arial" w:hAnsi="Arial" w:cs="Arial"/>
                <w:sz w:val="20"/>
                <w:szCs w:val="20"/>
              </w:rPr>
              <w:t>0</w:t>
            </w:r>
            <w:r>
              <w:rPr>
                <w:rFonts w:ascii="Arial" w:hAnsi="Arial" w:cs="Arial"/>
                <w:sz w:val="20"/>
                <w:szCs w:val="20"/>
              </w:rPr>
              <w:t xml:space="preserve">0 compared to the national rate of </w:t>
            </w:r>
            <w:r w:rsidR="001E2221">
              <w:rPr>
                <w:rFonts w:ascii="Arial" w:hAnsi="Arial" w:cs="Arial"/>
                <w:sz w:val="20"/>
                <w:szCs w:val="20"/>
              </w:rPr>
              <w:t>286</w:t>
            </w:r>
            <w:r>
              <w:rPr>
                <w:rFonts w:ascii="Arial" w:hAnsi="Arial" w:cs="Arial"/>
                <w:sz w:val="20"/>
                <w:szCs w:val="20"/>
              </w:rPr>
              <w:t xml:space="preserve"> per 100,000.</w:t>
            </w:r>
            <w:r w:rsidR="004E1558">
              <w:rPr>
                <w:rFonts w:ascii="Arial" w:hAnsi="Arial" w:cs="Arial"/>
                <w:sz w:val="20"/>
                <w:szCs w:val="20"/>
              </w:rPr>
              <w:t xml:space="preserve">  The </w:t>
            </w:r>
            <w:r w:rsidR="004E1558" w:rsidRPr="00D2346D">
              <w:rPr>
                <w:rFonts w:ascii="Arial" w:hAnsi="Arial" w:cs="Arial"/>
                <w:sz w:val="20"/>
                <w:szCs w:val="20"/>
              </w:rPr>
              <w:t>gonorrhoea</w:t>
            </w:r>
            <w:r w:rsidR="004E1558">
              <w:rPr>
                <w:rFonts w:ascii="Arial" w:hAnsi="Arial" w:cs="Arial"/>
                <w:sz w:val="20"/>
                <w:szCs w:val="20"/>
              </w:rPr>
              <w:t xml:space="preserve"> diagnostic rate in Nottingham in 20</w:t>
            </w:r>
            <w:r w:rsidR="00F35802">
              <w:rPr>
                <w:rFonts w:ascii="Arial" w:hAnsi="Arial" w:cs="Arial"/>
                <w:sz w:val="20"/>
                <w:szCs w:val="20"/>
              </w:rPr>
              <w:t>2</w:t>
            </w:r>
            <w:r w:rsidR="004E1558">
              <w:rPr>
                <w:rFonts w:ascii="Arial" w:hAnsi="Arial" w:cs="Arial"/>
                <w:sz w:val="20"/>
                <w:szCs w:val="20"/>
              </w:rPr>
              <w:t xml:space="preserve"> was </w:t>
            </w:r>
            <w:r w:rsidR="00F35802">
              <w:rPr>
                <w:rFonts w:ascii="Arial" w:hAnsi="Arial" w:cs="Arial"/>
                <w:sz w:val="20"/>
                <w:szCs w:val="20"/>
              </w:rPr>
              <w:t>190</w:t>
            </w:r>
            <w:r w:rsidR="004E1558">
              <w:rPr>
                <w:rFonts w:ascii="Arial" w:hAnsi="Arial" w:cs="Arial"/>
                <w:sz w:val="20"/>
                <w:szCs w:val="20"/>
              </w:rPr>
              <w:t xml:space="preserve"> per 100,000 compared to a national rate of </w:t>
            </w:r>
            <w:r w:rsidR="00F35802">
              <w:rPr>
                <w:rFonts w:ascii="Arial" w:hAnsi="Arial" w:cs="Arial"/>
                <w:sz w:val="20"/>
                <w:szCs w:val="20"/>
              </w:rPr>
              <w:t>101</w:t>
            </w:r>
            <w:r w:rsidR="004E1558">
              <w:rPr>
                <w:rFonts w:ascii="Arial" w:hAnsi="Arial" w:cs="Arial"/>
                <w:sz w:val="20"/>
                <w:szCs w:val="20"/>
              </w:rPr>
              <w:t xml:space="preserve"> per 100,000. </w:t>
            </w:r>
            <w:r w:rsidR="00F35802">
              <w:rPr>
                <w:rFonts w:ascii="Arial" w:hAnsi="Arial" w:cs="Arial"/>
                <w:sz w:val="20"/>
                <w:szCs w:val="20"/>
              </w:rPr>
              <w:t xml:space="preserve">This was the highest rate amongst comparators.  </w:t>
            </w:r>
            <w:r w:rsidR="004E1558">
              <w:rPr>
                <w:rFonts w:ascii="Arial" w:hAnsi="Arial" w:cs="Arial"/>
                <w:sz w:val="20"/>
                <w:szCs w:val="20"/>
              </w:rPr>
              <w:t xml:space="preserve"> All new STI diagnosis rate in Nottingham for the same period was </w:t>
            </w:r>
            <w:r w:rsidR="008838C6">
              <w:rPr>
                <w:rFonts w:ascii="Arial" w:hAnsi="Arial" w:cs="Arial"/>
                <w:sz w:val="20"/>
                <w:szCs w:val="20"/>
              </w:rPr>
              <w:t>928</w:t>
            </w:r>
            <w:r w:rsidR="004E1558">
              <w:rPr>
                <w:rFonts w:ascii="Arial" w:hAnsi="Arial" w:cs="Arial"/>
                <w:sz w:val="20"/>
                <w:szCs w:val="20"/>
              </w:rPr>
              <w:t xml:space="preserve"> per 100,000 compared to the national rate of </w:t>
            </w:r>
            <w:r w:rsidR="008838C6">
              <w:rPr>
                <w:rFonts w:ascii="Arial" w:hAnsi="Arial" w:cs="Arial"/>
                <w:sz w:val="20"/>
                <w:szCs w:val="20"/>
              </w:rPr>
              <w:t>562</w:t>
            </w:r>
            <w:r w:rsidR="004E1558">
              <w:rPr>
                <w:rFonts w:ascii="Arial" w:hAnsi="Arial" w:cs="Arial"/>
                <w:sz w:val="20"/>
                <w:szCs w:val="20"/>
              </w:rPr>
              <w:t xml:space="preserve"> per 100,000</w:t>
            </w:r>
            <w:r w:rsidR="002E63D9">
              <w:rPr>
                <w:rFonts w:ascii="Arial" w:hAnsi="Arial" w:cs="Arial"/>
                <w:sz w:val="20"/>
                <w:szCs w:val="20"/>
              </w:rPr>
              <w:t xml:space="preserve"> and higher than all but one </w:t>
            </w:r>
            <w:r w:rsidR="005C3AD9">
              <w:rPr>
                <w:rFonts w:ascii="Arial" w:hAnsi="Arial" w:cs="Arial"/>
                <w:sz w:val="20"/>
                <w:szCs w:val="20"/>
              </w:rPr>
              <w:t>comparator</w:t>
            </w:r>
            <w:r w:rsidR="004E1558">
              <w:rPr>
                <w:rFonts w:ascii="Arial" w:hAnsi="Arial" w:cs="Arial"/>
                <w:sz w:val="20"/>
                <w:szCs w:val="20"/>
              </w:rPr>
              <w:t>.</w:t>
            </w:r>
            <w:r w:rsidR="008838C6">
              <w:rPr>
                <w:rFonts w:ascii="Arial" w:hAnsi="Arial" w:cs="Arial"/>
                <w:sz w:val="20"/>
                <w:szCs w:val="20"/>
              </w:rPr>
              <w:t xml:space="preserve">  In the </w:t>
            </w:r>
            <w:r w:rsidR="00F71F93">
              <w:rPr>
                <w:rFonts w:ascii="Arial" w:hAnsi="Arial" w:cs="Arial"/>
                <w:sz w:val="20"/>
                <w:szCs w:val="20"/>
              </w:rPr>
              <w:t>three-year</w:t>
            </w:r>
            <w:r w:rsidR="008838C6">
              <w:rPr>
                <w:rFonts w:ascii="Arial" w:hAnsi="Arial" w:cs="Arial"/>
                <w:sz w:val="20"/>
                <w:szCs w:val="20"/>
              </w:rPr>
              <w:t xml:space="preserve"> period from 2018 to 2020 35% of HIV diagnoses in Nottingham were classed at ‘late’</w:t>
            </w:r>
            <w:r w:rsidR="002E63D9">
              <w:rPr>
                <w:rFonts w:ascii="Arial" w:hAnsi="Arial" w:cs="Arial"/>
                <w:sz w:val="20"/>
                <w:szCs w:val="20"/>
              </w:rPr>
              <w:t>, this has been improving and need to continue to fall.</w:t>
            </w:r>
          </w:p>
          <w:p w14:paraId="71178BAB" w14:textId="0BE86A43" w:rsidR="00AD4297" w:rsidRPr="00F155DC" w:rsidRDefault="00AD4297" w:rsidP="00562ABF">
            <w:pPr>
              <w:pStyle w:val="NoSpacing"/>
              <w:rPr>
                <w:rFonts w:cs="Arial"/>
                <w:bCs/>
              </w:rPr>
            </w:pPr>
          </w:p>
        </w:tc>
      </w:tr>
      <w:tr w:rsidR="00AD4297" w:rsidRPr="00BF4773" w14:paraId="76F4F571" w14:textId="77777777" w:rsidTr="00C751EA">
        <w:trPr>
          <w:trHeight w:val="177"/>
        </w:trPr>
        <w:tc>
          <w:tcPr>
            <w:tcW w:w="9840" w:type="dxa"/>
            <w:tcBorders>
              <w:left w:val="single" w:sz="4" w:space="0" w:color="999999"/>
              <w:right w:val="single" w:sz="4" w:space="0" w:color="999999"/>
            </w:tcBorders>
            <w:shd w:val="clear" w:color="auto" w:fill="666666"/>
          </w:tcPr>
          <w:p w14:paraId="16B75C6C" w14:textId="77777777" w:rsidR="00AD4297" w:rsidRPr="003A59A9" w:rsidRDefault="00AD4297" w:rsidP="003A59A9">
            <w:pPr>
              <w:jc w:val="both"/>
              <w:rPr>
                <w:rFonts w:eastAsia="MS ??" w:cs="Arial"/>
                <w:color w:val="FFFFFF"/>
                <w:sz w:val="10"/>
                <w:szCs w:val="10"/>
              </w:rPr>
            </w:pPr>
          </w:p>
          <w:p w14:paraId="13614EF0" w14:textId="77777777" w:rsidR="00AD4297" w:rsidRPr="00B149A9" w:rsidRDefault="00AD4297" w:rsidP="003A59A9">
            <w:pPr>
              <w:jc w:val="both"/>
              <w:rPr>
                <w:rFonts w:eastAsia="MS ??" w:cs="Arial"/>
                <w:b/>
                <w:color w:val="FFFFFF"/>
                <w:sz w:val="22"/>
                <w:szCs w:val="22"/>
              </w:rPr>
            </w:pPr>
            <w:r w:rsidRPr="00B149A9">
              <w:rPr>
                <w:rFonts w:eastAsia="MS ??" w:cs="Arial"/>
                <w:b/>
                <w:color w:val="FFFFFF"/>
                <w:sz w:val="22"/>
                <w:szCs w:val="22"/>
              </w:rPr>
              <w:t>2. Key Service Outcomes</w:t>
            </w:r>
          </w:p>
          <w:p w14:paraId="171E0D67" w14:textId="77777777" w:rsidR="00AD4297" w:rsidRPr="003A59A9" w:rsidRDefault="00AD4297" w:rsidP="003A59A9">
            <w:pPr>
              <w:jc w:val="both"/>
              <w:rPr>
                <w:rFonts w:eastAsia="MS ??" w:cs="Arial"/>
                <w:color w:val="FFFFFF"/>
                <w:sz w:val="10"/>
                <w:szCs w:val="10"/>
                <w:u w:val="single"/>
              </w:rPr>
            </w:pPr>
          </w:p>
        </w:tc>
      </w:tr>
      <w:tr w:rsidR="00AD4297" w:rsidRPr="00BF4773" w14:paraId="29F17EB4" w14:textId="77777777" w:rsidTr="00C751EA">
        <w:trPr>
          <w:trHeight w:val="177"/>
        </w:trPr>
        <w:tc>
          <w:tcPr>
            <w:tcW w:w="9840" w:type="dxa"/>
            <w:tcBorders>
              <w:left w:val="single" w:sz="4" w:space="0" w:color="999999"/>
              <w:right w:val="single" w:sz="4" w:space="0" w:color="999999"/>
            </w:tcBorders>
          </w:tcPr>
          <w:p w14:paraId="2E78E5C4" w14:textId="77777777" w:rsidR="00AD4297" w:rsidRPr="00F155DC" w:rsidRDefault="00AD4297" w:rsidP="00FB2F84">
            <w:pPr>
              <w:pStyle w:val="BodyText"/>
              <w:jc w:val="both"/>
              <w:rPr>
                <w:rFonts w:cs="Arial"/>
                <w:bCs/>
                <w:i/>
                <w:lang w:eastAsia="en-US"/>
              </w:rPr>
            </w:pPr>
          </w:p>
          <w:p w14:paraId="6F135177" w14:textId="77777777" w:rsidR="00AD4297" w:rsidRPr="00F155DC" w:rsidRDefault="00AD4297" w:rsidP="0085048A">
            <w:pPr>
              <w:autoSpaceDE w:val="0"/>
              <w:autoSpaceDN w:val="0"/>
              <w:adjustRightInd w:val="0"/>
              <w:jc w:val="both"/>
              <w:rPr>
                <w:rFonts w:cs="Arial"/>
              </w:rPr>
            </w:pPr>
            <w:r w:rsidRPr="00F155DC">
              <w:rPr>
                <w:rFonts w:cs="Arial"/>
              </w:rPr>
              <w:t xml:space="preserve">This Locally Commissioned Public Health Service (LCPHS) specification defines an optional service beyond essential and additional services which General Practice are contracted to provide to </w:t>
            </w:r>
            <w:proofErr w:type="gramStart"/>
            <w:r w:rsidRPr="00F155DC">
              <w:rPr>
                <w:rFonts w:cs="Arial"/>
              </w:rPr>
              <w:t>all of</w:t>
            </w:r>
            <w:proofErr w:type="gramEnd"/>
            <w:r w:rsidRPr="00F155DC">
              <w:rPr>
                <w:rFonts w:cs="Arial"/>
              </w:rPr>
              <w:t xml:space="preserve"> their patients.  No part of this specification is intended to alter, </w:t>
            </w:r>
            <w:proofErr w:type="gramStart"/>
            <w:r w:rsidRPr="00F155DC">
              <w:rPr>
                <w:rFonts w:cs="Arial"/>
              </w:rPr>
              <w:t>define</w:t>
            </w:r>
            <w:proofErr w:type="gramEnd"/>
            <w:r w:rsidRPr="00F155DC">
              <w:rPr>
                <w:rFonts w:cs="Arial"/>
              </w:rPr>
              <w:t xml:space="preserve"> or redefine essential or additional services covered elsewhere. </w:t>
            </w:r>
          </w:p>
          <w:p w14:paraId="53292416" w14:textId="77777777" w:rsidR="00AD4297" w:rsidRPr="00F155DC" w:rsidRDefault="00AD4297" w:rsidP="0085048A">
            <w:pPr>
              <w:autoSpaceDE w:val="0"/>
              <w:autoSpaceDN w:val="0"/>
              <w:adjustRightInd w:val="0"/>
              <w:jc w:val="both"/>
              <w:rPr>
                <w:rFonts w:cs="Arial"/>
              </w:rPr>
            </w:pPr>
          </w:p>
          <w:p w14:paraId="6C5A4285" w14:textId="74CB94DC" w:rsidR="00AD4297" w:rsidRPr="00F155DC" w:rsidRDefault="00AD4297" w:rsidP="0085048A">
            <w:pPr>
              <w:autoSpaceDE w:val="0"/>
              <w:autoSpaceDN w:val="0"/>
              <w:adjustRightInd w:val="0"/>
              <w:jc w:val="both"/>
              <w:rPr>
                <w:rFonts w:cs="Arial"/>
                <w:lang w:val="en-US"/>
              </w:rPr>
            </w:pPr>
            <w:r w:rsidRPr="00F155DC">
              <w:rPr>
                <w:rFonts w:cs="Arial"/>
                <w:lang w:val="en-US"/>
              </w:rPr>
              <w:t>This document sets out the specification for STI testing (including Chlamydia Screening and T</w:t>
            </w:r>
            <w:r w:rsidR="00562ABF">
              <w:rPr>
                <w:rFonts w:cs="Arial"/>
                <w:lang w:val="en-US"/>
              </w:rPr>
              <w:t>reatment) through this LCPHS</w:t>
            </w:r>
            <w:r w:rsidRPr="00F155DC">
              <w:rPr>
                <w:rFonts w:cs="Arial"/>
                <w:lang w:val="en-US"/>
              </w:rPr>
              <w:t>.</w:t>
            </w:r>
            <w:r w:rsidR="00562ABF" w:rsidRPr="00F155DC">
              <w:rPr>
                <w:lang w:val="en-US"/>
              </w:rPr>
              <w:t xml:space="preserve"> </w:t>
            </w:r>
            <w:r w:rsidR="00562ABF">
              <w:rPr>
                <w:lang w:val="en-US"/>
              </w:rPr>
              <w:t xml:space="preserve">This service may be provided </w:t>
            </w:r>
            <w:r w:rsidR="00562ABF" w:rsidRPr="00F155DC">
              <w:rPr>
                <w:lang w:val="en-US"/>
              </w:rPr>
              <w:t>to both registered and non-registered patients.</w:t>
            </w:r>
          </w:p>
          <w:p w14:paraId="5DB6E30C" w14:textId="77777777" w:rsidR="00AD4297" w:rsidRPr="00F155DC" w:rsidRDefault="00AD4297" w:rsidP="0085048A">
            <w:pPr>
              <w:autoSpaceDE w:val="0"/>
              <w:autoSpaceDN w:val="0"/>
              <w:adjustRightInd w:val="0"/>
              <w:jc w:val="both"/>
              <w:rPr>
                <w:rFonts w:cs="Arial"/>
                <w:lang w:val="en-US"/>
              </w:rPr>
            </w:pPr>
          </w:p>
          <w:p w14:paraId="4C313194" w14:textId="5C68D4C1" w:rsidR="00AD4297" w:rsidRPr="00F155DC" w:rsidRDefault="00AD4297" w:rsidP="0085048A">
            <w:pPr>
              <w:autoSpaceDE w:val="0"/>
              <w:autoSpaceDN w:val="0"/>
              <w:adjustRightInd w:val="0"/>
              <w:jc w:val="both"/>
              <w:rPr>
                <w:rFonts w:cs="Arial"/>
              </w:rPr>
            </w:pPr>
            <w:r w:rsidRPr="00F155DC">
              <w:rPr>
                <w:rFonts w:eastAsia="MS ??" w:cs="Arial"/>
                <w:bCs/>
              </w:rPr>
              <w:t>The service is aimed at males and females aged 15-24 years of age as clinically appropriate.</w:t>
            </w:r>
          </w:p>
          <w:p w14:paraId="1647DC07" w14:textId="77777777" w:rsidR="00AD4297" w:rsidRPr="00F155DC" w:rsidRDefault="00AD4297" w:rsidP="0085048A">
            <w:pPr>
              <w:pStyle w:val="Default"/>
              <w:jc w:val="both"/>
              <w:rPr>
                <w:rFonts w:cs="Times New Roman"/>
                <w:color w:val="auto"/>
                <w:sz w:val="20"/>
                <w:szCs w:val="20"/>
              </w:rPr>
            </w:pPr>
          </w:p>
          <w:p w14:paraId="5DD0A32D" w14:textId="1861A787" w:rsidR="00AD4297" w:rsidRPr="00F155DC" w:rsidRDefault="00AD4297" w:rsidP="0085048A">
            <w:pPr>
              <w:pStyle w:val="Default"/>
              <w:jc w:val="both"/>
              <w:rPr>
                <w:color w:val="auto"/>
                <w:sz w:val="20"/>
                <w:szCs w:val="20"/>
              </w:rPr>
            </w:pPr>
            <w:r w:rsidRPr="00F155DC">
              <w:rPr>
                <w:rStyle w:val="A16"/>
                <w:rFonts w:eastAsia="MS Mincho" w:cs="Helvetica 45 Light"/>
                <w:color w:val="auto"/>
                <w:sz w:val="20"/>
                <w:szCs w:val="20"/>
              </w:rPr>
              <w:lastRenderedPageBreak/>
              <w:t xml:space="preserve">The provision of this service is designed to meet the sexual health needs of residents of Nottingham City; and address the increasing prevalence of STIs amongst the local population, including those infected or at risk of HIV. </w:t>
            </w:r>
            <w:r w:rsidRPr="00F155DC">
              <w:rPr>
                <w:color w:val="auto"/>
                <w:sz w:val="20"/>
                <w:szCs w:val="20"/>
              </w:rPr>
              <w:t>Efforts are required to focus on addressing the City’s high HIV prevalence (2.</w:t>
            </w:r>
            <w:r w:rsidR="000002B3">
              <w:rPr>
                <w:color w:val="auto"/>
                <w:sz w:val="20"/>
                <w:szCs w:val="20"/>
              </w:rPr>
              <w:t>29</w:t>
            </w:r>
            <w:r w:rsidRPr="00F155DC">
              <w:rPr>
                <w:color w:val="auto"/>
                <w:sz w:val="20"/>
                <w:szCs w:val="20"/>
              </w:rPr>
              <w:t xml:space="preserve"> per 1,000 population), and late diagnosis (</w:t>
            </w:r>
            <w:r w:rsidR="000002B3">
              <w:rPr>
                <w:color w:val="auto"/>
                <w:sz w:val="20"/>
                <w:szCs w:val="20"/>
              </w:rPr>
              <w:t>35</w:t>
            </w:r>
            <w:r w:rsidRPr="00F155DC">
              <w:rPr>
                <w:color w:val="auto"/>
                <w:sz w:val="20"/>
                <w:szCs w:val="20"/>
              </w:rPr>
              <w:t>% of new cases) (PHE 20</w:t>
            </w:r>
            <w:r w:rsidR="000002B3">
              <w:rPr>
                <w:color w:val="auto"/>
                <w:sz w:val="20"/>
                <w:szCs w:val="20"/>
              </w:rPr>
              <w:t>20</w:t>
            </w:r>
            <w:r w:rsidRPr="00F155DC">
              <w:rPr>
                <w:color w:val="auto"/>
                <w:sz w:val="20"/>
                <w:szCs w:val="20"/>
              </w:rPr>
              <w:t>) and this includes increasing HIV testing within general practice.</w:t>
            </w:r>
          </w:p>
          <w:p w14:paraId="2810DCC0" w14:textId="77777777" w:rsidR="00AD4297" w:rsidRPr="00F155DC" w:rsidRDefault="00AD4297" w:rsidP="000658BC">
            <w:pPr>
              <w:rPr>
                <w:rFonts w:cs="Arial"/>
              </w:rPr>
            </w:pPr>
          </w:p>
        </w:tc>
      </w:tr>
      <w:tr w:rsidR="00AD4297" w:rsidRPr="00BF4773" w14:paraId="00005283" w14:textId="77777777" w:rsidTr="00C751EA">
        <w:trPr>
          <w:trHeight w:val="177"/>
        </w:trPr>
        <w:tc>
          <w:tcPr>
            <w:tcW w:w="9840" w:type="dxa"/>
            <w:tcBorders>
              <w:left w:val="single" w:sz="4" w:space="0" w:color="999999"/>
              <w:right w:val="single" w:sz="4" w:space="0" w:color="999999"/>
            </w:tcBorders>
            <w:shd w:val="clear" w:color="auto" w:fill="666666"/>
          </w:tcPr>
          <w:p w14:paraId="309687C6" w14:textId="77777777" w:rsidR="00AD4297" w:rsidRPr="003A59A9" w:rsidRDefault="00AD4297" w:rsidP="003A59A9">
            <w:pPr>
              <w:jc w:val="both"/>
              <w:rPr>
                <w:rFonts w:eastAsia="MS ??" w:cs="Arial"/>
                <w:color w:val="FFFFFF"/>
                <w:sz w:val="10"/>
                <w:szCs w:val="10"/>
                <w:u w:val="single"/>
              </w:rPr>
            </w:pPr>
          </w:p>
          <w:p w14:paraId="19E37C3E" w14:textId="77777777" w:rsidR="00AD4297" w:rsidRPr="00846177" w:rsidRDefault="00AD4297" w:rsidP="003A59A9">
            <w:pPr>
              <w:jc w:val="both"/>
              <w:rPr>
                <w:rFonts w:eastAsia="MS ??" w:cs="Arial"/>
                <w:b/>
                <w:color w:val="FFFFFF"/>
                <w:sz w:val="22"/>
                <w:szCs w:val="22"/>
              </w:rPr>
            </w:pPr>
            <w:r w:rsidRPr="00846177">
              <w:rPr>
                <w:rFonts w:eastAsia="MS ??" w:cs="Arial"/>
                <w:b/>
                <w:color w:val="FFFFFF"/>
                <w:sz w:val="22"/>
                <w:szCs w:val="22"/>
              </w:rPr>
              <w:t>3. Scope</w:t>
            </w:r>
          </w:p>
          <w:p w14:paraId="47220AAC" w14:textId="77777777" w:rsidR="00AD4297" w:rsidRPr="003A59A9" w:rsidRDefault="00AD4297" w:rsidP="003A59A9">
            <w:pPr>
              <w:jc w:val="both"/>
              <w:rPr>
                <w:rFonts w:eastAsia="MS ??" w:cs="Arial"/>
                <w:color w:val="FFFFFF"/>
                <w:sz w:val="10"/>
                <w:szCs w:val="10"/>
                <w:u w:val="single"/>
              </w:rPr>
            </w:pPr>
          </w:p>
        </w:tc>
      </w:tr>
      <w:tr w:rsidR="00AD4297" w:rsidRPr="00BF4773" w14:paraId="4C9FFCB0" w14:textId="77777777" w:rsidTr="00C751EA">
        <w:trPr>
          <w:trHeight w:val="177"/>
        </w:trPr>
        <w:tc>
          <w:tcPr>
            <w:tcW w:w="9840" w:type="dxa"/>
            <w:tcBorders>
              <w:left w:val="single" w:sz="4" w:space="0" w:color="999999"/>
              <w:right w:val="single" w:sz="4" w:space="0" w:color="999999"/>
            </w:tcBorders>
          </w:tcPr>
          <w:p w14:paraId="276A1FE4" w14:textId="77777777" w:rsidR="00AD4297" w:rsidRPr="00F155DC" w:rsidRDefault="00AD4297" w:rsidP="003A59A9">
            <w:pPr>
              <w:suppressAutoHyphens/>
              <w:jc w:val="both"/>
              <w:rPr>
                <w:rFonts w:cs="Arial"/>
                <w:bCs/>
              </w:rPr>
            </w:pPr>
          </w:p>
          <w:p w14:paraId="2D563F6E" w14:textId="77777777" w:rsidR="00AD4297" w:rsidRPr="00BE71EB" w:rsidRDefault="00AD4297" w:rsidP="003A59A9">
            <w:pPr>
              <w:suppressAutoHyphens/>
              <w:jc w:val="both"/>
              <w:rPr>
                <w:rFonts w:cs="Arial"/>
                <w:b/>
                <w:bCs/>
                <w:sz w:val="22"/>
                <w:szCs w:val="22"/>
              </w:rPr>
            </w:pPr>
            <w:r w:rsidRPr="00F155DC">
              <w:rPr>
                <w:rFonts w:ascii="Arial Bold" w:hAnsi="Arial Bold" w:cs="Arial Bold"/>
                <w:b/>
                <w:bCs/>
              </w:rPr>
              <w:t xml:space="preserve">3.1 </w:t>
            </w:r>
            <w:r w:rsidRPr="00BE71EB">
              <w:rPr>
                <w:rFonts w:cs="Arial"/>
                <w:b/>
                <w:bCs/>
                <w:sz w:val="22"/>
                <w:szCs w:val="28"/>
                <w:lang w:eastAsia="en-GB"/>
              </w:rPr>
              <w:t>Aims and objectives of service</w:t>
            </w:r>
          </w:p>
          <w:p w14:paraId="60CC18CE" w14:textId="77777777" w:rsidR="00AD4297" w:rsidRPr="00BE71EB" w:rsidRDefault="00AD4297" w:rsidP="0056541B">
            <w:pPr>
              <w:pStyle w:val="NormalWeb"/>
              <w:jc w:val="both"/>
              <w:rPr>
                <w:rFonts w:ascii="Arial" w:hAnsi="Arial" w:cs="Arial"/>
                <w:sz w:val="22"/>
                <w:szCs w:val="22"/>
              </w:rPr>
            </w:pPr>
          </w:p>
          <w:p w14:paraId="0E9CDF85" w14:textId="1B3BF4B3" w:rsidR="00AD4297" w:rsidRPr="003178A6" w:rsidRDefault="00AD4297" w:rsidP="00BA1FE8">
            <w:pPr>
              <w:jc w:val="both"/>
              <w:rPr>
                <w:rFonts w:cs="Arial"/>
                <w:b/>
                <w:bCs/>
              </w:rPr>
            </w:pPr>
            <w:r w:rsidRPr="003178A6">
              <w:rPr>
                <w:rFonts w:cs="Arial"/>
                <w:b/>
                <w:bCs/>
              </w:rPr>
              <w:t>3.1.1 Aim</w:t>
            </w:r>
          </w:p>
          <w:p w14:paraId="6627458D" w14:textId="77777777" w:rsidR="00BA1FE8" w:rsidRPr="003178A6" w:rsidRDefault="00BA1FE8" w:rsidP="00BA1FE8">
            <w:pPr>
              <w:jc w:val="both"/>
              <w:rPr>
                <w:rFonts w:cs="Arial"/>
                <w:b/>
                <w:bCs/>
              </w:rPr>
            </w:pPr>
          </w:p>
          <w:p w14:paraId="3337B906" w14:textId="2EAC4AE7" w:rsidR="00AD4297" w:rsidRPr="003178A6" w:rsidRDefault="00AD4297" w:rsidP="00192ECE">
            <w:pPr>
              <w:autoSpaceDE w:val="0"/>
              <w:autoSpaceDN w:val="0"/>
              <w:adjustRightInd w:val="0"/>
              <w:jc w:val="both"/>
              <w:rPr>
                <w:rFonts w:cs="Arial"/>
              </w:rPr>
            </w:pPr>
            <w:r w:rsidRPr="003178A6">
              <w:rPr>
                <w:rFonts w:cs="Arial"/>
              </w:rPr>
              <w:t>To reduce the prevalence and onward transmission of undiagnosed sexually transmitted infections (STIs) including HIV</w:t>
            </w:r>
            <w:r w:rsidRPr="003178A6">
              <w:rPr>
                <w:rFonts w:cs="Arial"/>
                <w:i/>
              </w:rPr>
              <w:t>(A Framework for Sexual Health Improvement in England 2013);</w:t>
            </w:r>
            <w:r w:rsidRPr="003178A6">
              <w:rPr>
                <w:rFonts w:cs="Arial"/>
              </w:rPr>
              <w:t xml:space="preserve"> which will contribute to the improvement of health, sexual health including increased STI diagnosis; wellbeing and a reduction in inequalities in sexual health.  </w:t>
            </w:r>
          </w:p>
          <w:p w14:paraId="76EC3773" w14:textId="02C336B8" w:rsidR="00BA1FE8" w:rsidRPr="003178A6" w:rsidRDefault="00AD4297" w:rsidP="00192ECE">
            <w:pPr>
              <w:spacing w:before="100" w:beforeAutospacing="1" w:after="100" w:afterAutospacing="1"/>
              <w:jc w:val="both"/>
              <w:rPr>
                <w:rFonts w:cs="Arial"/>
              </w:rPr>
            </w:pPr>
            <w:r w:rsidRPr="003178A6">
              <w:rPr>
                <w:rFonts w:cs="Arial"/>
                <w:b/>
                <w:bCs/>
              </w:rPr>
              <w:t xml:space="preserve">3.1.2 </w:t>
            </w:r>
            <w:r w:rsidR="005C3AD9" w:rsidRPr="003178A6">
              <w:rPr>
                <w:rFonts w:eastAsia="MS Mincho" w:cs="Arial"/>
                <w:b/>
                <w:lang w:val="en-US" w:eastAsia="ja-JP"/>
              </w:rPr>
              <w:t>O</w:t>
            </w:r>
            <w:proofErr w:type="spellStart"/>
            <w:r w:rsidR="005C3AD9" w:rsidRPr="003178A6">
              <w:rPr>
                <w:rFonts w:cs="Arial"/>
                <w:b/>
                <w:bCs/>
              </w:rPr>
              <w:t>bjectives</w:t>
            </w:r>
            <w:proofErr w:type="spellEnd"/>
          </w:p>
          <w:p w14:paraId="59E77DBD" w14:textId="1FBED488" w:rsidR="00AD4297" w:rsidRPr="003178A6" w:rsidRDefault="00AD4297" w:rsidP="00192ECE">
            <w:pPr>
              <w:spacing w:before="100" w:beforeAutospacing="1" w:after="100" w:afterAutospacing="1"/>
              <w:jc w:val="both"/>
              <w:rPr>
                <w:rFonts w:cs="Arial"/>
              </w:rPr>
            </w:pPr>
            <w:r w:rsidRPr="003178A6">
              <w:rPr>
                <w:rFonts w:cs="Arial"/>
              </w:rPr>
              <w:t xml:space="preserve">The key objectives of the service are: </w:t>
            </w:r>
          </w:p>
          <w:p w14:paraId="20CFA264" w14:textId="77777777" w:rsidR="00AD4297" w:rsidRPr="003178A6" w:rsidRDefault="00AD4297" w:rsidP="00447EAE">
            <w:pPr>
              <w:pStyle w:val="ListParagraph"/>
              <w:numPr>
                <w:ilvl w:val="0"/>
                <w:numId w:val="44"/>
              </w:numPr>
              <w:autoSpaceDE w:val="0"/>
              <w:autoSpaceDN w:val="0"/>
              <w:adjustRightInd w:val="0"/>
              <w:spacing w:before="100" w:beforeAutospacing="1" w:after="100" w:afterAutospacing="1"/>
              <w:jc w:val="both"/>
              <w:rPr>
                <w:rFonts w:ascii="Arial" w:hAnsi="Arial" w:cs="Arial"/>
                <w:szCs w:val="20"/>
              </w:rPr>
            </w:pPr>
            <w:r w:rsidRPr="003178A6">
              <w:rPr>
                <w:rFonts w:ascii="Arial" w:hAnsi="Arial" w:cs="Arial"/>
                <w:szCs w:val="20"/>
              </w:rPr>
              <w:t>To provide a comprehensive STI testing service via accessible local service provision</w:t>
            </w:r>
          </w:p>
          <w:p w14:paraId="58958AED" w14:textId="77777777" w:rsidR="00AD4297" w:rsidRPr="003178A6" w:rsidRDefault="00AD4297" w:rsidP="00447EAE">
            <w:pPr>
              <w:pStyle w:val="ListParagraph"/>
              <w:numPr>
                <w:ilvl w:val="0"/>
                <w:numId w:val="44"/>
              </w:numPr>
              <w:autoSpaceDE w:val="0"/>
              <w:autoSpaceDN w:val="0"/>
              <w:adjustRightInd w:val="0"/>
              <w:spacing w:before="100" w:beforeAutospacing="1" w:after="100" w:afterAutospacing="1"/>
              <w:jc w:val="both"/>
              <w:rPr>
                <w:rFonts w:ascii="Arial" w:hAnsi="Arial" w:cs="Arial"/>
                <w:szCs w:val="20"/>
              </w:rPr>
            </w:pPr>
            <w:r w:rsidRPr="003178A6">
              <w:rPr>
                <w:rFonts w:ascii="Arial" w:hAnsi="Arial" w:cs="Arial"/>
                <w:szCs w:val="20"/>
              </w:rPr>
              <w:t>To improve access and offer choice for asymptomatic clients requiring a comprehensive STI screen</w:t>
            </w:r>
          </w:p>
          <w:p w14:paraId="0161AACA" w14:textId="727147B4" w:rsidR="009B5651" w:rsidRPr="003178A6" w:rsidRDefault="00AD4297" w:rsidP="00447EAE">
            <w:pPr>
              <w:pStyle w:val="ListParagraph"/>
              <w:numPr>
                <w:ilvl w:val="0"/>
                <w:numId w:val="44"/>
              </w:numPr>
              <w:autoSpaceDE w:val="0"/>
              <w:autoSpaceDN w:val="0"/>
              <w:adjustRightInd w:val="0"/>
              <w:spacing w:before="100" w:beforeAutospacing="1" w:after="100" w:afterAutospacing="1"/>
              <w:jc w:val="both"/>
              <w:rPr>
                <w:rFonts w:ascii="Arial" w:hAnsi="Arial" w:cs="Arial"/>
                <w:szCs w:val="20"/>
              </w:rPr>
            </w:pPr>
            <w:r w:rsidRPr="003178A6">
              <w:rPr>
                <w:rFonts w:ascii="Arial" w:hAnsi="Arial" w:cs="Arial"/>
                <w:szCs w:val="20"/>
              </w:rPr>
              <w:t xml:space="preserve">To provide health promotion, testing, diagnosis, (and treatment for Chlamydia only) and onward referral (HIV, </w:t>
            </w:r>
            <w:proofErr w:type="gramStart"/>
            <w:r w:rsidRPr="003178A6">
              <w:rPr>
                <w:rFonts w:ascii="Arial" w:hAnsi="Arial" w:cs="Arial"/>
                <w:szCs w:val="20"/>
              </w:rPr>
              <w:t>gonorrhoea</w:t>
            </w:r>
            <w:proofErr w:type="gramEnd"/>
            <w:r w:rsidRPr="003178A6">
              <w:rPr>
                <w:rFonts w:ascii="Arial" w:hAnsi="Arial" w:cs="Arial"/>
                <w:szCs w:val="20"/>
              </w:rPr>
              <w:t xml:space="preserve"> and syphilis) to appropriate services for the target population that may be at risk of contracting sexually transmitted infections.</w:t>
            </w:r>
          </w:p>
          <w:p w14:paraId="16CD09FB" w14:textId="77777777" w:rsidR="00AD4297" w:rsidRPr="00BE71EB" w:rsidRDefault="00AD4297" w:rsidP="003A59A9">
            <w:pPr>
              <w:suppressAutoHyphens/>
              <w:jc w:val="both"/>
              <w:rPr>
                <w:rFonts w:cs="Arial"/>
                <w:b/>
                <w:bCs/>
                <w:sz w:val="22"/>
                <w:szCs w:val="22"/>
              </w:rPr>
            </w:pPr>
            <w:r w:rsidRPr="00F155DC">
              <w:rPr>
                <w:rFonts w:cs="Arial"/>
                <w:b/>
                <w:bCs/>
              </w:rPr>
              <w:t>3</w:t>
            </w:r>
            <w:r w:rsidRPr="00BE71EB">
              <w:rPr>
                <w:rFonts w:cs="Arial"/>
                <w:b/>
                <w:bCs/>
                <w:sz w:val="22"/>
                <w:szCs w:val="22"/>
              </w:rPr>
              <w:t>.2 Service description/pathway</w:t>
            </w:r>
          </w:p>
          <w:p w14:paraId="53048FAA" w14:textId="77777777" w:rsidR="00AD4297" w:rsidRPr="00BE71EB" w:rsidRDefault="00AD4297" w:rsidP="0056541B">
            <w:pPr>
              <w:rPr>
                <w:rFonts w:cs="Arial"/>
                <w:sz w:val="22"/>
                <w:szCs w:val="22"/>
              </w:rPr>
            </w:pPr>
          </w:p>
          <w:p w14:paraId="71085069" w14:textId="77777777" w:rsidR="00AD4297" w:rsidRPr="003178A6" w:rsidRDefault="00AD4297" w:rsidP="002D73CE">
            <w:pPr>
              <w:rPr>
                <w:rFonts w:cs="Arial"/>
                <w:b/>
              </w:rPr>
            </w:pPr>
            <w:r w:rsidRPr="003178A6">
              <w:rPr>
                <w:rFonts w:cs="Arial"/>
                <w:b/>
              </w:rPr>
              <w:t>Service Description</w:t>
            </w:r>
          </w:p>
          <w:p w14:paraId="6701BC4F" w14:textId="77777777" w:rsidR="00AD4297" w:rsidRPr="003178A6" w:rsidRDefault="00AD4297" w:rsidP="002D73CE">
            <w:pPr>
              <w:rPr>
                <w:rFonts w:cs="Arial"/>
                <w:b/>
              </w:rPr>
            </w:pPr>
          </w:p>
          <w:p w14:paraId="48A21FC1" w14:textId="015AF708" w:rsidR="00AD4297" w:rsidRPr="003178A6" w:rsidRDefault="00AD4297" w:rsidP="00192ECE">
            <w:pPr>
              <w:autoSpaceDE w:val="0"/>
              <w:autoSpaceDN w:val="0"/>
              <w:adjustRightInd w:val="0"/>
              <w:jc w:val="both"/>
              <w:rPr>
                <w:rFonts w:cs="Arial"/>
              </w:rPr>
            </w:pPr>
            <w:r w:rsidRPr="003178A6">
              <w:rPr>
                <w:rFonts w:cs="Arial"/>
              </w:rPr>
              <w:t>The General Practice providing this service (</w:t>
            </w:r>
            <w:r w:rsidR="00EC567A" w:rsidRPr="003178A6">
              <w:rPr>
                <w:rFonts w:cs="Arial"/>
              </w:rPr>
              <w:t>i.e.</w:t>
            </w:r>
            <w:r w:rsidRPr="003178A6">
              <w:rPr>
                <w:rFonts w:cs="Arial"/>
              </w:rPr>
              <w:t xml:space="preserve"> the Provider) will provide opportune, one to one consultation</w:t>
            </w:r>
            <w:r w:rsidR="005C3AD9" w:rsidRPr="003178A6">
              <w:rPr>
                <w:rFonts w:cs="Arial"/>
              </w:rPr>
              <w:t>s,</w:t>
            </w:r>
            <w:r w:rsidRPr="003178A6">
              <w:rPr>
                <w:rFonts w:cs="Arial"/>
              </w:rPr>
              <w:t xml:space="preserve"> advice and support to young people aged 15-24 years old on the management of their sexual health including:</w:t>
            </w:r>
          </w:p>
          <w:p w14:paraId="0EA90F06" w14:textId="77777777" w:rsidR="00AD4297" w:rsidRPr="003178A6" w:rsidRDefault="00AD4297" w:rsidP="00192ECE">
            <w:pPr>
              <w:autoSpaceDE w:val="0"/>
              <w:autoSpaceDN w:val="0"/>
              <w:adjustRightInd w:val="0"/>
              <w:jc w:val="both"/>
              <w:rPr>
                <w:rFonts w:cs="Arial"/>
                <w:sz w:val="22"/>
                <w:szCs w:val="22"/>
              </w:rPr>
            </w:pPr>
          </w:p>
          <w:p w14:paraId="06B21FD7" w14:textId="77777777" w:rsidR="00AD4297" w:rsidRPr="003178A6" w:rsidRDefault="00AD4297" w:rsidP="005C3AD9">
            <w:pPr>
              <w:pStyle w:val="ListParagraph"/>
              <w:numPr>
                <w:ilvl w:val="0"/>
                <w:numId w:val="46"/>
              </w:numPr>
              <w:autoSpaceDE w:val="0"/>
              <w:autoSpaceDN w:val="0"/>
              <w:adjustRightInd w:val="0"/>
              <w:contextualSpacing/>
              <w:jc w:val="both"/>
              <w:rPr>
                <w:rFonts w:ascii="Arial" w:hAnsi="Arial" w:cs="Arial"/>
                <w:szCs w:val="20"/>
              </w:rPr>
            </w:pPr>
            <w:r w:rsidRPr="003178A6">
              <w:rPr>
                <w:rFonts w:ascii="Arial" w:hAnsi="Arial" w:cs="Arial"/>
                <w:szCs w:val="20"/>
              </w:rPr>
              <w:t>Provision of STI screening (Chlamydia, Syphilis, Gonorrhoea and HIV)</w:t>
            </w:r>
          </w:p>
          <w:p w14:paraId="7A7C3998" w14:textId="77777777" w:rsidR="00AD4297" w:rsidRPr="003178A6" w:rsidRDefault="00AD4297" w:rsidP="005C3AD9">
            <w:pPr>
              <w:pStyle w:val="ListParagraph"/>
              <w:numPr>
                <w:ilvl w:val="0"/>
                <w:numId w:val="46"/>
              </w:numPr>
              <w:autoSpaceDE w:val="0"/>
              <w:autoSpaceDN w:val="0"/>
              <w:adjustRightInd w:val="0"/>
              <w:contextualSpacing/>
              <w:jc w:val="both"/>
              <w:rPr>
                <w:rFonts w:ascii="Arial" w:hAnsi="Arial" w:cs="Arial"/>
                <w:szCs w:val="20"/>
              </w:rPr>
            </w:pPr>
            <w:r w:rsidRPr="003178A6">
              <w:rPr>
                <w:rFonts w:ascii="Arial" w:hAnsi="Arial" w:cs="Arial"/>
                <w:szCs w:val="20"/>
              </w:rPr>
              <w:t>Advice and support about other sexually transmitted infections (STIs)</w:t>
            </w:r>
          </w:p>
          <w:p w14:paraId="0ABA68CB" w14:textId="77777777" w:rsidR="00AD4297" w:rsidRPr="003178A6" w:rsidRDefault="00AD4297" w:rsidP="005C3AD9">
            <w:pPr>
              <w:pStyle w:val="ListParagraph"/>
              <w:numPr>
                <w:ilvl w:val="0"/>
                <w:numId w:val="46"/>
              </w:numPr>
              <w:autoSpaceDE w:val="0"/>
              <w:autoSpaceDN w:val="0"/>
              <w:adjustRightInd w:val="0"/>
              <w:contextualSpacing/>
              <w:jc w:val="both"/>
              <w:rPr>
                <w:rFonts w:ascii="Arial" w:hAnsi="Arial" w:cs="Arial"/>
                <w:szCs w:val="20"/>
              </w:rPr>
            </w:pPr>
            <w:r w:rsidRPr="003178A6">
              <w:rPr>
                <w:rFonts w:ascii="Arial" w:hAnsi="Arial" w:cs="Arial"/>
                <w:szCs w:val="20"/>
              </w:rPr>
              <w:t>Promoting safe sex, including the use of and access to condoms</w:t>
            </w:r>
          </w:p>
          <w:p w14:paraId="2C52EEDE" w14:textId="77777777" w:rsidR="00AD4297" w:rsidRPr="003178A6" w:rsidRDefault="00AD4297" w:rsidP="005C3AD9">
            <w:pPr>
              <w:pStyle w:val="ListParagraph"/>
              <w:numPr>
                <w:ilvl w:val="0"/>
                <w:numId w:val="46"/>
              </w:numPr>
              <w:autoSpaceDE w:val="0"/>
              <w:autoSpaceDN w:val="0"/>
              <w:adjustRightInd w:val="0"/>
              <w:contextualSpacing/>
              <w:jc w:val="both"/>
              <w:rPr>
                <w:rFonts w:ascii="Arial" w:hAnsi="Arial" w:cs="Arial"/>
                <w:szCs w:val="20"/>
              </w:rPr>
            </w:pPr>
            <w:r w:rsidRPr="003178A6">
              <w:rPr>
                <w:rFonts w:ascii="Arial" w:hAnsi="Arial" w:cs="Arial"/>
                <w:szCs w:val="20"/>
              </w:rPr>
              <w:t>Signpost to enable uptake of other sexual health services and health and social care professionals, as appropriate</w:t>
            </w:r>
          </w:p>
          <w:p w14:paraId="04A27A31" w14:textId="77777777" w:rsidR="00AD4297" w:rsidRPr="003178A6" w:rsidRDefault="00AD4297" w:rsidP="005C3AD9">
            <w:pPr>
              <w:pStyle w:val="ListParagraph"/>
              <w:numPr>
                <w:ilvl w:val="0"/>
                <w:numId w:val="46"/>
              </w:numPr>
              <w:autoSpaceDE w:val="0"/>
              <w:autoSpaceDN w:val="0"/>
              <w:adjustRightInd w:val="0"/>
              <w:contextualSpacing/>
              <w:jc w:val="both"/>
              <w:rPr>
                <w:rFonts w:ascii="Arial" w:hAnsi="Arial" w:cs="Arial"/>
                <w:szCs w:val="20"/>
              </w:rPr>
            </w:pPr>
            <w:r w:rsidRPr="003178A6">
              <w:rPr>
                <w:rFonts w:ascii="Arial" w:hAnsi="Arial" w:cs="Arial"/>
                <w:szCs w:val="20"/>
              </w:rPr>
              <w:t xml:space="preserve">Offer a user-friendly, non-judgmental, non-discriminating, client-centred and confidential service. </w:t>
            </w:r>
          </w:p>
          <w:p w14:paraId="68365E79" w14:textId="77777777" w:rsidR="00AD4297" w:rsidRPr="003178A6" w:rsidRDefault="00AD4297" w:rsidP="0060251F">
            <w:pPr>
              <w:pStyle w:val="ListParagraph"/>
              <w:autoSpaceDE w:val="0"/>
              <w:autoSpaceDN w:val="0"/>
              <w:adjustRightInd w:val="0"/>
              <w:contextualSpacing/>
              <w:jc w:val="both"/>
              <w:rPr>
                <w:rFonts w:ascii="Arial" w:hAnsi="Arial" w:cs="Arial"/>
                <w:szCs w:val="20"/>
              </w:rPr>
            </w:pPr>
          </w:p>
          <w:p w14:paraId="08D33C66" w14:textId="332C4F53" w:rsidR="00AD4297" w:rsidRPr="003178A6" w:rsidRDefault="00AD4297" w:rsidP="00192ECE">
            <w:pPr>
              <w:autoSpaceDE w:val="0"/>
              <w:autoSpaceDN w:val="0"/>
              <w:adjustRightInd w:val="0"/>
              <w:jc w:val="both"/>
              <w:rPr>
                <w:rFonts w:cs="Arial"/>
              </w:rPr>
            </w:pPr>
            <w:r w:rsidRPr="003178A6">
              <w:rPr>
                <w:rFonts w:cs="Arial"/>
              </w:rPr>
              <w:t>The service will be delivered by the GP practice in liaison with Nottingham University Hospital</w:t>
            </w:r>
            <w:r w:rsidR="00846177" w:rsidRPr="003178A6">
              <w:rPr>
                <w:rFonts w:cs="Arial"/>
              </w:rPr>
              <w:t>’</w:t>
            </w:r>
            <w:r w:rsidRPr="003178A6">
              <w:rPr>
                <w:rFonts w:cs="Arial"/>
              </w:rPr>
              <w:t>s (NUH)</w:t>
            </w:r>
            <w:r w:rsidR="00846177" w:rsidRPr="003178A6">
              <w:rPr>
                <w:rFonts w:cs="Arial"/>
              </w:rPr>
              <w:t xml:space="preserve"> Integrated</w:t>
            </w:r>
            <w:r w:rsidRPr="003178A6">
              <w:rPr>
                <w:rFonts w:cs="Arial"/>
              </w:rPr>
              <w:t xml:space="preserve"> Sexual Health Services.</w:t>
            </w:r>
          </w:p>
          <w:p w14:paraId="2AC0D2DF" w14:textId="77777777" w:rsidR="00AD4297" w:rsidRPr="003178A6" w:rsidRDefault="00AD4297" w:rsidP="00192ECE">
            <w:pPr>
              <w:autoSpaceDE w:val="0"/>
              <w:autoSpaceDN w:val="0"/>
              <w:adjustRightInd w:val="0"/>
              <w:jc w:val="both"/>
              <w:rPr>
                <w:rFonts w:cs="Arial"/>
              </w:rPr>
            </w:pPr>
          </w:p>
          <w:p w14:paraId="4266893B" w14:textId="77777777" w:rsidR="00AD4297" w:rsidRPr="003178A6" w:rsidRDefault="00AD4297" w:rsidP="00192ECE">
            <w:pPr>
              <w:autoSpaceDE w:val="0"/>
              <w:autoSpaceDN w:val="0"/>
              <w:adjustRightInd w:val="0"/>
              <w:jc w:val="both"/>
              <w:rPr>
                <w:rFonts w:cs="Arial"/>
              </w:rPr>
            </w:pPr>
            <w:r w:rsidRPr="003178A6">
              <w:rPr>
                <w:rFonts w:cs="Arial"/>
              </w:rPr>
              <w:t>The Provider will:</w:t>
            </w:r>
          </w:p>
          <w:p w14:paraId="72AB7C90" w14:textId="77777777" w:rsidR="00AD4297" w:rsidRPr="003178A6" w:rsidRDefault="00AD4297" w:rsidP="0060251F">
            <w:pPr>
              <w:autoSpaceDE w:val="0"/>
              <w:autoSpaceDN w:val="0"/>
              <w:adjustRightInd w:val="0"/>
              <w:rPr>
                <w:rFonts w:cs="Arial"/>
                <w:sz w:val="22"/>
                <w:szCs w:val="22"/>
              </w:rPr>
            </w:pPr>
          </w:p>
          <w:p w14:paraId="37D6A23D" w14:textId="1151FDC3" w:rsidR="00AD4297" w:rsidRPr="003178A6" w:rsidRDefault="00AD4297" w:rsidP="005C3AD9">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Advertise and actively promote STI screening to under 25’s</w:t>
            </w:r>
            <w:r w:rsidR="00846177" w:rsidRPr="003178A6">
              <w:rPr>
                <w:rFonts w:ascii="Arial" w:hAnsi="Arial" w:cs="Arial"/>
                <w:szCs w:val="20"/>
              </w:rPr>
              <w:t xml:space="preserve"> </w:t>
            </w:r>
            <w:r w:rsidRPr="003178A6">
              <w:rPr>
                <w:rFonts w:ascii="Arial" w:hAnsi="Arial" w:cs="Arial"/>
                <w:szCs w:val="20"/>
              </w:rPr>
              <w:t>by raising general awareness of sexually transmitted infections.  This should include the General Practice designating specific wall space providing information on STI testing</w:t>
            </w:r>
            <w:r w:rsidR="00A4624F" w:rsidRPr="003178A6">
              <w:rPr>
                <w:rFonts w:ascii="Arial" w:hAnsi="Arial" w:cs="Arial"/>
                <w:szCs w:val="20"/>
              </w:rPr>
              <w:t>.</w:t>
            </w:r>
          </w:p>
          <w:p w14:paraId="401AD6CD" w14:textId="53A33308" w:rsidR="00AD4297" w:rsidRPr="003178A6" w:rsidRDefault="00AD4297" w:rsidP="005C3AD9">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 xml:space="preserve">Keep a register of all people accessing screening for the four key infections, i.e. Chlamydia, HIV, </w:t>
            </w:r>
            <w:r w:rsidR="00BE71EB" w:rsidRPr="003178A6">
              <w:rPr>
                <w:rFonts w:ascii="Arial" w:hAnsi="Arial" w:cs="Arial"/>
                <w:szCs w:val="20"/>
              </w:rPr>
              <w:t>G</w:t>
            </w:r>
            <w:r w:rsidRPr="003178A6">
              <w:rPr>
                <w:rFonts w:ascii="Arial" w:hAnsi="Arial" w:cs="Arial"/>
                <w:szCs w:val="20"/>
              </w:rPr>
              <w:t xml:space="preserve">onorrhoea and </w:t>
            </w:r>
            <w:r w:rsidR="00BE71EB" w:rsidRPr="003178A6">
              <w:rPr>
                <w:rFonts w:ascii="Arial" w:hAnsi="Arial" w:cs="Arial"/>
                <w:szCs w:val="20"/>
              </w:rPr>
              <w:t>S</w:t>
            </w:r>
            <w:r w:rsidRPr="003178A6">
              <w:rPr>
                <w:rFonts w:ascii="Arial" w:hAnsi="Arial" w:cs="Arial"/>
                <w:szCs w:val="20"/>
              </w:rPr>
              <w:t>yphilis</w:t>
            </w:r>
            <w:r w:rsidR="00A4624F" w:rsidRPr="003178A6">
              <w:rPr>
                <w:rFonts w:ascii="Arial" w:hAnsi="Arial" w:cs="Arial"/>
                <w:szCs w:val="20"/>
              </w:rPr>
              <w:t>.</w:t>
            </w:r>
          </w:p>
          <w:p w14:paraId="60AF4BBD" w14:textId="77777777" w:rsidR="00AD4297" w:rsidRPr="003178A6" w:rsidRDefault="00AD4297" w:rsidP="005C3AD9">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For non-registered patients, the Provider must ensure that the patient’s registered practice is given all appropriate clinical details for inclusion into the patient’s notes; after obtaining explicit consent from the patient.</w:t>
            </w:r>
          </w:p>
          <w:p w14:paraId="3FF986A0" w14:textId="5C0D0C41" w:rsidR="00AD4297" w:rsidRPr="003178A6" w:rsidRDefault="00571943" w:rsidP="005C3AD9">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 xml:space="preserve"> Complete a</w:t>
            </w:r>
            <w:r w:rsidR="00CA3523" w:rsidRPr="003178A6">
              <w:rPr>
                <w:rFonts w:ascii="Arial" w:hAnsi="Arial" w:cs="Arial"/>
                <w:szCs w:val="20"/>
              </w:rPr>
              <w:t>ny</w:t>
            </w:r>
            <w:r w:rsidRPr="003178A6">
              <w:rPr>
                <w:rFonts w:ascii="Arial" w:hAnsi="Arial" w:cs="Arial"/>
                <w:szCs w:val="20"/>
              </w:rPr>
              <w:t xml:space="preserve"> documentation required to inform the National Chlamydia Screening Programme (NCSP</w:t>
            </w:r>
            <w:r w:rsidR="00CA3523" w:rsidRPr="003178A6">
              <w:rPr>
                <w:rFonts w:ascii="Arial" w:hAnsi="Arial" w:cs="Arial"/>
                <w:szCs w:val="20"/>
              </w:rPr>
              <w:t>)</w:t>
            </w:r>
            <w:r w:rsidRPr="003178A6">
              <w:rPr>
                <w:rFonts w:ascii="Arial" w:hAnsi="Arial" w:cs="Arial"/>
                <w:szCs w:val="20"/>
              </w:rPr>
              <w:t xml:space="preserve"> and enable the Results Management Team at NUH undertake all necessary partner notifications</w:t>
            </w:r>
            <w:r w:rsidR="00CA3523" w:rsidRPr="003178A6">
              <w:rPr>
                <w:rFonts w:ascii="Arial" w:hAnsi="Arial" w:cs="Arial"/>
                <w:szCs w:val="20"/>
              </w:rPr>
              <w:t xml:space="preserve"> where relevant</w:t>
            </w:r>
            <w:r w:rsidRPr="003178A6">
              <w:rPr>
                <w:rFonts w:ascii="Arial" w:hAnsi="Arial" w:cs="Arial"/>
                <w:szCs w:val="20"/>
              </w:rPr>
              <w:t>.</w:t>
            </w:r>
          </w:p>
          <w:p w14:paraId="62AE705B" w14:textId="3B483645" w:rsidR="00AD4297" w:rsidRPr="003178A6" w:rsidRDefault="00AD4297" w:rsidP="005C3AD9">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lastRenderedPageBreak/>
              <w:t>Explain the process that will then occur for both positive and negative results</w:t>
            </w:r>
            <w:r w:rsidR="00A4624F" w:rsidRPr="003178A6">
              <w:rPr>
                <w:rFonts w:ascii="Arial" w:hAnsi="Arial" w:cs="Arial"/>
                <w:szCs w:val="20"/>
              </w:rPr>
              <w:t>.</w:t>
            </w:r>
          </w:p>
          <w:p w14:paraId="591930CB" w14:textId="2C1E6CE7" w:rsidR="00AD4297" w:rsidRPr="003178A6" w:rsidRDefault="00AD4297" w:rsidP="005C3AD9">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Inform patients of positive test results</w:t>
            </w:r>
            <w:r w:rsidR="001C3FB5" w:rsidRPr="003178A6">
              <w:rPr>
                <w:rFonts w:ascii="Arial" w:hAnsi="Arial" w:cs="Arial"/>
                <w:szCs w:val="20"/>
              </w:rPr>
              <w:t>.</w:t>
            </w:r>
          </w:p>
          <w:p w14:paraId="6477553B" w14:textId="2BCFF0B9" w:rsidR="00CA3523" w:rsidRPr="003178A6" w:rsidRDefault="00CA3523" w:rsidP="001C3FB5">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Refer to sexual health services or manage treatment</w:t>
            </w:r>
            <w:r w:rsidR="001C3FB5" w:rsidRPr="003178A6">
              <w:rPr>
                <w:rFonts w:ascii="Arial" w:hAnsi="Arial" w:cs="Arial"/>
                <w:szCs w:val="20"/>
              </w:rPr>
              <w:t>,</w:t>
            </w:r>
            <w:r w:rsidRPr="003178A6">
              <w:rPr>
                <w:rFonts w:ascii="Arial" w:hAnsi="Arial" w:cs="Arial"/>
                <w:szCs w:val="20"/>
              </w:rPr>
              <w:t xml:space="preserve"> contact </w:t>
            </w:r>
            <w:proofErr w:type="gramStart"/>
            <w:r w:rsidRPr="003178A6">
              <w:rPr>
                <w:rFonts w:ascii="Arial" w:hAnsi="Arial" w:cs="Arial"/>
                <w:szCs w:val="20"/>
              </w:rPr>
              <w:t>tracing</w:t>
            </w:r>
            <w:proofErr w:type="gramEnd"/>
            <w:r w:rsidRPr="003178A6">
              <w:rPr>
                <w:rFonts w:ascii="Arial" w:hAnsi="Arial" w:cs="Arial"/>
                <w:szCs w:val="20"/>
              </w:rPr>
              <w:t xml:space="preserve"> and partner notification for those with positive results.</w:t>
            </w:r>
          </w:p>
          <w:p w14:paraId="7DB3D484" w14:textId="28145D54" w:rsidR="00F71F93" w:rsidRPr="003178A6" w:rsidRDefault="00F71F93" w:rsidP="001C3FB5">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 xml:space="preserve">Ensure correct completion of paperwork to enable follow up of positive results and partner notification where appropriate. </w:t>
            </w:r>
          </w:p>
          <w:p w14:paraId="3671BE81" w14:textId="39242DEE" w:rsidR="00AD4297" w:rsidRPr="003178A6" w:rsidRDefault="00AD4297" w:rsidP="001C3FB5">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Liaise with Nottingham</w:t>
            </w:r>
            <w:r w:rsidR="009C0612" w:rsidRPr="003178A6">
              <w:rPr>
                <w:rFonts w:ascii="Arial" w:hAnsi="Arial" w:cs="Arial"/>
                <w:szCs w:val="20"/>
              </w:rPr>
              <w:t xml:space="preserve"> Integrated Sexual Health Service (</w:t>
            </w:r>
            <w:r w:rsidR="00846177" w:rsidRPr="003178A6">
              <w:rPr>
                <w:rFonts w:ascii="Arial" w:hAnsi="Arial" w:cs="Arial"/>
                <w:szCs w:val="20"/>
              </w:rPr>
              <w:t>ISHS</w:t>
            </w:r>
            <w:r w:rsidR="009C0612" w:rsidRPr="003178A6">
              <w:rPr>
                <w:rFonts w:ascii="Arial" w:hAnsi="Arial" w:cs="Arial"/>
                <w:szCs w:val="20"/>
              </w:rPr>
              <w:t>)</w:t>
            </w:r>
            <w:r w:rsidRPr="003178A6">
              <w:rPr>
                <w:rFonts w:ascii="Arial" w:hAnsi="Arial" w:cs="Arial"/>
                <w:szCs w:val="20"/>
              </w:rPr>
              <w:t xml:space="preserve"> regarding any complications of treatment and patient follow up</w:t>
            </w:r>
            <w:r w:rsidR="00A4624F" w:rsidRPr="003178A6">
              <w:rPr>
                <w:rFonts w:ascii="Arial" w:hAnsi="Arial" w:cs="Arial"/>
                <w:szCs w:val="20"/>
              </w:rPr>
              <w:t>.</w:t>
            </w:r>
          </w:p>
          <w:p w14:paraId="44A61DC6" w14:textId="05737D73" w:rsidR="00AD4297" w:rsidRPr="003178A6" w:rsidRDefault="00AD4297" w:rsidP="001C3FB5">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Use the practice’s own (</w:t>
            </w:r>
            <w:r w:rsidR="00EC567A" w:rsidRPr="003178A6">
              <w:rPr>
                <w:rFonts w:ascii="Arial" w:hAnsi="Arial" w:cs="Arial"/>
                <w:szCs w:val="20"/>
              </w:rPr>
              <w:t>i.e.</w:t>
            </w:r>
            <w:r w:rsidRPr="003178A6">
              <w:rPr>
                <w:rFonts w:ascii="Arial" w:hAnsi="Arial" w:cs="Arial"/>
                <w:szCs w:val="20"/>
              </w:rPr>
              <w:t xml:space="preserve"> the Provider’s) resources for taking bloods, urine samples and/or swabs</w:t>
            </w:r>
            <w:r w:rsidR="00A4624F" w:rsidRPr="003178A6">
              <w:rPr>
                <w:rFonts w:ascii="Arial" w:hAnsi="Arial" w:cs="Arial"/>
                <w:szCs w:val="20"/>
              </w:rPr>
              <w:t>.</w:t>
            </w:r>
            <w:r w:rsidRPr="003178A6">
              <w:rPr>
                <w:rFonts w:ascii="Arial" w:hAnsi="Arial" w:cs="Arial"/>
                <w:szCs w:val="20"/>
              </w:rPr>
              <w:t xml:space="preserve"> </w:t>
            </w:r>
          </w:p>
          <w:p w14:paraId="33D116A3" w14:textId="49A9718D" w:rsidR="00AD4297" w:rsidRPr="003178A6" w:rsidRDefault="00AD4297" w:rsidP="001C3FB5">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Give advice on sexual health and practising safe sex to prevent re-infection and onward transmission of STIs, signposting into specialist services as necessary</w:t>
            </w:r>
            <w:r w:rsidR="00A4624F" w:rsidRPr="003178A6">
              <w:rPr>
                <w:rFonts w:ascii="Arial" w:hAnsi="Arial" w:cs="Arial"/>
                <w:szCs w:val="20"/>
              </w:rPr>
              <w:t>.</w:t>
            </w:r>
            <w:r w:rsidRPr="003178A6">
              <w:rPr>
                <w:rFonts w:ascii="Arial" w:hAnsi="Arial" w:cs="Arial"/>
                <w:szCs w:val="20"/>
              </w:rPr>
              <w:t xml:space="preserve"> </w:t>
            </w:r>
            <w:r w:rsidR="00CA3523" w:rsidRPr="003178A6">
              <w:rPr>
                <w:rFonts w:ascii="Arial" w:hAnsi="Arial" w:cs="Arial"/>
                <w:szCs w:val="20"/>
              </w:rPr>
              <w:t>Include raising awareness of condoms use and access to free condoms via sexual health services.</w:t>
            </w:r>
          </w:p>
          <w:p w14:paraId="775E3FA8" w14:textId="6D493FF5" w:rsidR="00AD4297" w:rsidRPr="003178A6" w:rsidRDefault="00AD4297" w:rsidP="001C3FB5">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 xml:space="preserve">Give advice </w:t>
            </w:r>
            <w:proofErr w:type="gramStart"/>
            <w:r w:rsidR="009705E2" w:rsidRPr="003178A6">
              <w:rPr>
                <w:rFonts w:ascii="Arial" w:hAnsi="Arial" w:cs="Arial"/>
                <w:szCs w:val="20"/>
              </w:rPr>
              <w:t>on, and</w:t>
            </w:r>
            <w:proofErr w:type="gramEnd"/>
            <w:r w:rsidR="00A4624F" w:rsidRPr="003178A6">
              <w:rPr>
                <w:rFonts w:ascii="Arial" w:hAnsi="Arial" w:cs="Arial"/>
                <w:szCs w:val="20"/>
              </w:rPr>
              <w:t xml:space="preserve"> offer</w:t>
            </w:r>
            <w:r w:rsidRPr="003178A6">
              <w:rPr>
                <w:rFonts w:ascii="Arial" w:hAnsi="Arial" w:cs="Arial"/>
                <w:szCs w:val="20"/>
              </w:rPr>
              <w:t xml:space="preserve"> contraception as per GMS contract and PMS agreements to prevent unplanned pregnancy</w:t>
            </w:r>
            <w:r w:rsidR="00A4624F" w:rsidRPr="003178A6">
              <w:rPr>
                <w:rFonts w:ascii="Arial" w:hAnsi="Arial" w:cs="Arial"/>
                <w:szCs w:val="20"/>
              </w:rPr>
              <w:t>.</w:t>
            </w:r>
            <w:r w:rsidRPr="003178A6">
              <w:rPr>
                <w:rFonts w:ascii="Arial" w:hAnsi="Arial" w:cs="Arial"/>
                <w:szCs w:val="20"/>
              </w:rPr>
              <w:t xml:space="preserve"> </w:t>
            </w:r>
          </w:p>
          <w:p w14:paraId="75BD0511" w14:textId="5EDDABA2" w:rsidR="00AD4297" w:rsidRPr="003178A6" w:rsidRDefault="00AD4297" w:rsidP="001C3FB5">
            <w:pPr>
              <w:pStyle w:val="ListParagraph"/>
              <w:numPr>
                <w:ilvl w:val="0"/>
                <w:numId w:val="47"/>
              </w:numPr>
              <w:autoSpaceDE w:val="0"/>
              <w:autoSpaceDN w:val="0"/>
              <w:adjustRightInd w:val="0"/>
              <w:contextualSpacing/>
              <w:rPr>
                <w:rFonts w:ascii="Arial" w:hAnsi="Arial" w:cs="Arial"/>
                <w:szCs w:val="20"/>
              </w:rPr>
            </w:pPr>
            <w:r w:rsidRPr="003178A6">
              <w:rPr>
                <w:rFonts w:ascii="Arial" w:hAnsi="Arial" w:cs="Arial"/>
                <w:szCs w:val="20"/>
              </w:rPr>
              <w:t>Ensure that appropriate verbal and written information is available to the patient as per training</w:t>
            </w:r>
            <w:r w:rsidR="00A4624F" w:rsidRPr="003178A6">
              <w:rPr>
                <w:rFonts w:ascii="Arial" w:hAnsi="Arial" w:cs="Arial"/>
                <w:szCs w:val="20"/>
              </w:rPr>
              <w:t>.</w:t>
            </w:r>
          </w:p>
          <w:p w14:paraId="6F7852E3" w14:textId="3C02D343" w:rsidR="00AD4297" w:rsidRPr="00F155DC" w:rsidRDefault="00AD4297" w:rsidP="001C3FB5">
            <w:pPr>
              <w:pStyle w:val="ListParagraph"/>
              <w:numPr>
                <w:ilvl w:val="0"/>
                <w:numId w:val="47"/>
              </w:numPr>
              <w:autoSpaceDE w:val="0"/>
              <w:autoSpaceDN w:val="0"/>
              <w:adjustRightInd w:val="0"/>
              <w:contextualSpacing/>
              <w:rPr>
                <w:rFonts w:ascii="Arial" w:hAnsi="Arial" w:cs="Arial"/>
                <w:szCs w:val="20"/>
              </w:rPr>
            </w:pPr>
          </w:p>
          <w:p w14:paraId="7610B616" w14:textId="2915A93E" w:rsidR="00AD4297" w:rsidRPr="00F155DC" w:rsidRDefault="00736E57" w:rsidP="001C3FB5">
            <w:pPr>
              <w:pStyle w:val="ListParagraph"/>
              <w:numPr>
                <w:ilvl w:val="0"/>
                <w:numId w:val="47"/>
              </w:numPr>
              <w:autoSpaceDE w:val="0"/>
              <w:autoSpaceDN w:val="0"/>
              <w:adjustRightInd w:val="0"/>
              <w:contextualSpacing/>
              <w:rPr>
                <w:rFonts w:ascii="Arial" w:hAnsi="Arial" w:cs="Arial"/>
                <w:szCs w:val="20"/>
              </w:rPr>
            </w:pPr>
            <w:r>
              <w:rPr>
                <w:rFonts w:ascii="Arial" w:hAnsi="Arial" w:cs="Arial"/>
                <w:szCs w:val="20"/>
              </w:rPr>
              <w:t>Providers</w:t>
            </w:r>
            <w:r w:rsidR="001E2329">
              <w:rPr>
                <w:rFonts w:ascii="Arial" w:hAnsi="Arial" w:cs="Arial"/>
                <w:szCs w:val="20"/>
              </w:rPr>
              <w:t xml:space="preserve"> (</w:t>
            </w:r>
            <w:proofErr w:type="spellStart"/>
            <w:r w:rsidR="001E2329">
              <w:rPr>
                <w:rFonts w:ascii="Arial" w:hAnsi="Arial" w:cs="Arial"/>
                <w:szCs w:val="20"/>
              </w:rPr>
              <w:t>ie</w:t>
            </w:r>
            <w:proofErr w:type="spellEnd"/>
            <w:r w:rsidR="001E2329">
              <w:rPr>
                <w:rFonts w:ascii="Arial" w:hAnsi="Arial" w:cs="Arial"/>
                <w:szCs w:val="20"/>
              </w:rPr>
              <w:t xml:space="preserve"> General Practice) must issue FP10 prescriptions for collection by Chlamydia positive patients if this is the patients preferred treatment pathway. </w:t>
            </w:r>
          </w:p>
          <w:p w14:paraId="7A267249" w14:textId="23DE8027" w:rsidR="00AD4297" w:rsidRPr="00F155DC" w:rsidRDefault="00AD4297" w:rsidP="001C3FB5">
            <w:pPr>
              <w:pStyle w:val="ListParagraph"/>
              <w:numPr>
                <w:ilvl w:val="0"/>
                <w:numId w:val="47"/>
              </w:numPr>
              <w:autoSpaceDE w:val="0"/>
              <w:autoSpaceDN w:val="0"/>
              <w:adjustRightInd w:val="0"/>
              <w:contextualSpacing/>
              <w:rPr>
                <w:rFonts w:ascii="Arial" w:hAnsi="Arial" w:cs="Arial"/>
                <w:szCs w:val="20"/>
              </w:rPr>
            </w:pPr>
            <w:r w:rsidRPr="00F155DC">
              <w:rPr>
                <w:rFonts w:ascii="Arial" w:hAnsi="Arial" w:cs="Arial"/>
                <w:szCs w:val="20"/>
              </w:rPr>
              <w:t xml:space="preserve">Offer counselling and refer onto Nottingham </w:t>
            </w:r>
            <w:r w:rsidR="00CA3523">
              <w:rPr>
                <w:rFonts w:ascii="Arial" w:hAnsi="Arial" w:cs="Arial"/>
                <w:szCs w:val="20"/>
              </w:rPr>
              <w:t xml:space="preserve">Integrated Sexual Health Service (ISHS) </w:t>
            </w:r>
            <w:r w:rsidRPr="00F155DC">
              <w:rPr>
                <w:rFonts w:ascii="Arial" w:hAnsi="Arial" w:cs="Arial"/>
                <w:szCs w:val="20"/>
              </w:rPr>
              <w:t xml:space="preserve">those testing positive for gonorrhoea, </w:t>
            </w:r>
            <w:proofErr w:type="gramStart"/>
            <w:r w:rsidRPr="00F155DC">
              <w:rPr>
                <w:rFonts w:ascii="Arial" w:hAnsi="Arial" w:cs="Arial"/>
                <w:szCs w:val="20"/>
              </w:rPr>
              <w:t>HIV</w:t>
            </w:r>
            <w:proofErr w:type="gramEnd"/>
            <w:r w:rsidRPr="00F155DC">
              <w:rPr>
                <w:rFonts w:ascii="Arial" w:hAnsi="Arial" w:cs="Arial"/>
                <w:szCs w:val="20"/>
              </w:rPr>
              <w:t xml:space="preserve"> and syphilis, for treatment &amp; care</w:t>
            </w:r>
            <w:r w:rsidR="00A4624F">
              <w:rPr>
                <w:rFonts w:ascii="Arial" w:hAnsi="Arial" w:cs="Arial"/>
                <w:szCs w:val="20"/>
              </w:rPr>
              <w:t>.</w:t>
            </w:r>
          </w:p>
          <w:p w14:paraId="2FFB43F2" w14:textId="1D8BC8A1" w:rsidR="00AD4297" w:rsidRPr="00F155DC" w:rsidRDefault="00AD4297" w:rsidP="001C3FB5">
            <w:pPr>
              <w:pStyle w:val="ListParagraph"/>
              <w:numPr>
                <w:ilvl w:val="0"/>
                <w:numId w:val="47"/>
              </w:numPr>
              <w:autoSpaceDE w:val="0"/>
              <w:autoSpaceDN w:val="0"/>
              <w:adjustRightInd w:val="0"/>
              <w:contextualSpacing/>
              <w:rPr>
                <w:rFonts w:ascii="Arial" w:hAnsi="Arial" w:cs="Arial"/>
                <w:szCs w:val="20"/>
              </w:rPr>
            </w:pPr>
            <w:r w:rsidRPr="00F155DC">
              <w:rPr>
                <w:rFonts w:ascii="Arial" w:hAnsi="Arial" w:cs="Arial"/>
                <w:szCs w:val="20"/>
              </w:rPr>
              <w:t xml:space="preserve">Liaise </w:t>
            </w:r>
            <w:r w:rsidRPr="00EA40B7">
              <w:rPr>
                <w:rFonts w:ascii="Arial" w:hAnsi="Arial" w:cs="Arial"/>
                <w:szCs w:val="20"/>
              </w:rPr>
              <w:t xml:space="preserve">with </w:t>
            </w:r>
            <w:r w:rsidRPr="009705E2">
              <w:rPr>
                <w:rFonts w:ascii="Arial" w:hAnsi="Arial" w:cs="Arial"/>
                <w:szCs w:val="20"/>
              </w:rPr>
              <w:t xml:space="preserve">Nottingham </w:t>
            </w:r>
            <w:r w:rsidR="00CA3523" w:rsidRPr="009705E2">
              <w:rPr>
                <w:rFonts w:ascii="Arial" w:hAnsi="Arial" w:cs="Arial"/>
                <w:szCs w:val="20"/>
              </w:rPr>
              <w:t xml:space="preserve">Integrated Sexual Health Service </w:t>
            </w:r>
            <w:r w:rsidRPr="00F155DC">
              <w:rPr>
                <w:rFonts w:ascii="Arial" w:hAnsi="Arial" w:cs="Arial"/>
                <w:szCs w:val="20"/>
              </w:rPr>
              <w:t>regarding any complications of treatment and patient follow up</w:t>
            </w:r>
            <w:r w:rsidR="008C111A">
              <w:rPr>
                <w:rFonts w:ascii="Arial" w:hAnsi="Arial" w:cs="Arial"/>
                <w:szCs w:val="20"/>
              </w:rPr>
              <w:t>.</w:t>
            </w:r>
            <w:r w:rsidRPr="00F155DC">
              <w:rPr>
                <w:rFonts w:ascii="Arial" w:hAnsi="Arial" w:cs="Arial"/>
                <w:szCs w:val="20"/>
              </w:rPr>
              <w:t xml:space="preserve"> </w:t>
            </w:r>
          </w:p>
          <w:p w14:paraId="556A6445" w14:textId="714139BD" w:rsidR="00AD4297" w:rsidRPr="00F155DC" w:rsidRDefault="00AD4297" w:rsidP="001C3FB5">
            <w:pPr>
              <w:pStyle w:val="ListParagraph"/>
              <w:numPr>
                <w:ilvl w:val="0"/>
                <w:numId w:val="47"/>
              </w:numPr>
              <w:autoSpaceDE w:val="0"/>
              <w:autoSpaceDN w:val="0"/>
              <w:adjustRightInd w:val="0"/>
              <w:contextualSpacing/>
              <w:rPr>
                <w:rFonts w:ascii="Arial" w:hAnsi="Arial" w:cs="Arial"/>
                <w:szCs w:val="20"/>
              </w:rPr>
            </w:pPr>
            <w:r w:rsidRPr="00F155DC">
              <w:rPr>
                <w:rFonts w:ascii="Arial" w:hAnsi="Arial" w:cs="Arial"/>
                <w:szCs w:val="20"/>
              </w:rPr>
              <w:t>Keep a record in the patient’s notes of the advice, counselling and treatment received</w:t>
            </w:r>
            <w:r w:rsidR="008C111A">
              <w:rPr>
                <w:rFonts w:ascii="Arial" w:hAnsi="Arial" w:cs="Arial"/>
                <w:szCs w:val="20"/>
              </w:rPr>
              <w:t>.</w:t>
            </w:r>
          </w:p>
          <w:p w14:paraId="6D957E3C" w14:textId="77777777" w:rsidR="00AD4297" w:rsidRPr="00F155DC" w:rsidRDefault="00AD4297" w:rsidP="001C3FB5">
            <w:pPr>
              <w:pStyle w:val="ListParagraph"/>
              <w:numPr>
                <w:ilvl w:val="0"/>
                <w:numId w:val="47"/>
              </w:numPr>
              <w:autoSpaceDE w:val="0"/>
              <w:autoSpaceDN w:val="0"/>
              <w:adjustRightInd w:val="0"/>
              <w:contextualSpacing/>
              <w:rPr>
                <w:rStyle w:val="Hyperlink"/>
                <w:rFonts w:ascii="Arial" w:hAnsi="Arial" w:cs="Arial"/>
                <w:color w:val="auto"/>
                <w:szCs w:val="20"/>
              </w:rPr>
            </w:pPr>
            <w:r w:rsidRPr="00F155DC">
              <w:rPr>
                <w:rFonts w:ascii="Arial" w:hAnsi="Arial" w:cs="Arial"/>
                <w:szCs w:val="20"/>
              </w:rPr>
              <w:t xml:space="preserve">Complete the BASHH STIF course: </w:t>
            </w:r>
            <w:hyperlink r:id="rId7" w:history="1">
              <w:r w:rsidR="00085509" w:rsidRPr="009C4A64">
                <w:rPr>
                  <w:rStyle w:val="Hyperlink"/>
                  <w:rFonts w:ascii="Arial" w:hAnsi="Arial" w:cs="Arial"/>
                  <w:szCs w:val="20"/>
                </w:rPr>
                <w:t>http://www.stif.org.uk</w:t>
              </w:r>
              <w:r w:rsidR="00085509" w:rsidRPr="009C4A64">
                <w:rPr>
                  <w:rStyle w:val="Hyperlink"/>
                </w:rPr>
                <w:t>/</w:t>
              </w:r>
            </w:hyperlink>
          </w:p>
          <w:p w14:paraId="1B18B577" w14:textId="7CA95478" w:rsidR="00AD4297" w:rsidRPr="00F155DC" w:rsidRDefault="00AD4297" w:rsidP="001C3FB5">
            <w:pPr>
              <w:pStyle w:val="ListParagraph"/>
              <w:numPr>
                <w:ilvl w:val="0"/>
                <w:numId w:val="47"/>
              </w:numPr>
              <w:autoSpaceDE w:val="0"/>
              <w:autoSpaceDN w:val="0"/>
              <w:adjustRightInd w:val="0"/>
              <w:contextualSpacing/>
              <w:rPr>
                <w:rFonts w:ascii="Arial" w:hAnsi="Arial" w:cs="Arial"/>
                <w:szCs w:val="20"/>
              </w:rPr>
            </w:pPr>
            <w:r w:rsidRPr="00F155DC">
              <w:rPr>
                <w:rFonts w:ascii="Arial" w:hAnsi="Arial" w:cs="Arial"/>
                <w:szCs w:val="20"/>
              </w:rPr>
              <w:t>Undertake regular continual professional development (CPD) provided by</w:t>
            </w:r>
            <w:r w:rsidR="00447EAE">
              <w:rPr>
                <w:rFonts w:ascii="Arial" w:hAnsi="Arial" w:cs="Arial"/>
                <w:szCs w:val="20"/>
              </w:rPr>
              <w:t xml:space="preserve"> Nottingham Integrated Sexual Health </w:t>
            </w:r>
            <w:proofErr w:type="gramStart"/>
            <w:r w:rsidR="00447EAE">
              <w:rPr>
                <w:rFonts w:ascii="Arial" w:hAnsi="Arial" w:cs="Arial"/>
                <w:szCs w:val="20"/>
              </w:rPr>
              <w:t xml:space="preserve">Service </w:t>
            </w:r>
            <w:r w:rsidRPr="00F155DC">
              <w:rPr>
                <w:rFonts w:ascii="Arial" w:hAnsi="Arial" w:cs="Arial"/>
                <w:szCs w:val="20"/>
              </w:rPr>
              <w:t xml:space="preserve"> team</w:t>
            </w:r>
            <w:proofErr w:type="gramEnd"/>
            <w:r w:rsidRPr="00F155DC">
              <w:rPr>
                <w:rFonts w:ascii="Arial" w:hAnsi="Arial" w:cs="Arial"/>
                <w:szCs w:val="20"/>
              </w:rPr>
              <w:t xml:space="preserve">  to ensure appropriate skills are maintained</w:t>
            </w:r>
          </w:p>
          <w:p w14:paraId="1DF65ED7" w14:textId="7EB74317" w:rsidR="00AD4297" w:rsidRPr="001C3FB5" w:rsidRDefault="00AD4297" w:rsidP="005C3AD9">
            <w:pPr>
              <w:pStyle w:val="ListParagraph"/>
              <w:numPr>
                <w:ilvl w:val="0"/>
                <w:numId w:val="47"/>
              </w:numPr>
              <w:autoSpaceDE w:val="0"/>
              <w:autoSpaceDN w:val="0"/>
              <w:adjustRightInd w:val="0"/>
              <w:contextualSpacing/>
              <w:rPr>
                <w:rStyle w:val="Hyperlink"/>
                <w:rFonts w:ascii="Arial" w:hAnsi="Arial" w:cs="Arial"/>
                <w:color w:val="auto"/>
                <w:szCs w:val="20"/>
                <w:u w:val="none"/>
              </w:rPr>
            </w:pPr>
            <w:r w:rsidRPr="00F155DC">
              <w:rPr>
                <w:rFonts w:ascii="Arial" w:hAnsi="Arial" w:cs="Arial"/>
                <w:szCs w:val="20"/>
              </w:rPr>
              <w:t xml:space="preserve">Ensure practices are as young person friendly as possible. Minimum training requirements are </w:t>
            </w:r>
            <w:r w:rsidRPr="00F155DC">
              <w:rPr>
                <w:rFonts w:ascii="Arial" w:hAnsi="Arial" w:cs="Arial"/>
                <w:i/>
                <w:szCs w:val="20"/>
              </w:rPr>
              <w:t>‘You’re Welcome’</w:t>
            </w:r>
            <w:r w:rsidRPr="00F155DC">
              <w:rPr>
                <w:rFonts w:ascii="Arial" w:hAnsi="Arial" w:cs="Arial"/>
                <w:szCs w:val="20"/>
              </w:rPr>
              <w:t xml:space="preserve"> training. Details can be found at </w:t>
            </w:r>
            <w:hyperlink r:id="rId8" w:history="1">
              <w:r w:rsidRPr="00F155DC">
                <w:rPr>
                  <w:rStyle w:val="Hyperlink"/>
                  <w:rFonts w:ascii="Arial" w:hAnsi="Arial" w:cs="Arial"/>
                  <w:color w:val="auto"/>
                </w:rPr>
                <w:t>www.gov.uk/government/publications/quality-criteria-for-young-people-friendly-health-services</w:t>
              </w:r>
            </w:hyperlink>
            <w:r w:rsidR="008C111A">
              <w:rPr>
                <w:rStyle w:val="Hyperlink"/>
                <w:rFonts w:ascii="Arial" w:hAnsi="Arial" w:cs="Arial"/>
                <w:color w:val="auto"/>
              </w:rPr>
              <w:t>.</w:t>
            </w:r>
          </w:p>
          <w:p w14:paraId="5FFA8A55" w14:textId="77777777" w:rsidR="00447EAE" w:rsidRPr="009F489E" w:rsidRDefault="00447EAE" w:rsidP="005C3AD9">
            <w:pPr>
              <w:numPr>
                <w:ilvl w:val="0"/>
                <w:numId w:val="47"/>
              </w:numPr>
              <w:autoSpaceDE w:val="0"/>
              <w:autoSpaceDN w:val="0"/>
              <w:adjustRightInd w:val="0"/>
              <w:contextualSpacing/>
              <w:jc w:val="both"/>
              <w:rPr>
                <w:rFonts w:cs="Arial"/>
                <w:color w:val="000000"/>
              </w:rPr>
            </w:pPr>
            <w:r w:rsidRPr="009F489E">
              <w:rPr>
                <w:rFonts w:cs="Arial"/>
                <w:b/>
                <w:bCs/>
                <w:color w:val="000000"/>
              </w:rPr>
              <w:t>Consent</w:t>
            </w:r>
            <w:r w:rsidRPr="009F489E">
              <w:rPr>
                <w:rFonts w:cs="Arial"/>
                <w:color w:val="000000"/>
              </w:rPr>
              <w:t>. Informed consent should be given by the</w:t>
            </w:r>
            <w:r>
              <w:rPr>
                <w:rFonts w:cs="Arial"/>
                <w:color w:val="000000"/>
              </w:rPr>
              <w:t xml:space="preserve"> patient</w:t>
            </w:r>
            <w:r w:rsidRPr="009F489E">
              <w:rPr>
                <w:rFonts w:cs="Arial"/>
                <w:color w:val="000000"/>
              </w:rPr>
              <w:t xml:space="preserve"> prior to insertion and recorded in the notes.</w:t>
            </w:r>
            <w:r>
              <w:rPr>
                <w:rFonts w:cs="Arial"/>
                <w:color w:val="000000"/>
              </w:rPr>
              <w:t xml:space="preserve">  For patients under 16 years old, </w:t>
            </w:r>
            <w:hyperlink r:id="rId9" w:history="1">
              <w:r w:rsidRPr="00CB5CE2">
                <w:rPr>
                  <w:rStyle w:val="Hyperlink"/>
                  <w:rFonts w:cs="Arial"/>
                </w:rPr>
                <w:t>Fraser Guidelines</w:t>
              </w:r>
            </w:hyperlink>
            <w:r>
              <w:rPr>
                <w:rFonts w:cs="Arial"/>
                <w:color w:val="000000"/>
              </w:rPr>
              <w:t xml:space="preserve"> must be used to ensure the patient has competence to consent. </w:t>
            </w:r>
          </w:p>
          <w:p w14:paraId="313AB228" w14:textId="312A6F05" w:rsidR="00AD4297" w:rsidRPr="00F155DC" w:rsidRDefault="00AD4297" w:rsidP="001C3FB5">
            <w:pPr>
              <w:pStyle w:val="ListParagraph"/>
              <w:numPr>
                <w:ilvl w:val="0"/>
                <w:numId w:val="47"/>
              </w:numPr>
              <w:autoSpaceDE w:val="0"/>
              <w:autoSpaceDN w:val="0"/>
              <w:adjustRightInd w:val="0"/>
              <w:contextualSpacing/>
              <w:rPr>
                <w:rFonts w:ascii="Arial" w:hAnsi="Arial" w:cs="Arial"/>
                <w:szCs w:val="20"/>
              </w:rPr>
            </w:pPr>
            <w:r w:rsidRPr="00F155DC">
              <w:rPr>
                <w:rFonts w:ascii="Arial" w:hAnsi="Arial" w:cs="Arial"/>
                <w:szCs w:val="20"/>
              </w:rPr>
              <w:t>Carry out a patient satisfaction questionnaire on a sample of 25 patients per annum</w:t>
            </w:r>
            <w:r w:rsidR="008C111A">
              <w:rPr>
                <w:rFonts w:ascii="Arial" w:hAnsi="Arial" w:cs="Arial"/>
                <w:szCs w:val="20"/>
              </w:rPr>
              <w:t>.</w:t>
            </w:r>
            <w:r w:rsidRPr="00F155DC">
              <w:rPr>
                <w:rFonts w:ascii="Arial" w:hAnsi="Arial" w:cs="Arial"/>
                <w:szCs w:val="20"/>
              </w:rPr>
              <w:t xml:space="preserve"> </w:t>
            </w:r>
          </w:p>
          <w:p w14:paraId="33D16D51" w14:textId="7575270A" w:rsidR="00AD4297" w:rsidRPr="00F155DC" w:rsidRDefault="00AD4297" w:rsidP="001C3FB5">
            <w:pPr>
              <w:pStyle w:val="ListParagraph"/>
              <w:numPr>
                <w:ilvl w:val="0"/>
                <w:numId w:val="47"/>
              </w:numPr>
              <w:autoSpaceDE w:val="0"/>
              <w:autoSpaceDN w:val="0"/>
              <w:adjustRightInd w:val="0"/>
              <w:contextualSpacing/>
              <w:rPr>
                <w:rFonts w:ascii="Arial" w:hAnsi="Arial" w:cs="Arial"/>
                <w:szCs w:val="20"/>
              </w:rPr>
            </w:pPr>
            <w:r w:rsidRPr="00F155DC">
              <w:rPr>
                <w:rFonts w:ascii="Arial" w:hAnsi="Arial" w:cs="Arial"/>
                <w:szCs w:val="20"/>
              </w:rPr>
              <w:t xml:space="preserve">Supply data electronically, as per template to Nottingham City Council for every </w:t>
            </w:r>
            <w:proofErr w:type="gramStart"/>
            <w:r w:rsidRPr="00F155DC">
              <w:rPr>
                <w:rFonts w:ascii="Arial" w:hAnsi="Arial" w:cs="Arial"/>
                <w:szCs w:val="20"/>
              </w:rPr>
              <w:t>quarter</w:t>
            </w:r>
            <w:r w:rsidR="008C111A">
              <w:rPr>
                <w:rFonts w:ascii="Arial" w:hAnsi="Arial" w:cs="Arial"/>
                <w:szCs w:val="20"/>
              </w:rPr>
              <w:t>.</w:t>
            </w:r>
            <w:r w:rsidRPr="00F155DC">
              <w:rPr>
                <w:rFonts w:ascii="Arial" w:hAnsi="Arial" w:cs="Arial"/>
                <w:szCs w:val="20"/>
              </w:rPr>
              <w:t>.</w:t>
            </w:r>
            <w:proofErr w:type="gramEnd"/>
            <w:r w:rsidRPr="00F155DC">
              <w:rPr>
                <w:rFonts w:ascii="Arial" w:hAnsi="Arial" w:cs="Arial"/>
                <w:szCs w:val="20"/>
              </w:rPr>
              <w:t xml:space="preserve"> </w:t>
            </w:r>
          </w:p>
          <w:p w14:paraId="045B8C87" w14:textId="4CD274A7" w:rsidR="00AD4297" w:rsidRPr="00F155DC" w:rsidRDefault="00AD4297" w:rsidP="001C3FB5">
            <w:pPr>
              <w:pStyle w:val="ListParagraph"/>
              <w:numPr>
                <w:ilvl w:val="0"/>
                <w:numId w:val="47"/>
              </w:numPr>
              <w:autoSpaceDE w:val="0"/>
              <w:autoSpaceDN w:val="0"/>
              <w:adjustRightInd w:val="0"/>
              <w:contextualSpacing/>
              <w:rPr>
                <w:rFonts w:ascii="Arial" w:hAnsi="Arial" w:cs="Arial"/>
                <w:szCs w:val="20"/>
              </w:rPr>
            </w:pPr>
            <w:r w:rsidRPr="00F155DC">
              <w:rPr>
                <w:rFonts w:ascii="Arial" w:hAnsi="Arial" w:cs="Arial"/>
                <w:szCs w:val="20"/>
              </w:rPr>
              <w:t xml:space="preserve">Provide Nottingham City Council </w:t>
            </w:r>
            <w:r w:rsidR="001E2329">
              <w:rPr>
                <w:rFonts w:ascii="Arial" w:hAnsi="Arial" w:cs="Arial"/>
                <w:szCs w:val="20"/>
              </w:rPr>
              <w:t xml:space="preserve">Contracts Team </w:t>
            </w:r>
            <w:r w:rsidRPr="00F155DC">
              <w:rPr>
                <w:rFonts w:ascii="Arial" w:hAnsi="Arial" w:cs="Arial"/>
                <w:szCs w:val="20"/>
              </w:rPr>
              <w:t xml:space="preserve">with such information as it may reasonably request for the purpose of monitoring performance and the </w:t>
            </w:r>
            <w:proofErr w:type="gramStart"/>
            <w:r w:rsidRPr="00F155DC">
              <w:rPr>
                <w:rFonts w:ascii="Arial" w:hAnsi="Arial" w:cs="Arial"/>
                <w:szCs w:val="20"/>
              </w:rPr>
              <w:t>contractors</w:t>
            </w:r>
            <w:proofErr w:type="gramEnd"/>
            <w:r w:rsidRPr="00F155DC">
              <w:rPr>
                <w:rFonts w:ascii="Arial" w:hAnsi="Arial" w:cs="Arial"/>
                <w:szCs w:val="20"/>
              </w:rPr>
              <w:t xml:space="preserve"> obligations under the plan.</w:t>
            </w:r>
          </w:p>
          <w:p w14:paraId="472AD130" w14:textId="68D96F8D" w:rsidR="00AD4297" w:rsidRPr="00F155DC" w:rsidRDefault="00AD4297" w:rsidP="001C3FB5">
            <w:pPr>
              <w:pStyle w:val="ListParagraph"/>
              <w:numPr>
                <w:ilvl w:val="0"/>
                <w:numId w:val="47"/>
              </w:numPr>
              <w:autoSpaceDE w:val="0"/>
              <w:autoSpaceDN w:val="0"/>
              <w:adjustRightInd w:val="0"/>
              <w:contextualSpacing/>
              <w:rPr>
                <w:rFonts w:ascii="Arial" w:hAnsi="Arial" w:cs="Arial"/>
                <w:szCs w:val="20"/>
              </w:rPr>
            </w:pPr>
            <w:r w:rsidRPr="00F155DC">
              <w:rPr>
                <w:rFonts w:ascii="Arial" w:hAnsi="Arial" w:cs="Arial"/>
                <w:szCs w:val="20"/>
              </w:rPr>
              <w:t>Ensure there are adequate backup / contingency plans in place for the continued provision of the service in the event of breakdown of equipment, key staff absence or supply chain problems</w:t>
            </w:r>
            <w:r w:rsidR="008C111A">
              <w:rPr>
                <w:rFonts w:ascii="Arial" w:hAnsi="Arial" w:cs="Arial"/>
                <w:szCs w:val="20"/>
              </w:rPr>
              <w:t>.</w:t>
            </w:r>
          </w:p>
          <w:p w14:paraId="50A7F67A" w14:textId="77777777" w:rsidR="00AD4297" w:rsidRPr="00F155DC" w:rsidRDefault="00AD4297" w:rsidP="00192ECE">
            <w:pPr>
              <w:suppressAutoHyphens/>
              <w:jc w:val="both"/>
              <w:rPr>
                <w:rFonts w:ascii="Calibri" w:hAnsi="Calibri"/>
                <w:sz w:val="22"/>
                <w:szCs w:val="21"/>
              </w:rPr>
            </w:pPr>
          </w:p>
          <w:p w14:paraId="56A79091" w14:textId="77777777" w:rsidR="00AD4297" w:rsidRPr="00BE71EB" w:rsidRDefault="00AD4297" w:rsidP="00C86734">
            <w:pPr>
              <w:suppressAutoHyphens/>
              <w:jc w:val="both"/>
              <w:rPr>
                <w:rFonts w:cs="Arial"/>
                <w:b/>
                <w:bCs/>
                <w:sz w:val="22"/>
                <w:szCs w:val="22"/>
              </w:rPr>
            </w:pPr>
            <w:r w:rsidRPr="00BE71EB">
              <w:rPr>
                <w:rFonts w:cs="Arial"/>
                <w:b/>
                <w:bCs/>
                <w:sz w:val="22"/>
                <w:szCs w:val="22"/>
              </w:rPr>
              <w:t>3.3 Evaluation</w:t>
            </w:r>
          </w:p>
          <w:p w14:paraId="7561FA3E" w14:textId="77777777" w:rsidR="00AD4297" w:rsidRPr="00F155DC" w:rsidRDefault="00AD4297" w:rsidP="00C86734">
            <w:pPr>
              <w:suppressAutoHyphens/>
              <w:jc w:val="both"/>
              <w:rPr>
                <w:rFonts w:cs="Arial"/>
                <w:b/>
                <w:bCs/>
              </w:rPr>
            </w:pPr>
          </w:p>
          <w:p w14:paraId="4ACA081F" w14:textId="77777777" w:rsidR="00AD4297" w:rsidRPr="00F155DC" w:rsidRDefault="00AD4297" w:rsidP="0060251F">
            <w:pPr>
              <w:tabs>
                <w:tab w:val="left" w:pos="0"/>
              </w:tabs>
              <w:rPr>
                <w:rFonts w:eastAsia="MS ??" w:cs="Arial"/>
                <w:bCs/>
              </w:rPr>
            </w:pPr>
            <w:r w:rsidRPr="00F155DC">
              <w:rPr>
                <w:rFonts w:cs="Arial"/>
              </w:rPr>
              <w:t>The Provider shall ensure that the service is evaluated on an on</w:t>
            </w:r>
            <w:r w:rsidR="009C0612" w:rsidRPr="00F155DC">
              <w:rPr>
                <w:rFonts w:cs="Arial"/>
              </w:rPr>
              <w:t>-</w:t>
            </w:r>
            <w:r w:rsidRPr="00F155DC">
              <w:rPr>
                <w:rFonts w:cs="Arial"/>
              </w:rPr>
              <w:t xml:space="preserve">going basis, to ensure it is operating effectively. This ongoing evaluation must cover all aspects of the service.  </w:t>
            </w:r>
            <w:r w:rsidRPr="00F155DC">
              <w:rPr>
                <w:rFonts w:eastAsia="MS ??" w:cs="Arial"/>
                <w:bCs/>
              </w:rPr>
              <w:t xml:space="preserve">The Provider will be expected to plan a full programme of evaluation, including feedback from service users and partner agencies. </w:t>
            </w:r>
          </w:p>
          <w:p w14:paraId="43A660CF" w14:textId="77777777" w:rsidR="00AD4297" w:rsidRPr="00F155DC" w:rsidRDefault="00AD4297" w:rsidP="0060251F">
            <w:pPr>
              <w:pStyle w:val="PlainText"/>
              <w:rPr>
                <w:rFonts w:ascii="Arial" w:hAnsi="Arial" w:cs="Arial"/>
                <w:sz w:val="20"/>
                <w:szCs w:val="20"/>
              </w:rPr>
            </w:pPr>
          </w:p>
          <w:p w14:paraId="60DCACFB" w14:textId="5A597C50" w:rsidR="00AD4297" w:rsidRPr="009C4A64" w:rsidRDefault="00AD4297" w:rsidP="009C4A64">
            <w:pPr>
              <w:pStyle w:val="PlainText"/>
              <w:rPr>
                <w:rFonts w:ascii="Arial" w:hAnsi="Arial" w:cs="Arial"/>
                <w:sz w:val="20"/>
                <w:szCs w:val="20"/>
              </w:rPr>
            </w:pPr>
            <w:r w:rsidRPr="009C4A64">
              <w:rPr>
                <w:rFonts w:ascii="Arial" w:hAnsi="Arial" w:cs="Arial"/>
                <w:sz w:val="20"/>
                <w:szCs w:val="20"/>
              </w:rPr>
              <w:t>The Provider shall also work with the Commissioner</w:t>
            </w:r>
            <w:r w:rsidR="001E2329">
              <w:rPr>
                <w:rFonts w:ascii="Arial" w:hAnsi="Arial" w:cs="Arial"/>
                <w:sz w:val="20"/>
                <w:szCs w:val="20"/>
              </w:rPr>
              <w:t>, if requested,</w:t>
            </w:r>
            <w:r w:rsidRPr="009C4A64">
              <w:rPr>
                <w:rFonts w:ascii="Arial" w:hAnsi="Arial" w:cs="Arial"/>
                <w:sz w:val="20"/>
                <w:szCs w:val="20"/>
              </w:rPr>
              <w:t xml:space="preserve"> to agree an evaluation framework and timetable. The Provider must make all evaluation data available to the Commissione</w:t>
            </w:r>
            <w:r w:rsidR="009C4A64">
              <w:rPr>
                <w:rFonts w:ascii="Arial" w:hAnsi="Arial" w:cs="Arial"/>
                <w:sz w:val="20"/>
                <w:szCs w:val="20"/>
              </w:rPr>
              <w:t xml:space="preserve">r if requested within an agreed </w:t>
            </w:r>
            <w:r w:rsidRPr="009C4A64">
              <w:rPr>
                <w:rFonts w:ascii="Arial" w:hAnsi="Arial" w:cs="Arial"/>
                <w:sz w:val="20"/>
                <w:szCs w:val="20"/>
              </w:rPr>
              <w:t>timeframe. The Provider is responsible for ensuring that appropriate information governance procedures are followed in respect to any service user data.</w:t>
            </w:r>
          </w:p>
          <w:p w14:paraId="0CE4F37A" w14:textId="77777777" w:rsidR="00AD4297" w:rsidRPr="00F155DC" w:rsidRDefault="00AD4297" w:rsidP="009460E2">
            <w:pPr>
              <w:tabs>
                <w:tab w:val="left" w:pos="0"/>
              </w:tabs>
              <w:rPr>
                <w:rFonts w:cs="Arial"/>
              </w:rPr>
            </w:pPr>
          </w:p>
          <w:p w14:paraId="465D3E13" w14:textId="77777777" w:rsidR="00AD4297" w:rsidRPr="00BE71EB" w:rsidRDefault="00AD4297" w:rsidP="003A59A9">
            <w:pPr>
              <w:suppressAutoHyphens/>
              <w:jc w:val="both"/>
              <w:rPr>
                <w:rFonts w:cs="Arial"/>
                <w:b/>
                <w:bCs/>
                <w:sz w:val="22"/>
                <w:szCs w:val="22"/>
              </w:rPr>
            </w:pPr>
            <w:r w:rsidRPr="00BE71EB">
              <w:rPr>
                <w:rFonts w:cs="Arial"/>
                <w:b/>
                <w:bCs/>
                <w:sz w:val="22"/>
                <w:szCs w:val="22"/>
              </w:rPr>
              <w:t>3.4 Population covered, eligibility and exclusion criteria, target groups</w:t>
            </w:r>
          </w:p>
          <w:p w14:paraId="022345EF" w14:textId="77777777" w:rsidR="00AD4297" w:rsidRPr="00F155DC" w:rsidRDefault="00AD4297" w:rsidP="0056541B">
            <w:pPr>
              <w:rPr>
                <w:rFonts w:cs="Arial"/>
                <w:b/>
                <w:bCs/>
              </w:rPr>
            </w:pPr>
          </w:p>
          <w:p w14:paraId="70D96C89" w14:textId="019E724B" w:rsidR="001E2329" w:rsidRPr="003178A6" w:rsidRDefault="001E2329" w:rsidP="003178A6">
            <w:pPr>
              <w:pStyle w:val="ListParagraph"/>
              <w:numPr>
                <w:ilvl w:val="0"/>
                <w:numId w:val="48"/>
              </w:numPr>
              <w:suppressAutoHyphens/>
              <w:rPr>
                <w:rFonts w:ascii="Arial" w:eastAsia="MS ??" w:hAnsi="Arial" w:cs="Arial"/>
                <w:bCs/>
              </w:rPr>
            </w:pPr>
            <w:r w:rsidRPr="003178A6">
              <w:rPr>
                <w:rFonts w:ascii="Arial" w:eastAsia="MS ??" w:hAnsi="Arial" w:cs="Arial"/>
                <w:bCs/>
              </w:rPr>
              <w:t>Males and females aged 15-24 years of age as clinically appropriate</w:t>
            </w:r>
            <w:r w:rsidR="00B9547A" w:rsidRPr="003178A6">
              <w:rPr>
                <w:rFonts w:ascii="Arial" w:eastAsia="MS ??" w:hAnsi="Arial" w:cs="Arial"/>
                <w:bCs/>
              </w:rPr>
              <w:t xml:space="preserve"> and as per scope set out in </w:t>
            </w:r>
            <w:proofErr w:type="gramStart"/>
            <w:r w:rsidR="00B9547A" w:rsidRPr="003178A6">
              <w:rPr>
                <w:rFonts w:ascii="Arial" w:eastAsia="MS ??" w:hAnsi="Arial" w:cs="Arial"/>
                <w:bCs/>
              </w:rPr>
              <w:t>the  National</w:t>
            </w:r>
            <w:proofErr w:type="gramEnd"/>
            <w:r w:rsidR="00B9547A" w:rsidRPr="003178A6">
              <w:rPr>
                <w:rFonts w:ascii="Arial" w:eastAsia="MS ??" w:hAnsi="Arial" w:cs="Arial"/>
                <w:bCs/>
              </w:rPr>
              <w:t xml:space="preserve"> Chlamydia Screening Programme in 2021</w:t>
            </w:r>
            <w:r w:rsidR="009705E2" w:rsidRPr="003178A6">
              <w:rPr>
                <w:rFonts w:ascii="Arial" w:eastAsia="MS ??" w:hAnsi="Arial" w:cs="Arial"/>
                <w:bCs/>
              </w:rPr>
              <w:t xml:space="preserve">. </w:t>
            </w:r>
            <w:hyperlink r:id="rId10" w:history="1">
              <w:r w:rsidR="009705E2" w:rsidRPr="003178A6">
                <w:rPr>
                  <w:rStyle w:val="Hyperlink"/>
                  <w:rFonts w:ascii="Arial" w:hAnsi="Arial" w:cs="Arial"/>
                </w:rPr>
                <w:t>https://www.gov.uk/government/publications/changes-to-the-national-chlamydia-screening-programme-ncsp</w:t>
              </w:r>
            </w:hyperlink>
            <w:r w:rsidR="009705E2" w:rsidRPr="003178A6">
              <w:rPr>
                <w:rFonts w:ascii="Arial" w:hAnsi="Arial" w:cs="Arial"/>
              </w:rPr>
              <w:t xml:space="preserve"> </w:t>
            </w:r>
          </w:p>
          <w:p w14:paraId="64ECA07F" w14:textId="77777777" w:rsidR="009B5651" w:rsidRPr="003178A6" w:rsidRDefault="009B5651" w:rsidP="009B5651">
            <w:pPr>
              <w:pStyle w:val="ListParagraph"/>
              <w:suppressAutoHyphens/>
              <w:ind w:left="360"/>
              <w:jc w:val="both"/>
              <w:rPr>
                <w:rFonts w:ascii="Arial" w:eastAsia="MS ??" w:hAnsi="Arial" w:cs="Arial"/>
                <w:bCs/>
              </w:rPr>
            </w:pPr>
          </w:p>
          <w:p w14:paraId="49CC1925" w14:textId="77777777" w:rsidR="009B5651" w:rsidRPr="003178A6" w:rsidRDefault="009B5651" w:rsidP="003178A6">
            <w:pPr>
              <w:pStyle w:val="ListParagraph"/>
              <w:numPr>
                <w:ilvl w:val="0"/>
                <w:numId w:val="48"/>
              </w:numPr>
              <w:rPr>
                <w:rFonts w:ascii="Arial" w:eastAsia="MS ??" w:hAnsi="Arial" w:cs="Arial"/>
                <w:bCs/>
              </w:rPr>
            </w:pPr>
            <w:r w:rsidRPr="003178A6">
              <w:rPr>
                <w:rFonts w:ascii="Arial" w:eastAsia="MS ??" w:hAnsi="Arial" w:cs="Arial"/>
                <w:bCs/>
              </w:rPr>
              <w:t xml:space="preserve">The service may be provided to both registered patients and patients registered with other City practices. For non-registered patients, the GP Provider must ensure that the patient’s registered </w:t>
            </w:r>
            <w:r w:rsidRPr="003178A6">
              <w:rPr>
                <w:rFonts w:ascii="Arial" w:eastAsia="MS ??" w:hAnsi="Arial" w:cs="Arial"/>
                <w:bCs/>
              </w:rPr>
              <w:lastRenderedPageBreak/>
              <w:t>practice is given all appropriate clinical details for inclusion into the patient’s notes; after obtaining explicit consent from the patient.</w:t>
            </w:r>
          </w:p>
          <w:p w14:paraId="56430200" w14:textId="77777777" w:rsidR="00AD4297" w:rsidRPr="00F155DC" w:rsidRDefault="00AD4297" w:rsidP="003A59A9">
            <w:pPr>
              <w:suppressAutoHyphens/>
              <w:jc w:val="both"/>
              <w:rPr>
                <w:rFonts w:cs="Arial"/>
                <w:b/>
                <w:bCs/>
              </w:rPr>
            </w:pPr>
          </w:p>
          <w:p w14:paraId="63B09D0E" w14:textId="77777777" w:rsidR="00AD4297" w:rsidRPr="00BE71EB" w:rsidRDefault="00AD4297" w:rsidP="003A59A9">
            <w:pPr>
              <w:suppressAutoHyphens/>
              <w:jc w:val="both"/>
              <w:rPr>
                <w:rFonts w:cs="Arial"/>
                <w:b/>
                <w:bCs/>
                <w:sz w:val="22"/>
                <w:szCs w:val="22"/>
              </w:rPr>
            </w:pPr>
            <w:r w:rsidRPr="00BE71EB">
              <w:rPr>
                <w:rFonts w:cs="Arial"/>
                <w:b/>
                <w:bCs/>
                <w:sz w:val="22"/>
                <w:szCs w:val="22"/>
              </w:rPr>
              <w:t>3.5</w:t>
            </w:r>
            <w:r w:rsidR="000E412C" w:rsidRPr="00BE71EB">
              <w:rPr>
                <w:rFonts w:cs="Arial"/>
                <w:b/>
                <w:bCs/>
                <w:sz w:val="22"/>
                <w:szCs w:val="22"/>
              </w:rPr>
              <w:t xml:space="preserve"> </w:t>
            </w:r>
            <w:r w:rsidRPr="00BE71EB">
              <w:rPr>
                <w:rFonts w:cs="Arial"/>
                <w:b/>
                <w:bCs/>
                <w:sz w:val="22"/>
                <w:szCs w:val="22"/>
              </w:rPr>
              <w:t>Access and referral sources (include self-referrals if relevant, and marketing)</w:t>
            </w:r>
          </w:p>
          <w:p w14:paraId="098600E0" w14:textId="77777777" w:rsidR="00AD4297" w:rsidRPr="00F155DC" w:rsidRDefault="00AD4297" w:rsidP="002D73CE">
            <w:pPr>
              <w:rPr>
                <w:rFonts w:cs="Arial"/>
                <w:iCs/>
              </w:rPr>
            </w:pPr>
          </w:p>
          <w:p w14:paraId="74DC3C3B" w14:textId="77777777" w:rsidR="00AD4297" w:rsidRPr="00F155DC" w:rsidRDefault="00AD4297" w:rsidP="003A59A9">
            <w:pPr>
              <w:jc w:val="both"/>
              <w:rPr>
                <w:rFonts w:eastAsia="MS ??" w:cs="Arial"/>
                <w:bCs/>
              </w:rPr>
            </w:pPr>
            <w:r w:rsidRPr="00F155DC">
              <w:rPr>
                <w:rFonts w:eastAsia="MS ??" w:cs="Arial"/>
                <w:bCs/>
              </w:rPr>
              <w:t>Self-referral to a General Practice.</w:t>
            </w:r>
          </w:p>
          <w:p w14:paraId="3FFF9FBD" w14:textId="74B81C19" w:rsidR="009B5651" w:rsidRPr="00F155DC" w:rsidRDefault="009B5651" w:rsidP="003A59A9">
            <w:pPr>
              <w:jc w:val="both"/>
              <w:rPr>
                <w:rFonts w:eastAsia="MS ??" w:cs="Arial"/>
                <w:bCs/>
              </w:rPr>
            </w:pPr>
          </w:p>
        </w:tc>
      </w:tr>
      <w:tr w:rsidR="00AD4297" w:rsidRPr="00BF4773" w14:paraId="46D76724" w14:textId="77777777" w:rsidTr="00C751EA">
        <w:trPr>
          <w:trHeight w:val="177"/>
        </w:trPr>
        <w:tc>
          <w:tcPr>
            <w:tcW w:w="9840" w:type="dxa"/>
            <w:tcBorders>
              <w:left w:val="single" w:sz="4" w:space="0" w:color="999999"/>
              <w:right w:val="single" w:sz="4" w:space="0" w:color="999999"/>
            </w:tcBorders>
            <w:shd w:val="clear" w:color="auto" w:fill="666666"/>
          </w:tcPr>
          <w:p w14:paraId="30ADBC69" w14:textId="77777777" w:rsidR="00AD4297" w:rsidRPr="003A59A9" w:rsidRDefault="00AD4297" w:rsidP="003A59A9">
            <w:pPr>
              <w:jc w:val="both"/>
              <w:rPr>
                <w:rFonts w:eastAsia="MS ??" w:cs="Arial"/>
                <w:color w:val="FFFFFF"/>
                <w:sz w:val="10"/>
                <w:szCs w:val="10"/>
              </w:rPr>
            </w:pPr>
          </w:p>
          <w:p w14:paraId="1421E522" w14:textId="77777777" w:rsidR="00AD4297" w:rsidRPr="00B149A9" w:rsidRDefault="00AD4297" w:rsidP="003A59A9">
            <w:pPr>
              <w:jc w:val="both"/>
              <w:rPr>
                <w:rFonts w:eastAsia="MS ??" w:cs="Arial"/>
                <w:b/>
                <w:color w:val="FFFFFF"/>
                <w:sz w:val="22"/>
                <w:szCs w:val="22"/>
              </w:rPr>
            </w:pPr>
            <w:r w:rsidRPr="00B149A9">
              <w:rPr>
                <w:rFonts w:eastAsia="MS ??" w:cs="Arial"/>
                <w:b/>
                <w:color w:val="FFFFFF"/>
                <w:sz w:val="22"/>
                <w:szCs w:val="22"/>
              </w:rPr>
              <w:t>4. Applicable Service Standards</w:t>
            </w:r>
          </w:p>
          <w:p w14:paraId="73600CC9" w14:textId="77777777" w:rsidR="00AD4297" w:rsidRPr="003A59A9" w:rsidRDefault="00AD4297" w:rsidP="003A59A9">
            <w:pPr>
              <w:jc w:val="both"/>
              <w:rPr>
                <w:rFonts w:eastAsia="MS ??" w:cs="Arial"/>
                <w:color w:val="FFFFFF"/>
                <w:sz w:val="10"/>
                <w:szCs w:val="10"/>
              </w:rPr>
            </w:pPr>
          </w:p>
        </w:tc>
      </w:tr>
      <w:tr w:rsidR="00AD4297" w:rsidRPr="00BF4773" w14:paraId="061ABEC8" w14:textId="77777777" w:rsidTr="00C751EA">
        <w:trPr>
          <w:trHeight w:val="132"/>
        </w:trPr>
        <w:tc>
          <w:tcPr>
            <w:tcW w:w="9840" w:type="dxa"/>
            <w:tcBorders>
              <w:left w:val="single" w:sz="4" w:space="0" w:color="999999"/>
              <w:right w:val="single" w:sz="4" w:space="0" w:color="999999"/>
            </w:tcBorders>
          </w:tcPr>
          <w:p w14:paraId="509CAE1D" w14:textId="77777777" w:rsidR="00AD4297" w:rsidRPr="00F155DC" w:rsidRDefault="00AD4297" w:rsidP="003A59A9">
            <w:pPr>
              <w:jc w:val="both"/>
              <w:rPr>
                <w:rFonts w:eastAsia="MS ??" w:cs="Arial"/>
              </w:rPr>
            </w:pPr>
          </w:p>
          <w:p w14:paraId="25D066CD" w14:textId="77777777" w:rsidR="00AD4297" w:rsidRPr="00BE71EB" w:rsidRDefault="00AD4297" w:rsidP="003A59A9">
            <w:pPr>
              <w:suppressAutoHyphens/>
              <w:jc w:val="both"/>
              <w:rPr>
                <w:rFonts w:ascii="Arial Bold" w:hAnsi="Arial Bold" w:cs="Arial Bold"/>
                <w:bCs/>
                <w:sz w:val="22"/>
                <w:szCs w:val="22"/>
              </w:rPr>
            </w:pPr>
            <w:r w:rsidRPr="00BE71EB">
              <w:rPr>
                <w:rFonts w:ascii="Arial Bold" w:hAnsi="Arial Bold" w:cs="Arial Bold"/>
                <w:bCs/>
                <w:sz w:val="22"/>
                <w:szCs w:val="22"/>
              </w:rPr>
              <w:t>4.1 Applicable national standards e.g. NICE</w:t>
            </w:r>
          </w:p>
          <w:p w14:paraId="47049F43" w14:textId="77777777" w:rsidR="00AD4297" w:rsidRPr="00F155DC" w:rsidRDefault="00AD4297" w:rsidP="003A59A9">
            <w:pPr>
              <w:suppressAutoHyphens/>
              <w:jc w:val="both"/>
              <w:rPr>
                <w:rFonts w:cs="Arial"/>
              </w:rPr>
            </w:pPr>
          </w:p>
          <w:p w14:paraId="175EB08C" w14:textId="3CB18EF9" w:rsidR="00AD4297" w:rsidRPr="00F155DC" w:rsidRDefault="00AD4297" w:rsidP="005005FE">
            <w:pPr>
              <w:pStyle w:val="ListParagraph"/>
              <w:numPr>
                <w:ilvl w:val="0"/>
                <w:numId w:val="33"/>
              </w:numPr>
              <w:autoSpaceDE w:val="0"/>
              <w:autoSpaceDN w:val="0"/>
              <w:adjustRightInd w:val="0"/>
              <w:contextualSpacing/>
              <w:rPr>
                <w:rFonts w:ascii="Arial" w:hAnsi="Arial" w:cs="Arial"/>
              </w:rPr>
            </w:pPr>
            <w:r w:rsidRPr="00F155DC">
              <w:rPr>
                <w:rFonts w:ascii="Arial" w:hAnsi="Arial" w:cs="Arial"/>
              </w:rPr>
              <w:t>This service reflects guidance for the FSRH</w:t>
            </w:r>
            <w:r w:rsidR="003B3F9C">
              <w:rPr>
                <w:rFonts w:ascii="Arial" w:hAnsi="Arial" w:cs="Arial"/>
              </w:rPr>
              <w:t>,</w:t>
            </w:r>
            <w:r w:rsidRPr="00F155DC">
              <w:rPr>
                <w:rFonts w:ascii="Arial" w:hAnsi="Arial" w:cs="Arial"/>
              </w:rPr>
              <w:t xml:space="preserve"> NICE</w:t>
            </w:r>
            <w:r w:rsidR="003B3F9C">
              <w:rPr>
                <w:rFonts w:ascii="Arial" w:hAnsi="Arial" w:cs="Arial"/>
              </w:rPr>
              <w:t>, BASHH</w:t>
            </w:r>
            <w:r w:rsidRPr="00F155DC">
              <w:rPr>
                <w:rFonts w:ascii="Arial" w:hAnsi="Arial" w:cs="Arial"/>
              </w:rPr>
              <w:t xml:space="preserve"> and</w:t>
            </w:r>
            <w:r w:rsidR="003B3F9C">
              <w:rPr>
                <w:rFonts w:ascii="Arial" w:hAnsi="Arial" w:cs="Arial"/>
              </w:rPr>
              <w:t xml:space="preserve"> UKHSA.</w:t>
            </w:r>
          </w:p>
          <w:p w14:paraId="26A7B138" w14:textId="12253BA1" w:rsidR="00AD4297" w:rsidRPr="00F155DC" w:rsidRDefault="00AD4297" w:rsidP="005005FE">
            <w:pPr>
              <w:pStyle w:val="ListParagraph"/>
              <w:numPr>
                <w:ilvl w:val="0"/>
                <w:numId w:val="33"/>
              </w:numPr>
              <w:autoSpaceDE w:val="0"/>
              <w:autoSpaceDN w:val="0"/>
              <w:adjustRightInd w:val="0"/>
              <w:contextualSpacing/>
              <w:rPr>
                <w:rFonts w:ascii="Arial" w:hAnsi="Arial" w:cs="Arial"/>
              </w:rPr>
            </w:pPr>
            <w:r w:rsidRPr="00F155DC">
              <w:rPr>
                <w:rFonts w:ascii="Arial" w:hAnsi="Arial" w:cs="Arial"/>
              </w:rPr>
              <w:t>Providers should ensure the service is continuously reviewed and updated to reflect new and emerging standards of practice, as appropriate</w:t>
            </w:r>
            <w:r w:rsidR="003B3F9C">
              <w:rPr>
                <w:rFonts w:ascii="Arial" w:hAnsi="Arial" w:cs="Arial"/>
              </w:rPr>
              <w:t>.</w:t>
            </w:r>
          </w:p>
          <w:p w14:paraId="0A467A54" w14:textId="77777777" w:rsidR="00AD4297" w:rsidRPr="00F155DC" w:rsidRDefault="00AD4297" w:rsidP="006875FF">
            <w:pPr>
              <w:pStyle w:val="ListParagraph"/>
              <w:numPr>
                <w:ilvl w:val="0"/>
                <w:numId w:val="32"/>
              </w:numPr>
              <w:rPr>
                <w:rFonts w:ascii="Arial" w:hAnsi="Arial" w:cs="Arial"/>
                <w:szCs w:val="20"/>
                <w:lang w:val="en-US"/>
              </w:rPr>
            </w:pPr>
            <w:r w:rsidRPr="00F155DC">
              <w:rPr>
                <w:rFonts w:ascii="Arial" w:hAnsi="Arial" w:cs="Arial"/>
                <w:szCs w:val="20"/>
                <w:lang w:val="en-US"/>
              </w:rPr>
              <w:t xml:space="preserve">The service must ensure that appropriate professional standards are maintained, </w:t>
            </w:r>
            <w:proofErr w:type="gramStart"/>
            <w:r w:rsidRPr="00F155DC">
              <w:rPr>
                <w:rFonts w:ascii="Arial" w:hAnsi="Arial" w:cs="Arial"/>
                <w:szCs w:val="20"/>
                <w:lang w:val="en-US"/>
              </w:rPr>
              <w:t>updated</w:t>
            </w:r>
            <w:proofErr w:type="gramEnd"/>
            <w:r w:rsidRPr="00F155DC">
              <w:rPr>
                <w:rFonts w:ascii="Arial" w:hAnsi="Arial" w:cs="Arial"/>
                <w:szCs w:val="20"/>
                <w:lang w:val="en-US"/>
              </w:rPr>
              <w:t xml:space="preserve"> and validated through clinical supervision and provision of relevant training to support reflective practice and CPD.</w:t>
            </w:r>
          </w:p>
          <w:p w14:paraId="4CCF98D8" w14:textId="77777777" w:rsidR="00AD4297" w:rsidRPr="00F155DC" w:rsidRDefault="00AD4297" w:rsidP="006875FF">
            <w:pPr>
              <w:pStyle w:val="Default"/>
              <w:rPr>
                <w:b/>
                <w:bCs/>
                <w:color w:val="auto"/>
                <w:sz w:val="20"/>
                <w:szCs w:val="20"/>
              </w:rPr>
            </w:pPr>
          </w:p>
          <w:p w14:paraId="2BF52DE6" w14:textId="2AA19B04" w:rsidR="009C4A64" w:rsidRPr="003178A6" w:rsidRDefault="00AD4297" w:rsidP="00BA1FE8">
            <w:pPr>
              <w:pStyle w:val="Default"/>
              <w:rPr>
                <w:b/>
                <w:bCs/>
                <w:color w:val="auto"/>
                <w:sz w:val="20"/>
                <w:szCs w:val="20"/>
              </w:rPr>
            </w:pPr>
            <w:r w:rsidRPr="003178A6">
              <w:rPr>
                <w:b/>
                <w:bCs/>
                <w:color w:val="auto"/>
                <w:sz w:val="20"/>
                <w:szCs w:val="20"/>
              </w:rPr>
              <w:t>National Standards Include:</w:t>
            </w:r>
          </w:p>
          <w:p w14:paraId="14C4BFD3" w14:textId="5AFE4886" w:rsidR="000D2420" w:rsidRPr="003178A6" w:rsidRDefault="000D2420" w:rsidP="00BA1FE8">
            <w:pPr>
              <w:pStyle w:val="Default"/>
              <w:rPr>
                <w:b/>
                <w:bCs/>
                <w:color w:val="auto"/>
                <w:sz w:val="20"/>
                <w:szCs w:val="20"/>
              </w:rPr>
            </w:pPr>
          </w:p>
          <w:p w14:paraId="68312C78" w14:textId="5146DCF6" w:rsidR="000D2420" w:rsidRPr="003178A6" w:rsidRDefault="000D2420" w:rsidP="00BA1FE8">
            <w:pPr>
              <w:pStyle w:val="Default"/>
              <w:rPr>
                <w:b/>
                <w:bCs/>
                <w:color w:val="auto"/>
                <w:sz w:val="20"/>
                <w:szCs w:val="20"/>
              </w:rPr>
            </w:pPr>
            <w:r w:rsidRPr="003178A6">
              <w:rPr>
                <w:color w:val="auto"/>
                <w:sz w:val="20"/>
                <w:szCs w:val="20"/>
              </w:rPr>
              <w:t xml:space="preserve">British Association for Sexual Health and HIV (BASHH) </w:t>
            </w:r>
            <w:hyperlink r:id="rId11" w:history="1">
              <w:r w:rsidRPr="003178A6">
                <w:rPr>
                  <w:color w:val="auto"/>
                  <w:sz w:val="20"/>
                  <w:szCs w:val="20"/>
                </w:rPr>
                <w:t>Guidelines on sexual history taking, STI testing and specific groups</w:t>
              </w:r>
            </w:hyperlink>
            <w:r w:rsidRPr="003178A6">
              <w:rPr>
                <w:color w:val="auto"/>
                <w:sz w:val="20"/>
                <w:szCs w:val="20"/>
              </w:rPr>
              <w:t>, these include guidelines on</w:t>
            </w:r>
            <w:r w:rsidRPr="003178A6">
              <w:rPr>
                <w:b/>
                <w:bCs/>
                <w:color w:val="auto"/>
                <w:sz w:val="20"/>
                <w:szCs w:val="20"/>
              </w:rPr>
              <w:t xml:space="preserve"> :</w:t>
            </w:r>
          </w:p>
          <w:p w14:paraId="79420AC3" w14:textId="01C6DEA8" w:rsidR="000D2420" w:rsidRPr="003178A6" w:rsidRDefault="000D2420" w:rsidP="000D2420">
            <w:pPr>
              <w:pStyle w:val="Default"/>
              <w:numPr>
                <w:ilvl w:val="0"/>
                <w:numId w:val="32"/>
              </w:numPr>
              <w:rPr>
                <w:b/>
                <w:bCs/>
                <w:color w:val="auto"/>
                <w:sz w:val="20"/>
                <w:szCs w:val="20"/>
              </w:rPr>
            </w:pPr>
            <w:r w:rsidRPr="003178A6">
              <w:rPr>
                <w:color w:val="auto"/>
                <w:sz w:val="20"/>
                <w:szCs w:val="20"/>
              </w:rPr>
              <w:t>Sexual History Taking 2019</w:t>
            </w:r>
            <w:r w:rsidR="006605B4" w:rsidRPr="003178A6">
              <w:rPr>
                <w:color w:val="auto"/>
                <w:sz w:val="20"/>
                <w:szCs w:val="20"/>
              </w:rPr>
              <w:t xml:space="preserve"> </w:t>
            </w:r>
          </w:p>
          <w:p w14:paraId="4DC43681" w14:textId="462BBAD6" w:rsidR="000D2420" w:rsidRPr="003178A6" w:rsidRDefault="000D2420" w:rsidP="000D2420">
            <w:pPr>
              <w:pStyle w:val="Default"/>
              <w:numPr>
                <w:ilvl w:val="0"/>
                <w:numId w:val="32"/>
              </w:numPr>
              <w:rPr>
                <w:b/>
                <w:bCs/>
                <w:color w:val="auto"/>
                <w:sz w:val="20"/>
                <w:szCs w:val="20"/>
              </w:rPr>
            </w:pPr>
            <w:r w:rsidRPr="003178A6">
              <w:rPr>
                <w:color w:val="auto"/>
                <w:sz w:val="20"/>
                <w:szCs w:val="20"/>
              </w:rPr>
              <w:t>Safer Sex Advice 2012</w:t>
            </w:r>
          </w:p>
          <w:p w14:paraId="16AB6FDF" w14:textId="25063DCB" w:rsidR="000D2420" w:rsidRPr="003178A6" w:rsidRDefault="000D2420" w:rsidP="000D2420">
            <w:pPr>
              <w:pStyle w:val="Default"/>
              <w:numPr>
                <w:ilvl w:val="0"/>
                <w:numId w:val="32"/>
              </w:numPr>
              <w:rPr>
                <w:b/>
                <w:bCs/>
                <w:color w:val="auto"/>
                <w:sz w:val="20"/>
                <w:szCs w:val="20"/>
              </w:rPr>
            </w:pPr>
            <w:r w:rsidRPr="003178A6">
              <w:rPr>
                <w:color w:val="auto"/>
                <w:sz w:val="20"/>
                <w:szCs w:val="20"/>
              </w:rPr>
              <w:t>Guidance on STI Testing</w:t>
            </w:r>
          </w:p>
          <w:p w14:paraId="7B7D6BCF" w14:textId="70CADC11" w:rsidR="000D2420" w:rsidRPr="003178A6" w:rsidRDefault="000D2420" w:rsidP="000D2420">
            <w:pPr>
              <w:pStyle w:val="Default"/>
              <w:numPr>
                <w:ilvl w:val="0"/>
                <w:numId w:val="32"/>
              </w:numPr>
              <w:rPr>
                <w:b/>
                <w:bCs/>
                <w:color w:val="auto"/>
                <w:sz w:val="20"/>
                <w:szCs w:val="20"/>
              </w:rPr>
            </w:pPr>
            <w:r w:rsidRPr="003178A6">
              <w:rPr>
                <w:color w:val="auto"/>
                <w:sz w:val="20"/>
                <w:szCs w:val="20"/>
              </w:rPr>
              <w:t>Sexual Assault 2012</w:t>
            </w:r>
          </w:p>
          <w:p w14:paraId="316977DB" w14:textId="2CE544B0" w:rsidR="000D2420" w:rsidRPr="003178A6" w:rsidRDefault="000D2420" w:rsidP="000D2420">
            <w:pPr>
              <w:pStyle w:val="Default"/>
              <w:numPr>
                <w:ilvl w:val="0"/>
                <w:numId w:val="32"/>
              </w:numPr>
              <w:rPr>
                <w:b/>
                <w:bCs/>
                <w:color w:val="auto"/>
                <w:sz w:val="20"/>
                <w:szCs w:val="20"/>
              </w:rPr>
            </w:pPr>
            <w:r w:rsidRPr="003178A6">
              <w:rPr>
                <w:color w:val="auto"/>
                <w:sz w:val="20"/>
                <w:szCs w:val="20"/>
              </w:rPr>
              <w:t>STI and Related Conditions in Children and Young People</w:t>
            </w:r>
          </w:p>
          <w:p w14:paraId="7288DE0A" w14:textId="2697A7DB" w:rsidR="000D2420" w:rsidRPr="003178A6" w:rsidRDefault="000D2420" w:rsidP="000D2420">
            <w:pPr>
              <w:pStyle w:val="Default"/>
              <w:numPr>
                <w:ilvl w:val="0"/>
                <w:numId w:val="32"/>
              </w:numPr>
              <w:rPr>
                <w:b/>
                <w:bCs/>
                <w:color w:val="auto"/>
                <w:sz w:val="20"/>
                <w:szCs w:val="20"/>
              </w:rPr>
            </w:pPr>
            <w:r w:rsidRPr="003178A6">
              <w:rPr>
                <w:color w:val="auto"/>
                <w:sz w:val="20"/>
                <w:szCs w:val="20"/>
              </w:rPr>
              <w:t>Sexual Health care of MSM 2016</w:t>
            </w:r>
          </w:p>
          <w:p w14:paraId="230F31E9" w14:textId="338F35FE" w:rsidR="006605B4" w:rsidRPr="003178A6" w:rsidRDefault="003178A6" w:rsidP="006605B4">
            <w:pPr>
              <w:pStyle w:val="Default"/>
              <w:rPr>
                <w:color w:val="auto"/>
                <w:sz w:val="20"/>
                <w:szCs w:val="20"/>
              </w:rPr>
            </w:pPr>
            <w:hyperlink r:id="rId12" w:history="1">
              <w:r w:rsidR="006605B4" w:rsidRPr="003178A6">
                <w:rPr>
                  <w:rStyle w:val="Hyperlink"/>
                  <w:rFonts w:cs="Arial"/>
                  <w:sz w:val="20"/>
                  <w:szCs w:val="20"/>
                </w:rPr>
                <w:t>https://www.bashhguidelines.org/current-guidelines/sexual-history-taking-sti-testing-and-specific-groups/</w:t>
              </w:r>
            </w:hyperlink>
          </w:p>
          <w:p w14:paraId="7F1536EA" w14:textId="77777777" w:rsidR="001E1128" w:rsidRPr="003178A6" w:rsidRDefault="001E1128" w:rsidP="006605B4">
            <w:pPr>
              <w:pStyle w:val="Default"/>
              <w:rPr>
                <w:color w:val="auto"/>
                <w:sz w:val="20"/>
                <w:szCs w:val="20"/>
              </w:rPr>
            </w:pPr>
          </w:p>
          <w:p w14:paraId="6AEB6535" w14:textId="092949F0" w:rsidR="006605B4" w:rsidRPr="003178A6" w:rsidRDefault="001E1128" w:rsidP="009705E2">
            <w:pPr>
              <w:pStyle w:val="Default"/>
              <w:rPr>
                <w:color w:val="auto"/>
                <w:sz w:val="20"/>
                <w:szCs w:val="20"/>
              </w:rPr>
            </w:pPr>
            <w:r w:rsidRPr="003178A6">
              <w:rPr>
                <w:color w:val="auto"/>
                <w:sz w:val="20"/>
                <w:szCs w:val="20"/>
              </w:rPr>
              <w:t>R</w:t>
            </w:r>
            <w:r w:rsidR="006605B4" w:rsidRPr="003178A6">
              <w:rPr>
                <w:color w:val="auto"/>
                <w:sz w:val="20"/>
                <w:szCs w:val="20"/>
              </w:rPr>
              <w:t xml:space="preserve">elevant Standards and Guidance set out by The Faculty of Sexual &amp; Reproductive Healthcare  of the Royal College of </w:t>
            </w:r>
            <w:r w:rsidRPr="003178A6">
              <w:rPr>
                <w:color w:val="auto"/>
                <w:sz w:val="20"/>
                <w:szCs w:val="20"/>
              </w:rPr>
              <w:t xml:space="preserve">Obstetricians &amp; Gynaecologists (FSRH)  </w:t>
            </w:r>
            <w:hyperlink r:id="rId13" w:history="1">
              <w:r w:rsidR="009705E2" w:rsidRPr="003178A6">
                <w:rPr>
                  <w:rStyle w:val="Hyperlink"/>
                  <w:rFonts w:cs="Arial"/>
                  <w:sz w:val="20"/>
                  <w:szCs w:val="20"/>
                </w:rPr>
                <w:t>https://www.fsrh.org/standards-and-guidance/</w:t>
              </w:r>
            </w:hyperlink>
            <w:r w:rsidR="009705E2" w:rsidRPr="003178A6">
              <w:rPr>
                <w:color w:val="auto"/>
                <w:sz w:val="20"/>
                <w:szCs w:val="20"/>
              </w:rPr>
              <w:t xml:space="preserve"> </w:t>
            </w:r>
          </w:p>
          <w:p w14:paraId="1A7F551D" w14:textId="24BC2D0B" w:rsidR="000D2420" w:rsidRPr="003178A6" w:rsidRDefault="000D2420" w:rsidP="000D2420">
            <w:pPr>
              <w:pStyle w:val="Default"/>
              <w:rPr>
                <w:color w:val="auto"/>
                <w:sz w:val="20"/>
                <w:szCs w:val="20"/>
              </w:rPr>
            </w:pPr>
          </w:p>
          <w:p w14:paraId="6218C3A1" w14:textId="63306E26" w:rsidR="009869B2" w:rsidRPr="003178A6" w:rsidRDefault="009869B2" w:rsidP="000D2420">
            <w:pPr>
              <w:pStyle w:val="Default"/>
              <w:rPr>
                <w:color w:val="auto"/>
                <w:sz w:val="20"/>
                <w:szCs w:val="20"/>
              </w:rPr>
            </w:pPr>
            <w:r w:rsidRPr="003178A6">
              <w:rPr>
                <w:color w:val="auto"/>
                <w:sz w:val="20"/>
                <w:szCs w:val="20"/>
              </w:rPr>
              <w:t xml:space="preserve">Standards for providers and </w:t>
            </w:r>
            <w:proofErr w:type="gramStart"/>
            <w:r w:rsidRPr="003178A6">
              <w:rPr>
                <w:color w:val="auto"/>
                <w:sz w:val="20"/>
                <w:szCs w:val="20"/>
              </w:rPr>
              <w:t>commissioners</w:t>
            </w:r>
            <w:proofErr w:type="gramEnd"/>
            <w:r w:rsidRPr="003178A6">
              <w:rPr>
                <w:color w:val="auto"/>
                <w:sz w:val="20"/>
                <w:szCs w:val="20"/>
              </w:rPr>
              <w:t xml:space="preserve"> chlamydia screening, part of National Chlamydia Screening Programme (NCSP) Updated June2021 </w:t>
            </w:r>
          </w:p>
          <w:p w14:paraId="413FBBD7" w14:textId="09BB983C" w:rsidR="009869B2" w:rsidRPr="003178A6" w:rsidRDefault="003178A6" w:rsidP="000D2420">
            <w:pPr>
              <w:pStyle w:val="Default"/>
              <w:rPr>
                <w:color w:val="auto"/>
                <w:sz w:val="20"/>
                <w:szCs w:val="20"/>
              </w:rPr>
            </w:pPr>
            <w:hyperlink r:id="rId14" w:history="1">
              <w:r w:rsidR="009869B2" w:rsidRPr="003178A6">
                <w:rPr>
                  <w:rStyle w:val="Hyperlink"/>
                  <w:rFonts w:cs="Arial"/>
                  <w:sz w:val="20"/>
                  <w:szCs w:val="20"/>
                </w:rPr>
                <w:t>https://www.gov.uk/government/publications/ncsp-standards</w:t>
              </w:r>
            </w:hyperlink>
          </w:p>
          <w:p w14:paraId="529A5894" w14:textId="77777777" w:rsidR="009869B2" w:rsidRPr="003178A6" w:rsidRDefault="009869B2" w:rsidP="000D2420">
            <w:pPr>
              <w:pStyle w:val="Default"/>
              <w:rPr>
                <w:color w:val="auto"/>
                <w:sz w:val="20"/>
                <w:szCs w:val="20"/>
              </w:rPr>
            </w:pPr>
          </w:p>
          <w:p w14:paraId="33961431" w14:textId="3AD74B5E" w:rsidR="000D2420" w:rsidRPr="003178A6" w:rsidRDefault="006605B4" w:rsidP="000D2420">
            <w:pPr>
              <w:pStyle w:val="Default"/>
              <w:rPr>
                <w:b/>
                <w:bCs/>
                <w:color w:val="auto"/>
                <w:sz w:val="20"/>
                <w:szCs w:val="20"/>
              </w:rPr>
            </w:pPr>
            <w:r w:rsidRPr="003178A6">
              <w:rPr>
                <w:sz w:val="20"/>
                <w:szCs w:val="20"/>
              </w:rPr>
              <w:t xml:space="preserve">PHE </w:t>
            </w:r>
            <w:r w:rsidR="000D2420" w:rsidRPr="003178A6">
              <w:rPr>
                <w:sz w:val="20"/>
                <w:szCs w:val="20"/>
              </w:rPr>
              <w:t>Guidance for the detection of gonorrhoea in England</w:t>
            </w:r>
            <w:r w:rsidRPr="003178A6">
              <w:rPr>
                <w:sz w:val="20"/>
                <w:szCs w:val="20"/>
              </w:rPr>
              <w:t xml:space="preserve"> (Updated 2021) https://assets.publishing.service.gov.uk/government/uploads/system/uploads/attachment_data/file/972388/Guidance_for_the_detection_of_gonorrhoea_in_England_2021.pdf</w:t>
            </w:r>
          </w:p>
          <w:p w14:paraId="145AABB9" w14:textId="77777777" w:rsidR="000D2420" w:rsidRPr="003178A6" w:rsidRDefault="000D2420" w:rsidP="00BA1FE8">
            <w:pPr>
              <w:pStyle w:val="Default"/>
              <w:rPr>
                <w:color w:val="auto"/>
                <w:sz w:val="20"/>
                <w:szCs w:val="20"/>
              </w:rPr>
            </w:pPr>
          </w:p>
          <w:p w14:paraId="342BADB6" w14:textId="7B0C9374" w:rsidR="001E1128" w:rsidRPr="003178A6" w:rsidRDefault="001E1128" w:rsidP="00C64F25">
            <w:r w:rsidRPr="003178A6">
              <w:t xml:space="preserve">National Institute for Health and Care Excellence (NICE) Quality Standard 178 (2019) Sexual Health </w:t>
            </w:r>
            <w:hyperlink r:id="rId15" w:history="1">
              <w:r w:rsidRPr="003178A6">
                <w:rPr>
                  <w:rStyle w:val="Hyperlink"/>
                </w:rPr>
                <w:t>https://www.nice.org.uk/guidance/qs178</w:t>
              </w:r>
            </w:hyperlink>
            <w:r w:rsidRPr="003178A6">
              <w:t xml:space="preserve"> </w:t>
            </w:r>
          </w:p>
          <w:p w14:paraId="2C81CD3E" w14:textId="0AAB7FFF" w:rsidR="001E1128" w:rsidRPr="003178A6" w:rsidRDefault="001E1128" w:rsidP="00C64F25"/>
          <w:p w14:paraId="77EE8F0B" w14:textId="0AB400FA" w:rsidR="00AD4297" w:rsidRPr="003178A6" w:rsidRDefault="00AD4297" w:rsidP="00C64F25">
            <w:r w:rsidRPr="003178A6">
              <w:t xml:space="preserve">One to one </w:t>
            </w:r>
            <w:proofErr w:type="gramStart"/>
            <w:r w:rsidRPr="003178A6">
              <w:t>interventions</w:t>
            </w:r>
            <w:proofErr w:type="gramEnd"/>
            <w:r w:rsidRPr="003178A6">
              <w:t xml:space="preserve"> to reduce the transmission of sexually transmitted infections and to reduce the rate of under 18 conceptions, especially among vulnerable and at risk groups (PH3) (2007) </w:t>
            </w:r>
          </w:p>
          <w:p w14:paraId="15F28592" w14:textId="038093B6" w:rsidR="00AD4297" w:rsidRPr="003178A6" w:rsidRDefault="003178A6" w:rsidP="00C64F25">
            <w:pPr>
              <w:rPr>
                <w:rStyle w:val="Hyperlink"/>
                <w:color w:val="2C4BE4"/>
              </w:rPr>
            </w:pPr>
            <w:hyperlink r:id="rId16" w:history="1">
              <w:r w:rsidR="00AD4297" w:rsidRPr="003178A6">
                <w:rPr>
                  <w:rStyle w:val="Hyperlink"/>
                  <w:color w:val="2C4BE4"/>
                </w:rPr>
                <w:t>http://guidance.nice.org.uk/PH3</w:t>
              </w:r>
            </w:hyperlink>
            <w:r w:rsidR="009705E2" w:rsidRPr="003178A6">
              <w:rPr>
                <w:rStyle w:val="Hyperlink"/>
                <w:color w:val="2C4BE4"/>
              </w:rPr>
              <w:t xml:space="preserve"> </w:t>
            </w:r>
          </w:p>
          <w:p w14:paraId="13FAED29" w14:textId="77777777" w:rsidR="00AD4297" w:rsidRPr="003178A6" w:rsidRDefault="00AD4297" w:rsidP="00C64F25"/>
          <w:p w14:paraId="1C68FD70" w14:textId="77777777" w:rsidR="00AD4297" w:rsidRPr="003178A6" w:rsidRDefault="00AD4297" w:rsidP="005005FE">
            <w:r w:rsidRPr="003178A6">
              <w:t xml:space="preserve">NICE advice [LGB21] on HIV testing </w:t>
            </w:r>
          </w:p>
          <w:p w14:paraId="02CF665E" w14:textId="76AF6F6D" w:rsidR="00AD4297" w:rsidRPr="003178A6" w:rsidRDefault="003178A6" w:rsidP="005005FE">
            <w:hyperlink r:id="rId17" w:history="1">
              <w:r w:rsidR="00AD4297" w:rsidRPr="003178A6">
                <w:rPr>
                  <w:rStyle w:val="Hyperlink"/>
                  <w:color w:val="2C4BE4"/>
                </w:rPr>
                <w:t>http://www.nice.org.uk/advice/lgb21/chapter/Introduction</w:t>
              </w:r>
            </w:hyperlink>
            <w:r w:rsidR="009705E2" w:rsidRPr="003178A6">
              <w:rPr>
                <w:rStyle w:val="Hyperlink"/>
                <w:color w:val="2C4BE4"/>
              </w:rPr>
              <w:t xml:space="preserve"> </w:t>
            </w:r>
          </w:p>
          <w:p w14:paraId="59179B1A" w14:textId="43529F49" w:rsidR="00085509" w:rsidRPr="003178A6" w:rsidRDefault="00085509" w:rsidP="00D2346D">
            <w:pPr>
              <w:spacing w:before="240"/>
            </w:pPr>
            <w:r w:rsidRPr="003178A6">
              <w:t xml:space="preserve">NICE NG60 (Dec 2016)  HIV testing: increasing uptake among people who may have undiagnosed HIV </w:t>
            </w:r>
            <w:hyperlink r:id="rId18" w:history="1">
              <w:r w:rsidRPr="003178A6">
                <w:rPr>
                  <w:rStyle w:val="Hyperlink"/>
                  <w:color w:val="2C4BE4"/>
                </w:rPr>
                <w:t>https://www.nice.org.uk/guidance/ng60</w:t>
              </w:r>
            </w:hyperlink>
            <w:r w:rsidR="009705E2" w:rsidRPr="003178A6">
              <w:rPr>
                <w:rStyle w:val="Hyperlink"/>
                <w:color w:val="2C4BE4"/>
              </w:rPr>
              <w:t xml:space="preserve"> </w:t>
            </w:r>
            <w:r w:rsidRPr="003178A6">
              <w:rPr>
                <w:color w:val="2C4BE4"/>
              </w:rPr>
              <w:t xml:space="preserve"> </w:t>
            </w:r>
          </w:p>
          <w:p w14:paraId="649838A1" w14:textId="77777777" w:rsidR="00AD4297" w:rsidRPr="00F155DC" w:rsidRDefault="00AD4297" w:rsidP="00D2346D">
            <w:pPr>
              <w:pStyle w:val="Default"/>
              <w:rPr>
                <w:b/>
                <w:bCs/>
                <w:color w:val="auto"/>
                <w:sz w:val="20"/>
                <w:szCs w:val="20"/>
              </w:rPr>
            </w:pPr>
          </w:p>
          <w:p w14:paraId="05EA43C6" w14:textId="0736AF71" w:rsidR="00BE71EB" w:rsidRPr="00F155DC" w:rsidRDefault="00AD4297" w:rsidP="009460E2">
            <w:pPr>
              <w:suppressAutoHyphens/>
              <w:jc w:val="both"/>
              <w:rPr>
                <w:rFonts w:ascii="Arial Bold" w:hAnsi="Arial Bold" w:cs="Arial Bold"/>
                <w:bCs/>
              </w:rPr>
            </w:pPr>
            <w:r w:rsidRPr="00F155DC">
              <w:rPr>
                <w:rFonts w:ascii="Arial Bold" w:hAnsi="Arial Bold" w:cs="Arial Bold"/>
                <w:bCs/>
              </w:rPr>
              <w:t>4.2 Applicable local standards</w:t>
            </w:r>
          </w:p>
          <w:p w14:paraId="33493404" w14:textId="77777777" w:rsidR="00AD4297" w:rsidRPr="00F155DC" w:rsidRDefault="00AD4297" w:rsidP="003A59A9">
            <w:pPr>
              <w:suppressAutoHyphens/>
              <w:jc w:val="both"/>
              <w:rPr>
                <w:rFonts w:ascii="Arial Bold" w:hAnsi="Arial Bold" w:cs="Arial Bold"/>
                <w:bCs/>
              </w:rPr>
            </w:pPr>
          </w:p>
          <w:p w14:paraId="090D53E1" w14:textId="6F5EB2D8" w:rsidR="00AD4297" w:rsidRDefault="00AD4297" w:rsidP="005005FE">
            <w:pPr>
              <w:pStyle w:val="Default"/>
              <w:jc w:val="both"/>
              <w:rPr>
                <w:b/>
                <w:color w:val="auto"/>
                <w:sz w:val="20"/>
                <w:szCs w:val="20"/>
              </w:rPr>
            </w:pPr>
            <w:r w:rsidRPr="00F155DC">
              <w:rPr>
                <w:b/>
                <w:color w:val="auto"/>
                <w:sz w:val="20"/>
                <w:szCs w:val="20"/>
              </w:rPr>
              <w:t>Accreditation</w:t>
            </w:r>
          </w:p>
          <w:p w14:paraId="1EFFF737" w14:textId="77777777" w:rsidR="006809D8" w:rsidRPr="00F155DC" w:rsidRDefault="006809D8" w:rsidP="005005FE">
            <w:pPr>
              <w:pStyle w:val="Default"/>
              <w:jc w:val="both"/>
              <w:rPr>
                <w:b/>
                <w:color w:val="auto"/>
                <w:sz w:val="20"/>
                <w:szCs w:val="20"/>
              </w:rPr>
            </w:pPr>
          </w:p>
          <w:p w14:paraId="5F579C2E" w14:textId="77777777" w:rsidR="00AD4297" w:rsidRPr="00F155DC" w:rsidRDefault="00AD4297" w:rsidP="00236209">
            <w:pPr>
              <w:autoSpaceDE w:val="0"/>
              <w:autoSpaceDN w:val="0"/>
              <w:adjustRightInd w:val="0"/>
              <w:jc w:val="both"/>
              <w:rPr>
                <w:rFonts w:cs="Arial"/>
              </w:rPr>
            </w:pPr>
            <w:r w:rsidRPr="00F155DC">
              <w:rPr>
                <w:rFonts w:cs="Arial"/>
                <w:iCs/>
              </w:rPr>
              <w:lastRenderedPageBreak/>
              <w:t>Accreditation must be approved by Nottingham City Council before the named practitioner can provide the service.</w:t>
            </w:r>
            <w:r w:rsidR="000E412C" w:rsidRPr="00F155DC">
              <w:rPr>
                <w:rFonts w:cs="Arial"/>
                <w:lang w:val="en-US"/>
              </w:rPr>
              <w:t xml:space="preserve"> </w:t>
            </w:r>
            <w:r w:rsidR="009C4A64" w:rsidRPr="00EA40B7">
              <w:rPr>
                <w:rFonts w:cs="Arial"/>
                <w:lang w:val="en-US"/>
              </w:rPr>
              <w:t>All relevant staff engaged in the undertaking of these services are (where applicable) appropriately accredited and Enhanced DBS (formally CRB) cleared to the requirements of this service specification and conditions of this contract. As part of the contract management / audit process, evidence and/or assurance of this may be requested.</w:t>
            </w:r>
          </w:p>
          <w:p w14:paraId="3F0F6874" w14:textId="77777777" w:rsidR="00AD4297" w:rsidRPr="00F155DC" w:rsidRDefault="00AD4297" w:rsidP="005005FE">
            <w:pPr>
              <w:pStyle w:val="Default"/>
              <w:jc w:val="both"/>
              <w:rPr>
                <w:b/>
                <w:color w:val="auto"/>
                <w:sz w:val="20"/>
                <w:szCs w:val="20"/>
              </w:rPr>
            </w:pPr>
          </w:p>
          <w:p w14:paraId="4D26F884" w14:textId="77777777" w:rsidR="00AD4297" w:rsidRPr="00F155DC" w:rsidRDefault="00AD4297" w:rsidP="00C823DC">
            <w:pPr>
              <w:pStyle w:val="Default"/>
              <w:numPr>
                <w:ilvl w:val="0"/>
                <w:numId w:val="32"/>
              </w:numPr>
              <w:ind w:left="360"/>
              <w:jc w:val="both"/>
              <w:rPr>
                <w:color w:val="auto"/>
                <w:sz w:val="20"/>
                <w:szCs w:val="20"/>
              </w:rPr>
            </w:pPr>
            <w:r w:rsidRPr="00F155DC">
              <w:rPr>
                <w:color w:val="auto"/>
                <w:sz w:val="20"/>
                <w:szCs w:val="20"/>
              </w:rPr>
              <w:t xml:space="preserve">Professionals must update, </w:t>
            </w:r>
            <w:proofErr w:type="gramStart"/>
            <w:r w:rsidRPr="00F155DC">
              <w:rPr>
                <w:color w:val="auto"/>
                <w:sz w:val="20"/>
                <w:szCs w:val="20"/>
              </w:rPr>
              <w:t>maintain</w:t>
            </w:r>
            <w:proofErr w:type="gramEnd"/>
            <w:r w:rsidRPr="00F155DC">
              <w:rPr>
                <w:color w:val="auto"/>
                <w:sz w:val="20"/>
                <w:szCs w:val="20"/>
              </w:rPr>
              <w:t xml:space="preserve"> and develop their competencies and ensure they remain fully aware of the Competencies required for providing more specialised sexually transmitted infection services within Primary Care. </w:t>
            </w:r>
          </w:p>
          <w:p w14:paraId="6B18B9A4" w14:textId="7F997953" w:rsidR="00AD4297" w:rsidRPr="00F155DC" w:rsidRDefault="00AD4297" w:rsidP="00C823DC">
            <w:pPr>
              <w:pStyle w:val="Default"/>
              <w:numPr>
                <w:ilvl w:val="0"/>
                <w:numId w:val="32"/>
              </w:numPr>
              <w:ind w:left="360"/>
              <w:jc w:val="both"/>
              <w:rPr>
                <w:color w:val="auto"/>
                <w:sz w:val="20"/>
                <w:szCs w:val="20"/>
              </w:rPr>
            </w:pPr>
            <w:r w:rsidRPr="00F155DC">
              <w:rPr>
                <w:color w:val="auto"/>
                <w:sz w:val="20"/>
                <w:szCs w:val="20"/>
              </w:rPr>
              <w:t>Providers must identify their own training requirements to maintain the competencies to deliver this service</w:t>
            </w:r>
            <w:r w:rsidR="00C7244E">
              <w:rPr>
                <w:color w:val="auto"/>
                <w:sz w:val="20"/>
                <w:szCs w:val="20"/>
              </w:rPr>
              <w:t>.</w:t>
            </w:r>
          </w:p>
          <w:p w14:paraId="2E96B2AE" w14:textId="77777777" w:rsidR="00AD4297" w:rsidRPr="00F155DC" w:rsidRDefault="00AD4297" w:rsidP="00C823DC">
            <w:pPr>
              <w:pStyle w:val="Default"/>
              <w:numPr>
                <w:ilvl w:val="0"/>
                <w:numId w:val="32"/>
              </w:numPr>
              <w:ind w:left="360"/>
              <w:jc w:val="both"/>
              <w:rPr>
                <w:color w:val="auto"/>
                <w:sz w:val="20"/>
                <w:szCs w:val="20"/>
              </w:rPr>
            </w:pPr>
            <w:r w:rsidRPr="00F155DC">
              <w:rPr>
                <w:color w:val="auto"/>
                <w:sz w:val="20"/>
                <w:szCs w:val="20"/>
              </w:rPr>
              <w:t>Providers must take up any other appropriate training as deemed to be required by the Commissioner.</w:t>
            </w:r>
          </w:p>
          <w:p w14:paraId="6651787A" w14:textId="3DD05CD0" w:rsidR="00AD4297" w:rsidRPr="00F155DC" w:rsidRDefault="00AD4297" w:rsidP="00C823DC">
            <w:pPr>
              <w:pStyle w:val="Default"/>
              <w:numPr>
                <w:ilvl w:val="0"/>
                <w:numId w:val="32"/>
              </w:numPr>
              <w:ind w:left="360"/>
              <w:jc w:val="both"/>
              <w:rPr>
                <w:color w:val="auto"/>
                <w:sz w:val="20"/>
                <w:szCs w:val="20"/>
              </w:rPr>
            </w:pPr>
            <w:r w:rsidRPr="00F155DC">
              <w:rPr>
                <w:color w:val="auto"/>
                <w:sz w:val="20"/>
                <w:szCs w:val="20"/>
              </w:rPr>
              <w:t>Doctors must</w:t>
            </w:r>
            <w:r w:rsidR="00B074D3" w:rsidRPr="00F155DC">
              <w:rPr>
                <w:color w:val="auto"/>
                <w:sz w:val="20"/>
                <w:szCs w:val="20"/>
              </w:rPr>
              <w:t xml:space="preserve"> </w:t>
            </w:r>
            <w:r w:rsidRPr="00F155DC">
              <w:rPr>
                <w:color w:val="auto"/>
                <w:sz w:val="20"/>
                <w:szCs w:val="20"/>
              </w:rPr>
              <w:t>hold and maintain a valid GMC registration</w:t>
            </w:r>
            <w:r w:rsidR="00C7244E">
              <w:rPr>
                <w:color w:val="auto"/>
                <w:sz w:val="20"/>
                <w:szCs w:val="20"/>
              </w:rPr>
              <w:t>.</w:t>
            </w:r>
          </w:p>
          <w:p w14:paraId="5E87D428" w14:textId="7D85748C" w:rsidR="00AD4297" w:rsidRPr="00F155DC" w:rsidRDefault="00AD4297" w:rsidP="00C823DC">
            <w:pPr>
              <w:pStyle w:val="Default"/>
              <w:numPr>
                <w:ilvl w:val="0"/>
                <w:numId w:val="32"/>
              </w:numPr>
              <w:ind w:left="360"/>
              <w:jc w:val="both"/>
              <w:rPr>
                <w:color w:val="auto"/>
                <w:sz w:val="20"/>
                <w:szCs w:val="20"/>
              </w:rPr>
            </w:pPr>
            <w:r w:rsidRPr="00F155DC">
              <w:rPr>
                <w:color w:val="auto"/>
                <w:sz w:val="20"/>
                <w:szCs w:val="20"/>
              </w:rPr>
              <w:t>Nurses must hold and maintain a valid NMC registration</w:t>
            </w:r>
            <w:r w:rsidR="00C7244E">
              <w:rPr>
                <w:color w:val="auto"/>
                <w:sz w:val="20"/>
                <w:szCs w:val="20"/>
              </w:rPr>
              <w:t>.</w:t>
            </w:r>
          </w:p>
          <w:p w14:paraId="1BE2FBB1" w14:textId="77777777" w:rsidR="00AD4297" w:rsidRPr="00F155DC" w:rsidRDefault="00AD4297" w:rsidP="00C823DC">
            <w:pPr>
              <w:pStyle w:val="Default"/>
              <w:numPr>
                <w:ilvl w:val="0"/>
                <w:numId w:val="32"/>
              </w:numPr>
              <w:ind w:left="360"/>
              <w:jc w:val="both"/>
              <w:rPr>
                <w:color w:val="auto"/>
                <w:sz w:val="20"/>
                <w:szCs w:val="20"/>
              </w:rPr>
            </w:pPr>
            <w:r w:rsidRPr="00F155DC">
              <w:rPr>
                <w:color w:val="auto"/>
                <w:sz w:val="20"/>
                <w:szCs w:val="20"/>
              </w:rPr>
              <w:t xml:space="preserve">Doctors, </w:t>
            </w:r>
            <w:proofErr w:type="gramStart"/>
            <w:r w:rsidRPr="00F155DC">
              <w:rPr>
                <w:color w:val="auto"/>
                <w:sz w:val="20"/>
                <w:szCs w:val="20"/>
              </w:rPr>
              <w:t>Nurses</w:t>
            </w:r>
            <w:proofErr w:type="gramEnd"/>
            <w:r w:rsidRPr="00F155DC">
              <w:rPr>
                <w:color w:val="auto"/>
                <w:sz w:val="20"/>
                <w:szCs w:val="20"/>
              </w:rPr>
              <w:t xml:space="preserve"> and other health care professionals providing the service are required to have</w:t>
            </w:r>
          </w:p>
          <w:p w14:paraId="6DDE841F" w14:textId="77777777" w:rsidR="00AD4297" w:rsidRPr="00F155DC" w:rsidRDefault="00AD4297" w:rsidP="00C823DC">
            <w:pPr>
              <w:pStyle w:val="Default"/>
              <w:numPr>
                <w:ilvl w:val="0"/>
                <w:numId w:val="35"/>
              </w:numPr>
              <w:ind w:left="720"/>
              <w:jc w:val="both"/>
              <w:rPr>
                <w:color w:val="auto"/>
                <w:sz w:val="20"/>
                <w:szCs w:val="20"/>
              </w:rPr>
            </w:pPr>
            <w:r w:rsidRPr="00F155DC">
              <w:rPr>
                <w:color w:val="auto"/>
                <w:sz w:val="20"/>
                <w:szCs w:val="20"/>
              </w:rPr>
              <w:t xml:space="preserve">Attended a BASHH STIF course – including date and level.   </w:t>
            </w:r>
          </w:p>
          <w:p w14:paraId="0C7F9CC4" w14:textId="77777777" w:rsidR="00AD4297" w:rsidRPr="00F155DC" w:rsidRDefault="00AD4297" w:rsidP="00C823DC">
            <w:pPr>
              <w:pStyle w:val="Default"/>
              <w:numPr>
                <w:ilvl w:val="0"/>
                <w:numId w:val="35"/>
              </w:numPr>
              <w:ind w:left="720"/>
              <w:jc w:val="both"/>
              <w:rPr>
                <w:color w:val="auto"/>
                <w:sz w:val="20"/>
                <w:szCs w:val="20"/>
              </w:rPr>
            </w:pPr>
            <w:r w:rsidRPr="00F155DC">
              <w:rPr>
                <w:color w:val="auto"/>
                <w:sz w:val="20"/>
                <w:szCs w:val="20"/>
              </w:rPr>
              <w:t>Evidence of 5 CPD points in areas pertaining to sexual health.</w:t>
            </w:r>
            <w:r w:rsidRPr="00F155DC">
              <w:rPr>
                <w:color w:val="auto"/>
                <w:sz w:val="20"/>
                <w:szCs w:val="20"/>
                <w:vertAlign w:val="superscript"/>
              </w:rPr>
              <w:t>1</w:t>
            </w:r>
          </w:p>
          <w:p w14:paraId="16ADB64A" w14:textId="77777777" w:rsidR="00AD4297" w:rsidRPr="00F155DC" w:rsidRDefault="00AD4297" w:rsidP="00C823DC">
            <w:pPr>
              <w:pStyle w:val="Default"/>
              <w:numPr>
                <w:ilvl w:val="0"/>
                <w:numId w:val="35"/>
              </w:numPr>
              <w:ind w:left="720"/>
              <w:jc w:val="both"/>
              <w:rPr>
                <w:color w:val="auto"/>
                <w:sz w:val="20"/>
                <w:szCs w:val="20"/>
              </w:rPr>
            </w:pPr>
            <w:r w:rsidRPr="00F155DC">
              <w:rPr>
                <w:color w:val="auto"/>
                <w:sz w:val="20"/>
                <w:szCs w:val="20"/>
              </w:rPr>
              <w:t>Have undertaken some training (or equivalent training) on</w:t>
            </w:r>
            <w:r w:rsidR="00D61AC8" w:rsidRPr="00F155DC">
              <w:rPr>
                <w:color w:val="auto"/>
                <w:sz w:val="20"/>
                <w:szCs w:val="20"/>
              </w:rPr>
              <w:t xml:space="preserve"> </w:t>
            </w:r>
            <w:r w:rsidRPr="00F155DC">
              <w:rPr>
                <w:color w:val="auto"/>
                <w:sz w:val="20"/>
                <w:szCs w:val="20"/>
              </w:rPr>
              <w:t>Chlamydia Infection</w:t>
            </w:r>
          </w:p>
          <w:p w14:paraId="2136F95F" w14:textId="77777777" w:rsidR="00AD4297" w:rsidRPr="00F155DC" w:rsidRDefault="00AD4297" w:rsidP="005005FE">
            <w:pPr>
              <w:pStyle w:val="Default"/>
              <w:ind w:left="57"/>
              <w:jc w:val="both"/>
              <w:rPr>
                <w:color w:val="auto"/>
                <w:sz w:val="20"/>
                <w:szCs w:val="20"/>
              </w:rPr>
            </w:pPr>
          </w:p>
          <w:p w14:paraId="550965BC" w14:textId="77777777" w:rsidR="00AD4297" w:rsidRPr="00F155DC" w:rsidRDefault="00AD4297" w:rsidP="00F636F1">
            <w:pPr>
              <w:pStyle w:val="Default"/>
              <w:jc w:val="both"/>
              <w:rPr>
                <w:color w:val="auto"/>
                <w:sz w:val="20"/>
                <w:szCs w:val="20"/>
              </w:rPr>
            </w:pPr>
            <w:r w:rsidRPr="00F155DC">
              <w:rPr>
                <w:color w:val="auto"/>
                <w:sz w:val="20"/>
                <w:szCs w:val="20"/>
              </w:rPr>
              <w:t>Providers must identify their own training requirements to maintain the competencies to deliver this service.</w:t>
            </w:r>
          </w:p>
          <w:p w14:paraId="6490CE49" w14:textId="77777777" w:rsidR="00AD4297" w:rsidRPr="00F155DC" w:rsidRDefault="00AD4297" w:rsidP="00F636F1">
            <w:pPr>
              <w:spacing w:line="276" w:lineRule="auto"/>
              <w:contextualSpacing/>
              <w:rPr>
                <w:rFonts w:cs="Arial"/>
              </w:rPr>
            </w:pPr>
          </w:p>
          <w:p w14:paraId="2246C36D" w14:textId="5EE533DC" w:rsidR="00AD4297" w:rsidRPr="00F155DC" w:rsidRDefault="00AD4297" w:rsidP="00F636F1">
            <w:pPr>
              <w:spacing w:line="276" w:lineRule="auto"/>
              <w:contextualSpacing/>
              <w:rPr>
                <w:rFonts w:cs="Arial"/>
              </w:rPr>
            </w:pPr>
            <w:r w:rsidRPr="00F155DC">
              <w:rPr>
                <w:rFonts w:cs="Arial"/>
              </w:rPr>
              <w:t xml:space="preserve">Evidence for revalidation of a level 1 certificate can be found here: </w:t>
            </w:r>
          </w:p>
          <w:p w14:paraId="0FC3FE93" w14:textId="1A0369EC" w:rsidR="00AD4297" w:rsidRPr="00F155DC" w:rsidRDefault="003178A6" w:rsidP="005005FE">
            <w:pPr>
              <w:rPr>
                <w:rFonts w:cs="Arial"/>
              </w:rPr>
            </w:pPr>
            <w:hyperlink r:id="rId19" w:history="1">
              <w:r w:rsidR="00AD4297" w:rsidRPr="00BB5E88">
                <w:rPr>
                  <w:rStyle w:val="Hyperlink"/>
                  <w:rFonts w:cs="Arial"/>
                  <w:color w:val="2C4BE4"/>
                </w:rPr>
                <w:t>http://www.bashh.org/documents/3283/3283.pdf</w:t>
              </w:r>
            </w:hyperlink>
            <w:r w:rsidR="00BB5E88">
              <w:rPr>
                <w:rStyle w:val="Hyperlink"/>
                <w:rFonts w:cs="Arial"/>
                <w:color w:val="auto"/>
              </w:rPr>
              <w:t xml:space="preserve"> </w:t>
            </w:r>
          </w:p>
          <w:p w14:paraId="6D09F5F0" w14:textId="77777777" w:rsidR="00AD4297" w:rsidRPr="00F155DC" w:rsidRDefault="00AD4297" w:rsidP="005005FE">
            <w:pPr>
              <w:rPr>
                <w:rFonts w:cs="Arial"/>
              </w:rPr>
            </w:pPr>
          </w:p>
          <w:p w14:paraId="322CDC4B" w14:textId="77777777" w:rsidR="00AD4297" w:rsidRPr="00BB5E88" w:rsidRDefault="00AD4297" w:rsidP="005005FE">
            <w:pPr>
              <w:rPr>
                <w:rFonts w:cs="Arial"/>
                <w:color w:val="2C4BE4"/>
              </w:rPr>
            </w:pPr>
            <w:r w:rsidRPr="00F155DC">
              <w:rPr>
                <w:rFonts w:cs="Arial"/>
              </w:rPr>
              <w:t xml:space="preserve">Evidence for revalidation of an intermediate level certificate can be found at: </w:t>
            </w:r>
            <w:hyperlink r:id="rId20" w:history="1">
              <w:r w:rsidRPr="00BB5E88">
                <w:rPr>
                  <w:rStyle w:val="Hyperlink"/>
                  <w:rFonts w:cs="Arial"/>
                  <w:color w:val="2C4BE4"/>
                </w:rPr>
                <w:t>http://www.bashh.org/documents/3283/3283.pdf</w:t>
              </w:r>
            </w:hyperlink>
          </w:p>
          <w:p w14:paraId="7E0BF67E" w14:textId="77777777" w:rsidR="00AD4297" w:rsidRPr="00F155DC" w:rsidRDefault="00AD4297" w:rsidP="005005FE">
            <w:pPr>
              <w:autoSpaceDE w:val="0"/>
              <w:autoSpaceDN w:val="0"/>
              <w:adjustRightInd w:val="0"/>
              <w:rPr>
                <w:rFonts w:cs="Arial"/>
              </w:rPr>
            </w:pPr>
          </w:p>
          <w:p w14:paraId="2BFC4A64" w14:textId="77777777" w:rsidR="00AD4297" w:rsidRPr="00F155DC" w:rsidRDefault="00AD4297" w:rsidP="005005FE">
            <w:pPr>
              <w:autoSpaceDE w:val="0"/>
              <w:autoSpaceDN w:val="0"/>
              <w:adjustRightInd w:val="0"/>
              <w:rPr>
                <w:rFonts w:cs="Arial"/>
              </w:rPr>
            </w:pPr>
            <w:r w:rsidRPr="00F155DC">
              <w:rPr>
                <w:rFonts w:cs="Arial"/>
              </w:rPr>
              <w:t xml:space="preserve">The Provider must ensure that they are aware of, compliant with, and can provide evidence if required to demonstrate compliance with the relevant outcomes from the Care Quality Commission’s “Essential Standards of Quality and Safety”. </w:t>
            </w:r>
          </w:p>
          <w:p w14:paraId="08BEB9AB" w14:textId="77777777" w:rsidR="00AD4297" w:rsidRPr="00F155DC" w:rsidRDefault="00AD4297" w:rsidP="005005FE">
            <w:pPr>
              <w:autoSpaceDE w:val="0"/>
              <w:autoSpaceDN w:val="0"/>
              <w:adjustRightInd w:val="0"/>
              <w:rPr>
                <w:rFonts w:cs="Arial"/>
              </w:rPr>
            </w:pPr>
          </w:p>
          <w:p w14:paraId="17E598B6" w14:textId="77777777" w:rsidR="00AD4297" w:rsidRPr="00F155DC" w:rsidRDefault="00AD4297" w:rsidP="005005FE">
            <w:pPr>
              <w:autoSpaceDE w:val="0"/>
              <w:autoSpaceDN w:val="0"/>
              <w:adjustRightInd w:val="0"/>
              <w:rPr>
                <w:rFonts w:cs="Arial"/>
              </w:rPr>
            </w:pPr>
            <w:r w:rsidRPr="00F155DC">
              <w:rPr>
                <w:rFonts w:cs="Arial"/>
              </w:rPr>
              <w:t xml:space="preserve">Further information about the outcomes can be found at the CQC website: </w:t>
            </w:r>
          </w:p>
          <w:p w14:paraId="5E202B73" w14:textId="34699F97" w:rsidR="00AD4297" w:rsidRDefault="003178A6" w:rsidP="005005FE">
            <w:pPr>
              <w:jc w:val="both"/>
              <w:rPr>
                <w:rStyle w:val="Hyperlink"/>
                <w:rFonts w:cs="Arial"/>
              </w:rPr>
            </w:pPr>
            <w:hyperlink r:id="rId21" w:history="1">
              <w:r w:rsidR="00F51FD8" w:rsidRPr="00E546C5">
                <w:rPr>
                  <w:rStyle w:val="Hyperlink"/>
                  <w:rFonts w:cs="Arial"/>
                </w:rPr>
                <w:t>http://www.cqc.org.uk/sites/default/files/documents/guidance_about_compliance_summary.pdf</w:t>
              </w:r>
            </w:hyperlink>
          </w:p>
          <w:p w14:paraId="531C44E3" w14:textId="28435D80" w:rsidR="00D2346D" w:rsidRDefault="00D2346D" w:rsidP="005005FE">
            <w:pPr>
              <w:jc w:val="both"/>
              <w:rPr>
                <w:rStyle w:val="Hyperlink"/>
                <w:rFonts w:cs="Arial"/>
              </w:rPr>
            </w:pPr>
          </w:p>
          <w:p w14:paraId="132FB080" w14:textId="100344E6" w:rsidR="00AD4297" w:rsidRPr="00F155DC" w:rsidRDefault="00D2346D" w:rsidP="00BB5E88">
            <w:pPr>
              <w:rPr>
                <w:rFonts w:eastAsia="MS ??" w:cs="Arial"/>
              </w:rPr>
            </w:pPr>
            <w:r w:rsidRPr="009F489E">
              <w:rPr>
                <w:rFonts w:cs="Arial"/>
                <w:szCs w:val="22"/>
                <w:lang w:val="en-US"/>
              </w:rPr>
              <w:t>The Practice will ensure that the health professional has received training on communicating with young people and</w:t>
            </w:r>
            <w:r>
              <w:rPr>
                <w:rFonts w:cs="Arial"/>
                <w:szCs w:val="22"/>
                <w:lang w:val="en-US"/>
              </w:rPr>
              <w:t xml:space="preserve"> adhere to </w:t>
            </w:r>
            <w:r w:rsidRPr="009F489E">
              <w:rPr>
                <w:rFonts w:cs="Arial"/>
                <w:szCs w:val="22"/>
                <w:lang w:val="en-US"/>
              </w:rPr>
              <w:t xml:space="preserve">Local Young People Friendly Guidance which is referred to </w:t>
            </w:r>
            <w:r w:rsidRPr="009F489E">
              <w:rPr>
                <w:rFonts w:cs="Arial"/>
                <w:color w:val="000000"/>
              </w:rPr>
              <w:t xml:space="preserve">as </w:t>
            </w:r>
            <w:r w:rsidRPr="009F489E">
              <w:rPr>
                <w:rFonts w:cs="Arial"/>
                <w:i/>
                <w:color w:val="000000"/>
              </w:rPr>
              <w:t>‘You’re Welcome’</w:t>
            </w:r>
            <w:r w:rsidRPr="009F489E">
              <w:rPr>
                <w:rFonts w:cs="Arial"/>
                <w:color w:val="000000"/>
              </w:rPr>
              <w:t xml:space="preserve">; which sets out the </w:t>
            </w:r>
            <w:r w:rsidRPr="009F489E">
              <w:t xml:space="preserve">principles to help both commissioners and service providers to improve the suitability of NHS and non-NHS health services for young people. Details can be found at </w:t>
            </w:r>
            <w:hyperlink r:id="rId22" w:history="1">
              <w:r w:rsidRPr="009F489E">
                <w:rPr>
                  <w:color w:val="0000FF"/>
                  <w:u w:val="single"/>
                </w:rPr>
                <w:t>www.gov.uk/government/publications/quality-criteria-for-young-people-friendly-health-services</w:t>
              </w:r>
            </w:hyperlink>
          </w:p>
          <w:p w14:paraId="448CDD10" w14:textId="6B097C96" w:rsidR="00447EAE" w:rsidRDefault="00447EAE" w:rsidP="005005FE">
            <w:pPr>
              <w:ind w:left="-48"/>
              <w:rPr>
                <w:rFonts w:cs="Arial"/>
                <w:szCs w:val="22"/>
                <w:lang w:val="en-US"/>
              </w:rPr>
            </w:pPr>
          </w:p>
          <w:p w14:paraId="2C970786" w14:textId="77777777" w:rsidR="00447EAE" w:rsidRPr="004A1991" w:rsidRDefault="00447EAE" w:rsidP="00447EAE">
            <w:pPr>
              <w:rPr>
                <w:rFonts w:cs="Arial"/>
                <w:szCs w:val="22"/>
                <w:lang w:val="en-US"/>
              </w:rPr>
            </w:pPr>
            <w:r w:rsidRPr="004A1991">
              <w:rPr>
                <w:rFonts w:cs="Arial"/>
                <w:szCs w:val="22"/>
                <w:lang w:val="en-US"/>
              </w:rPr>
              <w:t xml:space="preserve">Wherever possible, Doctors, Nurses and other health care professionals providing the service will be expected to have undertaken </w:t>
            </w:r>
            <w:r>
              <w:rPr>
                <w:rFonts w:cs="Arial"/>
                <w:szCs w:val="22"/>
                <w:lang w:val="en-US"/>
              </w:rPr>
              <w:t>STI prevention training and promote awareness of and access to free condoms via sexual health services</w:t>
            </w:r>
            <w:r w:rsidRPr="004A1991">
              <w:rPr>
                <w:rFonts w:cs="Arial"/>
                <w:szCs w:val="22"/>
                <w:lang w:val="en-US"/>
              </w:rPr>
              <w:t>.</w:t>
            </w:r>
          </w:p>
          <w:p w14:paraId="7C95D36C" w14:textId="1B9625DD" w:rsidR="00AD4297" w:rsidRPr="00F155DC" w:rsidRDefault="00AD4297" w:rsidP="00F636F1">
            <w:pPr>
              <w:rPr>
                <w:rFonts w:cs="Arial"/>
                <w:szCs w:val="22"/>
                <w:lang w:val="en-US"/>
              </w:rPr>
            </w:pPr>
          </w:p>
          <w:p w14:paraId="72B33EA8" w14:textId="19D98804" w:rsidR="00DC1584" w:rsidRDefault="00AD4297" w:rsidP="005005FE">
            <w:pPr>
              <w:ind w:left="-48"/>
              <w:rPr>
                <w:rStyle w:val="Hyperlink"/>
                <w:color w:val="2C4BE4"/>
              </w:rPr>
            </w:pPr>
            <w:r w:rsidRPr="00F155DC">
              <w:rPr>
                <w:rFonts w:cs="Arial"/>
                <w:szCs w:val="22"/>
                <w:lang w:val="en-US"/>
              </w:rPr>
              <w:t>The Provider  will also ensure that a health professional has received training on communicating with young people and Local Young People Friendly Guidance which is referred to</w:t>
            </w:r>
            <w:r w:rsidRPr="00F155DC">
              <w:rPr>
                <w:rFonts w:cs="Arial"/>
                <w:i/>
              </w:rPr>
              <w:t>‘You’re Welcome’</w:t>
            </w:r>
            <w:r w:rsidRPr="00F155DC">
              <w:rPr>
                <w:rFonts w:cs="Arial"/>
              </w:rPr>
              <w:t xml:space="preserve"> which sets out the </w:t>
            </w:r>
            <w:r w:rsidRPr="00F155DC">
              <w:t>principles to help both commissioners and service providers to improve the suitability of NHS and non-NHS health services for young people. Details can be found at:</w:t>
            </w:r>
            <w:hyperlink r:id="rId23" w:history="1">
              <w:r w:rsidRPr="00BB5E88">
                <w:rPr>
                  <w:rStyle w:val="Hyperlink"/>
                  <w:color w:val="2C4BE4"/>
                </w:rPr>
                <w:t>www.gov.uk/government/publications/quality-criteria-for-young-people-friendly-health-services</w:t>
              </w:r>
            </w:hyperlink>
          </w:p>
          <w:p w14:paraId="4943C75C" w14:textId="48440052" w:rsidR="00BE71EB" w:rsidRDefault="00BE71EB" w:rsidP="005005FE">
            <w:pPr>
              <w:ind w:left="-48"/>
              <w:rPr>
                <w:rStyle w:val="Hyperlink"/>
                <w:color w:val="2C4BE4"/>
              </w:rPr>
            </w:pPr>
          </w:p>
          <w:p w14:paraId="2BA8B92F" w14:textId="77777777" w:rsidR="00BE71EB" w:rsidRDefault="00BE71EB" w:rsidP="00BE71EB">
            <w:pPr>
              <w:tabs>
                <w:tab w:val="left" w:pos="709"/>
              </w:tabs>
              <w:jc w:val="both"/>
              <w:rPr>
                <w:rFonts w:cs="Arial"/>
                <w:b/>
              </w:rPr>
            </w:pPr>
            <w:r w:rsidRPr="00BE71EB">
              <w:rPr>
                <w:rFonts w:cs="Arial"/>
                <w:b/>
                <w:sz w:val="22"/>
                <w:szCs w:val="22"/>
              </w:rPr>
              <w:t xml:space="preserve">Safeguarding </w:t>
            </w:r>
          </w:p>
          <w:p w14:paraId="02D512B9" w14:textId="77777777" w:rsidR="00BE71EB" w:rsidRDefault="00BE71EB" w:rsidP="00BE71EB">
            <w:pPr>
              <w:tabs>
                <w:tab w:val="left" w:pos="709"/>
              </w:tabs>
              <w:jc w:val="both"/>
              <w:rPr>
                <w:rFonts w:cs="Arial"/>
                <w:b/>
              </w:rPr>
            </w:pPr>
          </w:p>
          <w:p w14:paraId="433C0418" w14:textId="77777777" w:rsidR="00BE71EB" w:rsidRPr="00062695" w:rsidRDefault="00BE71EB" w:rsidP="00BE71EB">
            <w:pPr>
              <w:autoSpaceDE w:val="0"/>
              <w:autoSpaceDN w:val="0"/>
              <w:adjustRightInd w:val="0"/>
              <w:rPr>
                <w:rFonts w:cs="Arial"/>
              </w:rPr>
            </w:pPr>
            <w:r w:rsidRPr="00062695">
              <w:rPr>
                <w:rFonts w:cs="Arial"/>
              </w:rPr>
              <w:t>Local guidance on protection of vulnerable adults is available at:</w:t>
            </w:r>
          </w:p>
          <w:p w14:paraId="7075F219" w14:textId="6C6D4B8E" w:rsidR="00BE71EB" w:rsidRPr="00062695" w:rsidRDefault="003178A6" w:rsidP="00BE71EB">
            <w:pPr>
              <w:suppressAutoHyphens/>
              <w:jc w:val="both"/>
              <w:rPr>
                <w:rStyle w:val="Hyperlink"/>
                <w:rFonts w:cs="Arial"/>
                <w:color w:val="2C4BE4"/>
              </w:rPr>
            </w:pPr>
            <w:hyperlink r:id="rId24" w:history="1">
              <w:r w:rsidRPr="006458A2">
                <w:rPr>
                  <w:rStyle w:val="Hyperlink"/>
                </w:rPr>
                <w:t>https://www.nottinghamcity.gov.uk/ncaspb</w:t>
              </w:r>
            </w:hyperlink>
            <w:r>
              <w:t xml:space="preserve"> </w:t>
            </w:r>
            <w:r w:rsidR="00BE71EB" w:rsidRPr="00062695">
              <w:rPr>
                <w:rStyle w:val="Hyperlink"/>
                <w:rFonts w:cs="Arial"/>
                <w:color w:val="2C4BE4"/>
              </w:rPr>
              <w:t xml:space="preserve"> </w:t>
            </w:r>
          </w:p>
          <w:p w14:paraId="77D590B4" w14:textId="77777777" w:rsidR="00BE71EB" w:rsidRPr="00062695" w:rsidRDefault="00BE71EB" w:rsidP="00BE71EB">
            <w:pPr>
              <w:suppressAutoHyphens/>
              <w:jc w:val="both"/>
              <w:rPr>
                <w:rFonts w:cs="Arial"/>
                <w:b/>
              </w:rPr>
            </w:pPr>
          </w:p>
          <w:p w14:paraId="571D51AF" w14:textId="77777777" w:rsidR="00BE71EB" w:rsidRPr="00062695" w:rsidRDefault="00BE71EB" w:rsidP="00BE71EB">
            <w:pPr>
              <w:tabs>
                <w:tab w:val="left" w:pos="709"/>
              </w:tabs>
              <w:rPr>
                <w:rFonts w:cs="Arial"/>
              </w:rPr>
            </w:pPr>
            <w:r w:rsidRPr="00062695">
              <w:rPr>
                <w:rFonts w:cs="Arial"/>
              </w:rPr>
              <w:t xml:space="preserve">National guidance on child protection ‘DfE (2015) Working together to Safeguard Children. A guide to inter-agency working to safeguard and promote the welfare of children. HM Government’. Is available at: </w:t>
            </w:r>
            <w:hyperlink r:id="rId25" w:history="1">
              <w:r w:rsidRPr="00062695">
                <w:rPr>
                  <w:rStyle w:val="Hyperlink"/>
                  <w:rFonts w:cs="Arial"/>
                </w:rPr>
                <w:t>https://www.gov.uk/government/publications/working-together-to-safeguard-children--2</w:t>
              </w:r>
            </w:hyperlink>
            <w:r w:rsidRPr="00062695">
              <w:rPr>
                <w:rFonts w:cs="Arial"/>
              </w:rPr>
              <w:t xml:space="preserve"> </w:t>
            </w:r>
          </w:p>
          <w:p w14:paraId="1AD39000" w14:textId="77777777" w:rsidR="00BE71EB" w:rsidRPr="00062695" w:rsidRDefault="00BE71EB" w:rsidP="00BE71EB">
            <w:pPr>
              <w:shd w:val="clear" w:color="auto" w:fill="FFFFFF"/>
              <w:spacing w:before="150" w:after="75"/>
              <w:outlineLvl w:val="3"/>
              <w:rPr>
                <w:rFonts w:cs="Arial"/>
                <w:b/>
              </w:rPr>
            </w:pPr>
            <w:r w:rsidRPr="00062695">
              <w:rPr>
                <w:rFonts w:cs="Arial"/>
              </w:rPr>
              <w:lastRenderedPageBreak/>
              <w:t xml:space="preserve">There is further national guidance from RCPCH (2014) Safeguarding Children and Young People: roles and competencies for health care staff (2014). Intercollegiate document. Royal College of Paediatricians and Child Health. Available at </w:t>
            </w:r>
            <w:hyperlink r:id="rId26" w:history="1">
              <w:r w:rsidRPr="00062695">
                <w:rPr>
                  <w:rStyle w:val="Hyperlink"/>
                  <w:rFonts w:cs="Arial"/>
                </w:rPr>
                <w:t>https://www.rcpch.ac.uk/sites/default/files/Safeguarding_Children_-_Roles_and_Competences_for_Healthcare_Staff._Third_Edition_March_2014.pdf</w:t>
              </w:r>
            </w:hyperlink>
            <w:r w:rsidRPr="00062695">
              <w:rPr>
                <w:rFonts w:cs="Arial"/>
              </w:rPr>
              <w:t xml:space="preserve"> </w:t>
            </w:r>
          </w:p>
          <w:p w14:paraId="41481948" w14:textId="77777777" w:rsidR="00BE71EB" w:rsidRPr="00062695" w:rsidRDefault="00BE71EB" w:rsidP="00BE71EB">
            <w:pPr>
              <w:autoSpaceDE w:val="0"/>
              <w:autoSpaceDN w:val="0"/>
              <w:adjustRightInd w:val="0"/>
              <w:spacing w:before="240"/>
              <w:rPr>
                <w:rFonts w:cs="Arial"/>
              </w:rPr>
            </w:pPr>
            <w:r w:rsidRPr="00062695">
              <w:rPr>
                <w:rFonts w:cs="Arial"/>
              </w:rPr>
              <w:t>Local guidance on child protection is available at:</w:t>
            </w:r>
          </w:p>
          <w:p w14:paraId="05FEAB5D" w14:textId="77777777" w:rsidR="00BE71EB" w:rsidRPr="00062695" w:rsidRDefault="003178A6" w:rsidP="00BE71EB">
            <w:pPr>
              <w:autoSpaceDE w:val="0"/>
              <w:autoSpaceDN w:val="0"/>
              <w:adjustRightInd w:val="0"/>
              <w:rPr>
                <w:rStyle w:val="Hyperlink"/>
                <w:rFonts w:cs="Arial"/>
                <w:color w:val="2C4BE4"/>
              </w:rPr>
            </w:pPr>
            <w:hyperlink r:id="rId27" w:history="1">
              <w:r w:rsidR="00BE71EB" w:rsidRPr="00062695">
                <w:rPr>
                  <w:rStyle w:val="Hyperlink"/>
                  <w:rFonts w:cs="Arial"/>
                  <w:color w:val="2C4BE4"/>
                </w:rPr>
                <w:t>http://www.nottinghamcity.gov.uk/children-and-families/are-you-worried-about-a-childs-well-being/</w:t>
              </w:r>
            </w:hyperlink>
          </w:p>
          <w:p w14:paraId="1600B7D9" w14:textId="77777777" w:rsidR="00BE71EB" w:rsidRPr="00062695" w:rsidRDefault="00BE71EB" w:rsidP="00BE71EB">
            <w:pPr>
              <w:shd w:val="clear" w:color="auto" w:fill="FFFFFF"/>
              <w:spacing w:before="150" w:after="75"/>
              <w:outlineLvl w:val="3"/>
              <w:rPr>
                <w:rFonts w:cs="Arial"/>
                <w:color w:val="2C4BE4"/>
              </w:rPr>
            </w:pPr>
            <w:r w:rsidRPr="00062695">
              <w:rPr>
                <w:rFonts w:cs="Arial"/>
              </w:rPr>
              <w:t xml:space="preserve">Local safeguarding children procedures. Available at </w:t>
            </w:r>
            <w:hyperlink r:id="rId28" w:history="1">
              <w:r w:rsidRPr="00062695">
                <w:rPr>
                  <w:rStyle w:val="Hyperlink"/>
                  <w:rFonts w:cs="Arial"/>
                  <w:color w:val="2C4BE4"/>
                </w:rPr>
                <w:t>https://www.nottinghamcity.gov.uk/ncscp</w:t>
              </w:r>
            </w:hyperlink>
            <w:r w:rsidRPr="00062695">
              <w:rPr>
                <w:rFonts w:cs="Arial"/>
                <w:color w:val="2C4BE4"/>
              </w:rPr>
              <w:t xml:space="preserve"> </w:t>
            </w:r>
          </w:p>
          <w:p w14:paraId="3499C7FD" w14:textId="77777777" w:rsidR="00BE71EB" w:rsidRPr="00062695" w:rsidRDefault="00BE71EB" w:rsidP="00BE71EB">
            <w:pPr>
              <w:shd w:val="clear" w:color="auto" w:fill="FFFFFF"/>
              <w:spacing w:before="150" w:after="75"/>
              <w:outlineLvl w:val="3"/>
              <w:rPr>
                <w:rFonts w:cs="Arial"/>
                <w:b/>
              </w:rPr>
            </w:pPr>
            <w:r w:rsidRPr="00062695">
              <w:rPr>
                <w:rFonts w:cs="Arial"/>
                <w:b/>
              </w:rPr>
              <w:t>Professionals with a child safeguarding concern – Nottingham City</w:t>
            </w:r>
          </w:p>
          <w:p w14:paraId="0A9A0BAE" w14:textId="77777777" w:rsidR="00BE71EB" w:rsidRPr="00062695" w:rsidRDefault="00BE71EB" w:rsidP="00BE71EB">
            <w:pPr>
              <w:shd w:val="clear" w:color="auto" w:fill="FFFFFF"/>
              <w:spacing w:before="150" w:after="225"/>
              <w:rPr>
                <w:rFonts w:cs="Arial"/>
              </w:rPr>
            </w:pPr>
            <w:r w:rsidRPr="00062695">
              <w:rPr>
                <w:rFonts w:cs="Arial"/>
              </w:rPr>
              <w:t>Children and Families Direct is the single point of access for support and safeguarding services within Nottingham City.</w:t>
            </w:r>
          </w:p>
          <w:p w14:paraId="52BED2B9" w14:textId="77777777" w:rsidR="00BE71EB" w:rsidRPr="00062695" w:rsidRDefault="00BE71EB" w:rsidP="00BE71EB">
            <w:pPr>
              <w:shd w:val="clear" w:color="auto" w:fill="FFFFFF"/>
              <w:spacing w:before="150" w:after="225"/>
              <w:rPr>
                <w:rFonts w:cs="Arial"/>
              </w:rPr>
            </w:pPr>
            <w:r w:rsidRPr="00062695">
              <w:rPr>
                <w:rFonts w:cs="Arial"/>
              </w:rPr>
              <w:t>Telephone: 0115 876 4800</w:t>
            </w:r>
            <w:r w:rsidRPr="00062695">
              <w:rPr>
                <w:rFonts w:cs="Arial"/>
              </w:rPr>
              <w:br/>
              <w:t xml:space="preserve">Email: </w:t>
            </w:r>
            <w:hyperlink r:id="rId29" w:history="1">
              <w:r w:rsidRPr="00062695">
                <w:rPr>
                  <w:rFonts w:cs="Arial"/>
                </w:rPr>
                <w:t>candf.direct@nottinghamcity.gcsx.gov.uk</w:t>
              </w:r>
            </w:hyperlink>
            <w:r w:rsidRPr="00062695">
              <w:rPr>
                <w:rFonts w:cs="Arial"/>
              </w:rPr>
              <w:br/>
              <w:t xml:space="preserve">Fax: 0115 876 2927 </w:t>
            </w:r>
          </w:p>
          <w:p w14:paraId="7DA6EC1A" w14:textId="77777777" w:rsidR="00BE71EB" w:rsidRPr="00062695" w:rsidRDefault="00BE71EB" w:rsidP="00BE71EB">
            <w:pPr>
              <w:shd w:val="clear" w:color="auto" w:fill="FFFFFF"/>
              <w:spacing w:before="150" w:after="225"/>
              <w:rPr>
                <w:rFonts w:cs="Arial"/>
              </w:rPr>
            </w:pPr>
            <w:r w:rsidRPr="00062695">
              <w:rPr>
                <w:rFonts w:cs="Arial"/>
              </w:rPr>
              <w:t>Children and Families Direct is operational Monday to Friday 8:30am to 5:00pm.</w:t>
            </w:r>
          </w:p>
          <w:p w14:paraId="07BCAD0A" w14:textId="77777777" w:rsidR="00BE71EB" w:rsidRPr="00062695" w:rsidRDefault="00BE71EB" w:rsidP="00BE71EB">
            <w:pPr>
              <w:shd w:val="clear" w:color="auto" w:fill="FFFFFF"/>
              <w:spacing w:before="150" w:after="225"/>
              <w:rPr>
                <w:rFonts w:cs="Arial"/>
                <w:b/>
              </w:rPr>
            </w:pPr>
            <w:r w:rsidRPr="00062695">
              <w:rPr>
                <w:rFonts w:cs="Arial"/>
                <w:b/>
              </w:rPr>
              <w:t>Outside of these hours the telephone number should be used for emergency safeguarding enquiries only.</w:t>
            </w:r>
          </w:p>
          <w:p w14:paraId="6C471B64" w14:textId="77777777" w:rsidR="00BE71EB" w:rsidRPr="00062695" w:rsidRDefault="00BE71EB" w:rsidP="00BE71EB">
            <w:pPr>
              <w:shd w:val="clear" w:color="auto" w:fill="FFFFFF"/>
              <w:spacing w:before="150" w:after="225"/>
              <w:rPr>
                <w:rFonts w:cs="Arial"/>
                <w:b/>
              </w:rPr>
            </w:pPr>
            <w:r w:rsidRPr="00062695">
              <w:rPr>
                <w:rFonts w:cs="Arial"/>
                <w:b/>
              </w:rPr>
              <w:t>To make a Child Safeguarding Referral:</w:t>
            </w:r>
          </w:p>
          <w:p w14:paraId="7EF2C575" w14:textId="77777777" w:rsidR="00BE71EB" w:rsidRPr="00062695" w:rsidRDefault="00BE71EB" w:rsidP="00BE71EB">
            <w:pPr>
              <w:shd w:val="clear" w:color="auto" w:fill="FFFFFF"/>
              <w:spacing w:before="150" w:after="225"/>
              <w:rPr>
                <w:rFonts w:cs="Arial"/>
              </w:rPr>
            </w:pPr>
            <w:r w:rsidRPr="00062695">
              <w:rPr>
                <w:rFonts w:cs="Arial"/>
              </w:rPr>
              <w:t xml:space="preserve">A Multi-Agency Referral form is available for professionals wanting to make a referral to Nottingham City Council Children's Services. Please find a copy of the template on the </w:t>
            </w:r>
            <w:hyperlink r:id="rId30" w:history="1">
              <w:r w:rsidRPr="00062695">
                <w:rPr>
                  <w:rFonts w:cs="Arial"/>
                </w:rPr>
                <w:t>website</w:t>
              </w:r>
            </w:hyperlink>
            <w:r w:rsidRPr="00062695">
              <w:rPr>
                <w:rFonts w:cs="Arial"/>
              </w:rPr>
              <w:t xml:space="preserve"> (</w:t>
            </w:r>
            <w:hyperlink r:id="rId31" w:history="1">
              <w:r w:rsidRPr="00062695">
                <w:rPr>
                  <w:rFonts w:cs="Arial"/>
                </w:rPr>
                <w:t>http://nottinghamshirescb.proceduresonline.com/files/multi_agency_referral_form.docx</w:t>
              </w:r>
            </w:hyperlink>
            <w:r w:rsidRPr="00062695">
              <w:rPr>
                <w:rFonts w:cs="Arial"/>
              </w:rPr>
              <w:t>)</w:t>
            </w:r>
          </w:p>
          <w:p w14:paraId="428E1CB4" w14:textId="77777777" w:rsidR="00BE71EB" w:rsidRPr="00062695" w:rsidRDefault="00BE71EB" w:rsidP="00BE71EB">
            <w:pPr>
              <w:shd w:val="clear" w:color="auto" w:fill="FFFFFF"/>
              <w:spacing w:before="150" w:after="75"/>
              <w:outlineLvl w:val="3"/>
              <w:rPr>
                <w:rFonts w:cs="Arial"/>
                <w:color w:val="2C4BE4"/>
              </w:rPr>
            </w:pPr>
            <w:r w:rsidRPr="00062695">
              <w:rPr>
                <w:rFonts w:cs="Arial"/>
              </w:rPr>
              <w:t xml:space="preserve">Once completed send by secure email to: </w:t>
            </w:r>
            <w:hyperlink r:id="rId32" w:history="1">
              <w:r w:rsidRPr="00062695">
                <w:rPr>
                  <w:rFonts w:cs="Arial"/>
                  <w:color w:val="2C4BE4"/>
                </w:rPr>
                <w:t>candf.direct@nottinghamcity.gcsx.gov.uk</w:t>
              </w:r>
            </w:hyperlink>
          </w:p>
          <w:p w14:paraId="60F00153" w14:textId="77777777" w:rsidR="00BE71EB" w:rsidRPr="00062695" w:rsidRDefault="00BE71EB" w:rsidP="00BE71EB">
            <w:pPr>
              <w:autoSpaceDE w:val="0"/>
              <w:autoSpaceDN w:val="0"/>
              <w:adjustRightInd w:val="0"/>
              <w:rPr>
                <w:rFonts w:cs="Arial"/>
                <w:b/>
              </w:rPr>
            </w:pPr>
          </w:p>
          <w:p w14:paraId="726FC87B" w14:textId="77777777" w:rsidR="00BE71EB" w:rsidRPr="00062695" w:rsidRDefault="00BE71EB" w:rsidP="00BE71EB">
            <w:pPr>
              <w:autoSpaceDE w:val="0"/>
              <w:autoSpaceDN w:val="0"/>
              <w:adjustRightInd w:val="0"/>
              <w:rPr>
                <w:rFonts w:cs="Arial"/>
              </w:rPr>
            </w:pPr>
            <w:r w:rsidRPr="00062695">
              <w:rPr>
                <w:rFonts w:cs="Arial"/>
                <w:b/>
              </w:rPr>
              <w:t xml:space="preserve">Note: </w:t>
            </w:r>
            <w:r w:rsidRPr="00062695">
              <w:rPr>
                <w:rFonts w:cs="Arial"/>
                <w:b/>
                <w:bCs/>
              </w:rPr>
              <w:t>Where there are concerns regarding a young person</w:t>
            </w:r>
            <w:r w:rsidRPr="00062695">
              <w:rPr>
                <w:rFonts w:cs="Arial"/>
              </w:rPr>
              <w:t xml:space="preserve">, there is always a Safeguarding / Paediatric Consultant on call at Nottingham University Hospitals (NUH) who can offer advice </w:t>
            </w:r>
            <w:proofErr w:type="gramStart"/>
            <w:r w:rsidRPr="00062695">
              <w:rPr>
                <w:rFonts w:cs="Arial"/>
              </w:rPr>
              <w:t>with regard to</w:t>
            </w:r>
            <w:proofErr w:type="gramEnd"/>
            <w:r w:rsidRPr="00062695">
              <w:rPr>
                <w:rFonts w:cs="Arial"/>
              </w:rPr>
              <w:t xml:space="preserve"> safeguarding issues.  During office hours of 9-5, telephone 0115 875 4595.  Outside of standard office hours, please telephone the main QMC switchboard on 0115 924 9924 and ask to speak with the on-call Safeguarding / Paediatric Consultant.</w:t>
            </w:r>
          </w:p>
          <w:p w14:paraId="456B1623" w14:textId="77777777" w:rsidR="00BE71EB" w:rsidRPr="00062695" w:rsidRDefault="00BE71EB" w:rsidP="00BE71EB">
            <w:pPr>
              <w:autoSpaceDE w:val="0"/>
              <w:autoSpaceDN w:val="0"/>
              <w:adjustRightInd w:val="0"/>
              <w:rPr>
                <w:rFonts w:cs="Arial"/>
              </w:rPr>
            </w:pPr>
            <w:r>
              <w:rPr>
                <w:rFonts w:cs="Arial"/>
              </w:rPr>
              <w:t xml:space="preserve"> </w:t>
            </w:r>
          </w:p>
          <w:p w14:paraId="383D1581" w14:textId="77777777" w:rsidR="00BE71EB" w:rsidRPr="00062695" w:rsidRDefault="00BE71EB" w:rsidP="00BE71EB">
            <w:pPr>
              <w:pStyle w:val="ListParagraph"/>
              <w:autoSpaceDE w:val="0"/>
              <w:autoSpaceDN w:val="0"/>
              <w:adjustRightInd w:val="0"/>
              <w:ind w:left="0"/>
              <w:contextualSpacing/>
              <w:jc w:val="both"/>
              <w:rPr>
                <w:rFonts w:ascii="Arial" w:hAnsi="Arial" w:cs="Arial"/>
                <w:szCs w:val="20"/>
              </w:rPr>
            </w:pPr>
            <w:r w:rsidRPr="00062695">
              <w:rPr>
                <w:rFonts w:ascii="Arial" w:hAnsi="Arial" w:cs="Arial"/>
                <w:szCs w:val="20"/>
              </w:rPr>
              <w:t>Providers</w:t>
            </w:r>
            <w:r>
              <w:rPr>
                <w:rFonts w:ascii="Arial" w:hAnsi="Arial" w:cs="Arial"/>
                <w:szCs w:val="20"/>
              </w:rPr>
              <w:t xml:space="preserve"> </w:t>
            </w:r>
            <w:r w:rsidRPr="00062695">
              <w:rPr>
                <w:rFonts w:ascii="Arial" w:hAnsi="Arial" w:cs="Arial"/>
                <w:szCs w:val="20"/>
              </w:rPr>
              <w:t xml:space="preserve">may need to share relevant information with other health care professionals and agencies, in line with locally determined confidentiality arrangements, including, where appropriate, the need for permission of the client to share the information. </w:t>
            </w:r>
          </w:p>
          <w:p w14:paraId="706F0CA6" w14:textId="77777777" w:rsidR="00AD4297" w:rsidRPr="00F155DC" w:rsidRDefault="00AD4297" w:rsidP="005005FE">
            <w:pPr>
              <w:autoSpaceDE w:val="0"/>
              <w:autoSpaceDN w:val="0"/>
              <w:adjustRightInd w:val="0"/>
              <w:jc w:val="both"/>
              <w:rPr>
                <w:rFonts w:cs="Arial"/>
                <w:b/>
                <w:bCs/>
              </w:rPr>
            </w:pPr>
          </w:p>
          <w:p w14:paraId="4E06DAC9" w14:textId="2FF13BDA" w:rsidR="00AD4297" w:rsidRPr="003178A6" w:rsidRDefault="00AD4297" w:rsidP="00BA1FE8">
            <w:pPr>
              <w:autoSpaceDE w:val="0"/>
              <w:autoSpaceDN w:val="0"/>
              <w:adjustRightInd w:val="0"/>
              <w:jc w:val="both"/>
              <w:rPr>
                <w:rFonts w:cs="Arial"/>
              </w:rPr>
            </w:pPr>
            <w:r w:rsidRPr="003178A6">
              <w:rPr>
                <w:rFonts w:cs="Arial"/>
                <w:b/>
                <w:bCs/>
              </w:rPr>
              <w:t>Serious Untoward Incidents (SUIs)</w:t>
            </w:r>
            <w:r w:rsidRPr="003178A6">
              <w:rPr>
                <w:rFonts w:cs="Arial"/>
              </w:rPr>
              <w:t>.</w:t>
            </w:r>
          </w:p>
          <w:p w14:paraId="5491F575" w14:textId="77777777" w:rsidR="00FC150B" w:rsidRPr="003178A6" w:rsidRDefault="00FC150B" w:rsidP="00BA1FE8">
            <w:pPr>
              <w:autoSpaceDE w:val="0"/>
              <w:autoSpaceDN w:val="0"/>
              <w:adjustRightInd w:val="0"/>
              <w:jc w:val="both"/>
              <w:rPr>
                <w:rFonts w:cs="Arial"/>
                <w:b/>
                <w:bCs/>
              </w:rPr>
            </w:pPr>
          </w:p>
          <w:p w14:paraId="78041E6B" w14:textId="77777777" w:rsidR="00AD4297" w:rsidRPr="003178A6" w:rsidRDefault="00AD4297" w:rsidP="001102ED">
            <w:pPr>
              <w:autoSpaceDE w:val="0"/>
              <w:autoSpaceDN w:val="0"/>
              <w:adjustRightInd w:val="0"/>
              <w:ind w:right="-250"/>
              <w:jc w:val="both"/>
              <w:rPr>
                <w:rFonts w:cs="Arial"/>
              </w:rPr>
            </w:pPr>
            <w:r w:rsidRPr="003178A6">
              <w:rPr>
                <w:rFonts w:cs="Arial"/>
              </w:rPr>
              <w:t xml:space="preserve">The Provider is required to have a robust incident reporting and investigation procedure in place for all </w:t>
            </w:r>
          </w:p>
          <w:p w14:paraId="510FE110" w14:textId="77777777" w:rsidR="00AD4297" w:rsidRPr="003178A6" w:rsidRDefault="00AD4297" w:rsidP="001102ED">
            <w:pPr>
              <w:autoSpaceDE w:val="0"/>
              <w:autoSpaceDN w:val="0"/>
              <w:adjustRightInd w:val="0"/>
              <w:ind w:right="-250"/>
              <w:jc w:val="both"/>
              <w:rPr>
                <w:rFonts w:cs="Arial"/>
              </w:rPr>
            </w:pPr>
            <w:r w:rsidRPr="003178A6">
              <w:rPr>
                <w:rFonts w:cs="Arial"/>
              </w:rPr>
              <w:t>clinical and non-clinical incidents, including those detailed in the terms and conditions of the Contract.</w:t>
            </w:r>
          </w:p>
          <w:p w14:paraId="6939F5C2" w14:textId="77777777" w:rsidR="00AD4297" w:rsidRPr="003178A6" w:rsidRDefault="00AD4297" w:rsidP="001102ED">
            <w:pPr>
              <w:autoSpaceDE w:val="0"/>
              <w:autoSpaceDN w:val="0"/>
              <w:adjustRightInd w:val="0"/>
              <w:ind w:right="-250"/>
              <w:jc w:val="both"/>
              <w:rPr>
                <w:rFonts w:cs="Arial"/>
              </w:rPr>
            </w:pPr>
          </w:p>
          <w:p w14:paraId="6F95F03C" w14:textId="6CF66E9A" w:rsidR="00AD4297" w:rsidRPr="003178A6" w:rsidRDefault="00AD4297" w:rsidP="00BB5E88">
            <w:pPr>
              <w:autoSpaceDE w:val="0"/>
              <w:autoSpaceDN w:val="0"/>
              <w:adjustRightInd w:val="0"/>
              <w:ind w:right="-250"/>
              <w:rPr>
                <w:rFonts w:cs="Arial"/>
              </w:rPr>
            </w:pPr>
            <w:r w:rsidRPr="003178A6">
              <w:rPr>
                <w:rFonts w:cs="Arial"/>
              </w:rPr>
              <w:t>All SUIs must be recorded and reported to the</w:t>
            </w:r>
            <w:r w:rsidR="009B5651" w:rsidRPr="003178A6">
              <w:rPr>
                <w:rFonts w:cs="Arial"/>
              </w:rPr>
              <w:t xml:space="preserve"> Contracts Team at Nottingham City Council</w:t>
            </w:r>
            <w:r w:rsidRPr="003178A6">
              <w:rPr>
                <w:rFonts w:cs="Arial"/>
              </w:rPr>
              <w:t xml:space="preserve"> as set out in Appendix E </w:t>
            </w:r>
            <w:proofErr w:type="gramStart"/>
            <w:r w:rsidRPr="003178A6">
              <w:rPr>
                <w:rFonts w:cs="Arial"/>
              </w:rPr>
              <w:t>and also</w:t>
            </w:r>
            <w:proofErr w:type="gramEnd"/>
            <w:r w:rsidRPr="003178A6">
              <w:rPr>
                <w:rFonts w:cs="Arial"/>
              </w:rPr>
              <w:t xml:space="preserve"> to NHS </w:t>
            </w:r>
            <w:r w:rsidR="00C7244E" w:rsidRPr="003178A6">
              <w:rPr>
                <w:rFonts w:cs="Arial"/>
              </w:rPr>
              <w:t>England in line with your GP contract.</w:t>
            </w:r>
          </w:p>
          <w:p w14:paraId="6BB7C25E" w14:textId="03A88D0F" w:rsidR="00447EAE" w:rsidRPr="003178A6" w:rsidRDefault="00447EAE" w:rsidP="001102ED">
            <w:pPr>
              <w:autoSpaceDE w:val="0"/>
              <w:autoSpaceDN w:val="0"/>
              <w:adjustRightInd w:val="0"/>
              <w:ind w:right="-250"/>
              <w:jc w:val="both"/>
              <w:rPr>
                <w:rFonts w:cs="Arial"/>
              </w:rPr>
            </w:pPr>
          </w:p>
          <w:p w14:paraId="28CF0239" w14:textId="77777777" w:rsidR="00447EAE" w:rsidRPr="003178A6" w:rsidRDefault="00447EAE" w:rsidP="00447EAE">
            <w:pPr>
              <w:jc w:val="both"/>
              <w:rPr>
                <w:rFonts w:eastAsia="MS ??" w:cs="Arial"/>
                <w:b/>
              </w:rPr>
            </w:pPr>
            <w:r w:rsidRPr="003178A6">
              <w:rPr>
                <w:rFonts w:eastAsia="MS ??" w:cs="Arial"/>
                <w:b/>
              </w:rPr>
              <w:t>Safety Alerts</w:t>
            </w:r>
          </w:p>
          <w:p w14:paraId="2894FE7A" w14:textId="77777777" w:rsidR="00447EAE" w:rsidRPr="003178A6" w:rsidRDefault="00447EAE" w:rsidP="00447EAE">
            <w:pPr>
              <w:jc w:val="both"/>
              <w:rPr>
                <w:rFonts w:eastAsia="MS ??" w:cs="Arial"/>
                <w:b/>
              </w:rPr>
            </w:pPr>
          </w:p>
          <w:p w14:paraId="76F369E1" w14:textId="77777777" w:rsidR="00447EAE" w:rsidRPr="003178A6" w:rsidRDefault="00447EAE" w:rsidP="00447EAE">
            <w:pPr>
              <w:autoSpaceDE w:val="0"/>
              <w:autoSpaceDN w:val="0"/>
              <w:adjustRightInd w:val="0"/>
              <w:spacing w:after="100"/>
              <w:rPr>
                <w:rFonts w:cs="Arial"/>
              </w:rPr>
            </w:pPr>
            <w:r w:rsidRPr="003178A6">
              <w:rPr>
                <w:rFonts w:cs="Arial"/>
              </w:rPr>
              <w:t xml:space="preserve">The Provider must ensure that they are aware of any safety alerts from the Medicines and Healthcare products Regulatory Agency (MHRA), Estates, and National Patient Safety Agency (NPSA) that apply to any equipment or patient safety concerns associated with this LCPHS and that these are acted upon. Details of action taken must be reported back to Nottingham City Council. </w:t>
            </w:r>
          </w:p>
          <w:p w14:paraId="7331DB97" w14:textId="776999F5" w:rsidR="00447EAE" w:rsidRPr="003178A6" w:rsidRDefault="00447EAE" w:rsidP="00447EAE">
            <w:pPr>
              <w:autoSpaceDE w:val="0"/>
              <w:autoSpaceDN w:val="0"/>
              <w:adjustRightInd w:val="0"/>
              <w:spacing w:after="100"/>
              <w:rPr>
                <w:rFonts w:cs="Arial"/>
                <w:u w:val="single"/>
              </w:rPr>
            </w:pPr>
            <w:r w:rsidRPr="003178A6">
              <w:rPr>
                <w:rFonts w:cs="Arial"/>
              </w:rPr>
              <w:t xml:space="preserve">Safety alerts are emailed to general practices and details can also be found at </w:t>
            </w:r>
            <w:hyperlink r:id="rId33" w:history="1">
              <w:r w:rsidRPr="003178A6">
                <w:rPr>
                  <w:rStyle w:val="Hyperlink"/>
                  <w:rFonts w:cs="Arial"/>
                  <w:color w:val="auto"/>
                </w:rPr>
                <w:t>http://www.mhra.gov.uk/index.htm</w:t>
              </w:r>
            </w:hyperlink>
            <w:r w:rsidRPr="003178A6">
              <w:rPr>
                <w:rFonts w:cs="Arial"/>
              </w:rPr>
              <w:t xml:space="preserve"> and </w:t>
            </w:r>
            <w:hyperlink r:id="rId34" w:history="1">
              <w:r w:rsidRPr="003178A6">
                <w:rPr>
                  <w:rStyle w:val="Hyperlink"/>
                  <w:rFonts w:cs="Arial"/>
                  <w:color w:val="auto"/>
                </w:rPr>
                <w:t>http://www.npsa.nhs.uk/</w:t>
              </w:r>
            </w:hyperlink>
            <w:r w:rsidR="003178A6">
              <w:rPr>
                <w:rStyle w:val="Hyperlink"/>
                <w:rFonts w:cs="Arial"/>
                <w:color w:val="auto"/>
              </w:rPr>
              <w:t xml:space="preserve"> </w:t>
            </w:r>
          </w:p>
          <w:p w14:paraId="0BE83DF7" w14:textId="77777777" w:rsidR="00AD4297" w:rsidRPr="00F155DC" w:rsidRDefault="00AD4297" w:rsidP="005005FE">
            <w:pPr>
              <w:autoSpaceDE w:val="0"/>
              <w:autoSpaceDN w:val="0"/>
              <w:adjustRightInd w:val="0"/>
              <w:jc w:val="both"/>
              <w:rPr>
                <w:rFonts w:cs="Arial"/>
              </w:rPr>
            </w:pPr>
          </w:p>
          <w:p w14:paraId="679DDE1B" w14:textId="7E826C7B" w:rsidR="00AD4297" w:rsidRDefault="00AD4297" w:rsidP="005005FE">
            <w:pPr>
              <w:jc w:val="both"/>
              <w:rPr>
                <w:rFonts w:eastAsia="MS ??" w:cs="Arial"/>
                <w:b/>
              </w:rPr>
            </w:pPr>
            <w:r w:rsidRPr="00F155DC">
              <w:rPr>
                <w:rFonts w:eastAsia="MS ??" w:cs="Arial"/>
                <w:b/>
              </w:rPr>
              <w:lastRenderedPageBreak/>
              <w:t>Infection Control and Hygiene</w:t>
            </w:r>
          </w:p>
          <w:p w14:paraId="6C88A8DC" w14:textId="77777777" w:rsidR="00FC150B" w:rsidRPr="00F155DC" w:rsidRDefault="00FC150B" w:rsidP="005005FE">
            <w:pPr>
              <w:jc w:val="both"/>
              <w:rPr>
                <w:rFonts w:eastAsia="MS ??" w:cs="Arial"/>
                <w:b/>
              </w:rPr>
            </w:pPr>
          </w:p>
          <w:p w14:paraId="2E5EA68C" w14:textId="77777777" w:rsidR="00AD4297" w:rsidRPr="00F155DC" w:rsidRDefault="00AD4297" w:rsidP="005005FE">
            <w:pPr>
              <w:autoSpaceDE w:val="0"/>
              <w:autoSpaceDN w:val="0"/>
              <w:adjustRightInd w:val="0"/>
              <w:rPr>
                <w:rFonts w:cs="Arial"/>
              </w:rPr>
            </w:pPr>
            <w:r w:rsidRPr="00F155DC">
              <w:rPr>
                <w:rFonts w:cs="Arial"/>
              </w:rPr>
              <w:t xml:space="preserve">In March 2013 GP practices were asked to register with the Care Quality Commission in terms of their compliance with the Health and Social Care Act (2008): </w:t>
            </w:r>
            <w:r w:rsidRPr="00F155DC">
              <w:rPr>
                <w:rFonts w:cs="Arial"/>
                <w:i/>
                <w:iCs/>
              </w:rPr>
              <w:t xml:space="preserve">Code of Practice for Health and Adult Social Care on the Prevention and Control of Infections and Related Guidance. </w:t>
            </w:r>
          </w:p>
          <w:p w14:paraId="0028228E" w14:textId="77777777" w:rsidR="00AD4297" w:rsidRPr="00F155DC" w:rsidRDefault="00AD4297" w:rsidP="005005FE">
            <w:pPr>
              <w:autoSpaceDE w:val="0"/>
              <w:autoSpaceDN w:val="0"/>
              <w:adjustRightInd w:val="0"/>
              <w:rPr>
                <w:rFonts w:cs="Arial"/>
              </w:rPr>
            </w:pPr>
          </w:p>
          <w:p w14:paraId="1EC23EF6" w14:textId="77777777" w:rsidR="00AD4297" w:rsidRPr="00F155DC" w:rsidRDefault="00AD4297" w:rsidP="005005FE">
            <w:pPr>
              <w:autoSpaceDE w:val="0"/>
              <w:autoSpaceDN w:val="0"/>
              <w:adjustRightInd w:val="0"/>
              <w:rPr>
                <w:rFonts w:cs="Arial"/>
              </w:rPr>
            </w:pPr>
            <w:r w:rsidRPr="00F155DC">
              <w:rPr>
                <w:rFonts w:cs="Arial"/>
              </w:rPr>
              <w:t xml:space="preserve">It is vital that all staff working within General Practice demonstrate good Infection Prevention and Control in accordance with the Act. </w:t>
            </w:r>
            <w:proofErr w:type="gramStart"/>
            <w:r w:rsidRPr="00F155DC">
              <w:rPr>
                <w:rFonts w:cs="Arial"/>
              </w:rPr>
              <w:t>In order to</w:t>
            </w:r>
            <w:proofErr w:type="gramEnd"/>
            <w:r w:rsidRPr="00F155DC">
              <w:rPr>
                <w:rFonts w:cs="Arial"/>
              </w:rPr>
              <w:t xml:space="preserve"> register successfully with the Care Quality Commission and meet the requirements of this specification, practices will need to have in place the following: </w:t>
            </w:r>
          </w:p>
          <w:p w14:paraId="1CF61EA4" w14:textId="77777777" w:rsidR="00AD4297" w:rsidRPr="00F155DC" w:rsidRDefault="00AD4297" w:rsidP="005005FE">
            <w:pPr>
              <w:pStyle w:val="ListParagraph"/>
              <w:numPr>
                <w:ilvl w:val="0"/>
                <w:numId w:val="8"/>
              </w:numPr>
              <w:autoSpaceDE w:val="0"/>
              <w:autoSpaceDN w:val="0"/>
              <w:adjustRightInd w:val="0"/>
              <w:contextualSpacing/>
              <w:rPr>
                <w:rFonts w:ascii="Arial" w:hAnsi="Arial" w:cs="Arial"/>
              </w:rPr>
            </w:pPr>
            <w:r w:rsidRPr="00F155DC">
              <w:rPr>
                <w:rFonts w:ascii="Arial" w:hAnsi="Arial" w:cs="Arial"/>
              </w:rPr>
              <w:t xml:space="preserve">Systems to manage and monitor the prevention and control of infection. </w:t>
            </w:r>
          </w:p>
          <w:p w14:paraId="29022F14" w14:textId="77777777" w:rsidR="00AD4297" w:rsidRPr="00F155DC" w:rsidRDefault="00AD4297" w:rsidP="005005FE">
            <w:pPr>
              <w:pStyle w:val="ListParagraph"/>
              <w:numPr>
                <w:ilvl w:val="0"/>
                <w:numId w:val="8"/>
              </w:numPr>
              <w:autoSpaceDE w:val="0"/>
              <w:autoSpaceDN w:val="0"/>
              <w:adjustRightInd w:val="0"/>
              <w:contextualSpacing/>
              <w:rPr>
                <w:rFonts w:ascii="Arial" w:hAnsi="Arial" w:cs="Arial"/>
              </w:rPr>
            </w:pPr>
            <w:r w:rsidRPr="00F155DC">
              <w:rPr>
                <w:rFonts w:ascii="Arial" w:hAnsi="Arial" w:cs="Arial"/>
              </w:rPr>
              <w:t xml:space="preserve">Systems to provide and maintain clean and appropriate environments. </w:t>
            </w:r>
          </w:p>
          <w:p w14:paraId="53D4E044" w14:textId="77777777" w:rsidR="00AD4297" w:rsidRPr="00F155DC" w:rsidRDefault="00AD4297" w:rsidP="005005FE">
            <w:pPr>
              <w:pStyle w:val="ListParagraph"/>
              <w:numPr>
                <w:ilvl w:val="0"/>
                <w:numId w:val="8"/>
              </w:numPr>
              <w:autoSpaceDE w:val="0"/>
              <w:autoSpaceDN w:val="0"/>
              <w:adjustRightInd w:val="0"/>
              <w:contextualSpacing/>
              <w:rPr>
                <w:rFonts w:ascii="Arial" w:hAnsi="Arial" w:cs="Arial"/>
              </w:rPr>
            </w:pPr>
            <w:r w:rsidRPr="00F155DC">
              <w:rPr>
                <w:rFonts w:ascii="Arial" w:hAnsi="Arial" w:cs="Arial"/>
              </w:rPr>
              <w:t xml:space="preserve">Information available for patients and relatives concerning infections. </w:t>
            </w:r>
          </w:p>
          <w:p w14:paraId="28AC6DEA" w14:textId="77777777" w:rsidR="00AD4297" w:rsidRPr="00F155DC" w:rsidRDefault="00AD4297" w:rsidP="005005FE">
            <w:pPr>
              <w:pStyle w:val="ListParagraph"/>
              <w:numPr>
                <w:ilvl w:val="0"/>
                <w:numId w:val="8"/>
              </w:numPr>
              <w:autoSpaceDE w:val="0"/>
              <w:autoSpaceDN w:val="0"/>
              <w:adjustRightInd w:val="0"/>
              <w:contextualSpacing/>
              <w:rPr>
                <w:rFonts w:ascii="Arial" w:hAnsi="Arial" w:cs="Arial"/>
              </w:rPr>
            </w:pPr>
            <w:r w:rsidRPr="00F155DC">
              <w:rPr>
                <w:rFonts w:ascii="Arial" w:hAnsi="Arial" w:cs="Arial"/>
              </w:rPr>
              <w:t xml:space="preserve">Training for all staff in the prevention and control of infections. </w:t>
            </w:r>
          </w:p>
          <w:p w14:paraId="7A018258" w14:textId="77777777" w:rsidR="00AD4297" w:rsidRPr="00F155DC" w:rsidRDefault="00AD4297" w:rsidP="005005FE">
            <w:pPr>
              <w:pStyle w:val="ListParagraph"/>
              <w:numPr>
                <w:ilvl w:val="0"/>
                <w:numId w:val="8"/>
              </w:numPr>
              <w:autoSpaceDE w:val="0"/>
              <w:autoSpaceDN w:val="0"/>
              <w:adjustRightInd w:val="0"/>
              <w:contextualSpacing/>
              <w:rPr>
                <w:rFonts w:ascii="Arial" w:hAnsi="Arial" w:cs="Arial"/>
              </w:rPr>
            </w:pPr>
            <w:r w:rsidRPr="00F155DC">
              <w:rPr>
                <w:rFonts w:ascii="Arial" w:hAnsi="Arial" w:cs="Arial"/>
              </w:rPr>
              <w:t xml:space="preserve">Policies and procedures in accordance with those listed in the Health and Social Care Act (2008). </w:t>
            </w:r>
          </w:p>
          <w:p w14:paraId="26F27018" w14:textId="77777777" w:rsidR="00AD4297" w:rsidRPr="00F155DC" w:rsidRDefault="00AD4297" w:rsidP="005005FE">
            <w:pPr>
              <w:pStyle w:val="ListParagraph"/>
              <w:rPr>
                <w:rFonts w:ascii="Arial" w:hAnsi="Arial" w:cs="Arial"/>
              </w:rPr>
            </w:pPr>
          </w:p>
          <w:p w14:paraId="3DC30197" w14:textId="73CA939D" w:rsidR="00AD4297" w:rsidRPr="00F155DC" w:rsidRDefault="00AD4297" w:rsidP="005005FE">
            <w:pPr>
              <w:pageBreakBefore/>
              <w:autoSpaceDE w:val="0"/>
              <w:autoSpaceDN w:val="0"/>
              <w:adjustRightInd w:val="0"/>
              <w:rPr>
                <w:rFonts w:cs="Arial"/>
              </w:rPr>
            </w:pPr>
            <w:proofErr w:type="gramStart"/>
            <w:r w:rsidRPr="00F155DC">
              <w:rPr>
                <w:rFonts w:cs="Arial"/>
              </w:rPr>
              <w:t>In order to</w:t>
            </w:r>
            <w:proofErr w:type="gramEnd"/>
            <w:r w:rsidRPr="00F155DC">
              <w:rPr>
                <w:rFonts w:cs="Arial"/>
              </w:rPr>
              <w:t xml:space="preserve"> facilitate successful registration and continue to provide this service, </w:t>
            </w:r>
            <w:r w:rsidR="00EC567A" w:rsidRPr="00F155DC">
              <w:rPr>
                <w:rFonts w:cs="Arial"/>
              </w:rPr>
              <w:t>practices should</w:t>
            </w:r>
            <w:r w:rsidRPr="00F155DC">
              <w:rPr>
                <w:rFonts w:cs="Arial"/>
              </w:rPr>
              <w:t xml:space="preserve"> participate in the annual infection control audit process which will involve a formal audit of the environment and practice every 2 years. The practice will be responsible for developing a plan to address the actions raised by the audit and for monitoring progress against these actions. This service will not be commissioned from practices that do not meet the minimum standards for infection control</w:t>
            </w:r>
            <w:r w:rsidR="00C7244E">
              <w:rPr>
                <w:rFonts w:cs="Arial"/>
              </w:rPr>
              <w:t>.</w:t>
            </w:r>
          </w:p>
          <w:p w14:paraId="7D20D285" w14:textId="77777777" w:rsidR="00AD4297" w:rsidRPr="00F155DC" w:rsidRDefault="00AD4297" w:rsidP="005005FE">
            <w:pPr>
              <w:jc w:val="both"/>
              <w:rPr>
                <w:rFonts w:cs="Arial"/>
                <w:lang w:eastAsia="en-GB"/>
              </w:rPr>
            </w:pPr>
          </w:p>
          <w:p w14:paraId="0E292559" w14:textId="18214503" w:rsidR="00AD4297" w:rsidRDefault="00AD4297" w:rsidP="005005FE">
            <w:pPr>
              <w:jc w:val="both"/>
              <w:rPr>
                <w:rFonts w:eastAsia="MS ??" w:cs="Arial"/>
                <w:b/>
              </w:rPr>
            </w:pPr>
            <w:r w:rsidRPr="00F155DC">
              <w:rPr>
                <w:rFonts w:eastAsia="MS ??" w:cs="Arial"/>
                <w:b/>
              </w:rPr>
              <w:t xml:space="preserve">Service Audit </w:t>
            </w:r>
          </w:p>
          <w:p w14:paraId="4F6148CC" w14:textId="77777777" w:rsidR="006809D8" w:rsidRPr="00F155DC" w:rsidRDefault="006809D8" w:rsidP="005005FE">
            <w:pPr>
              <w:jc w:val="both"/>
              <w:rPr>
                <w:rFonts w:eastAsia="MS ??" w:cs="Arial"/>
                <w:b/>
              </w:rPr>
            </w:pPr>
          </w:p>
          <w:p w14:paraId="5B8A8DD7" w14:textId="1B1E815B" w:rsidR="00AD4297" w:rsidRPr="00F155DC" w:rsidRDefault="00AD4297" w:rsidP="005005FE">
            <w:pPr>
              <w:rPr>
                <w:rFonts w:cs="Arial"/>
                <w:lang w:eastAsia="en-GB"/>
              </w:rPr>
            </w:pPr>
            <w:r w:rsidRPr="00F155DC">
              <w:rPr>
                <w:rFonts w:cs="Arial"/>
              </w:rPr>
              <w:t xml:space="preserve">Nottingham City Council may request an audit of activity for this </w:t>
            </w:r>
            <w:r w:rsidR="009B5651">
              <w:rPr>
                <w:rFonts w:cs="Arial"/>
              </w:rPr>
              <w:t>LCPHS</w:t>
            </w:r>
            <w:r w:rsidRPr="00F155DC">
              <w:rPr>
                <w:rFonts w:cs="Arial"/>
              </w:rPr>
              <w:t xml:space="preserve"> to substantiate the Providers</w:t>
            </w:r>
            <w:r w:rsidR="00C7244E">
              <w:rPr>
                <w:rFonts w:cs="Arial"/>
              </w:rPr>
              <w:t>’</w:t>
            </w:r>
            <w:r w:rsidRPr="00F155DC">
              <w:rPr>
                <w:rFonts w:cs="Arial"/>
              </w:rPr>
              <w:t xml:space="preserve"> claims. This audit will assess whether information recorded in the quarterly claim form </w:t>
            </w:r>
            <w:r w:rsidRPr="00EA40B7">
              <w:rPr>
                <w:rFonts w:cs="Arial"/>
              </w:rPr>
              <w:t xml:space="preserve">(see appendix </w:t>
            </w:r>
            <w:r w:rsidR="000E412C" w:rsidRPr="00EA40B7">
              <w:rPr>
                <w:rFonts w:cs="Arial"/>
              </w:rPr>
              <w:t>G</w:t>
            </w:r>
            <w:r w:rsidRPr="00EA40B7">
              <w:rPr>
                <w:rFonts w:cs="Arial"/>
              </w:rPr>
              <w:t xml:space="preserve">) </w:t>
            </w:r>
            <w:r w:rsidRPr="00F155DC">
              <w:rPr>
                <w:rFonts w:cs="Arial"/>
              </w:rPr>
              <w:t>can be appropriately validated. The Provider must design their data collection to reflect</w:t>
            </w:r>
            <w:r w:rsidRPr="00F155DC">
              <w:rPr>
                <w:rFonts w:cs="Arial"/>
                <w:lang w:eastAsia="en-GB"/>
              </w:rPr>
              <w:t xml:space="preserve"> these requirements as they may be asked to provide supporting evidence to </w:t>
            </w:r>
            <w:r w:rsidRPr="00F155DC">
              <w:rPr>
                <w:rFonts w:cs="Arial"/>
              </w:rPr>
              <w:t xml:space="preserve">Nottingham City Council’s </w:t>
            </w:r>
            <w:r w:rsidRPr="00F155DC">
              <w:rPr>
                <w:rFonts w:cs="Arial"/>
                <w:lang w:eastAsia="en-GB"/>
              </w:rPr>
              <w:t>Contracts team.</w:t>
            </w:r>
          </w:p>
          <w:p w14:paraId="6D704805" w14:textId="77777777" w:rsidR="00AD4297" w:rsidRPr="00F155DC" w:rsidRDefault="00AD4297" w:rsidP="005005FE">
            <w:pPr>
              <w:rPr>
                <w:rFonts w:cs="Arial"/>
                <w:lang w:eastAsia="en-GB"/>
              </w:rPr>
            </w:pPr>
          </w:p>
          <w:p w14:paraId="0787DCA2" w14:textId="77777777" w:rsidR="00AD4297" w:rsidRPr="00F155DC" w:rsidRDefault="00AD4297" w:rsidP="005005FE">
            <w:pPr>
              <w:rPr>
                <w:rFonts w:cs="Arial"/>
                <w:szCs w:val="22"/>
                <w:lang w:val="en-US"/>
              </w:rPr>
            </w:pPr>
            <w:r w:rsidRPr="00F155DC">
              <w:rPr>
                <w:rFonts w:cs="Arial"/>
                <w:szCs w:val="22"/>
                <w:lang w:val="en-US"/>
              </w:rPr>
              <w:t xml:space="preserve">In </w:t>
            </w:r>
            <w:proofErr w:type="gramStart"/>
            <w:r w:rsidRPr="00F155DC">
              <w:rPr>
                <w:rFonts w:cs="Arial"/>
                <w:szCs w:val="22"/>
                <w:lang w:val="en-US"/>
              </w:rPr>
              <w:t>addition</w:t>
            </w:r>
            <w:proofErr w:type="gramEnd"/>
            <w:r w:rsidRPr="00F155DC">
              <w:rPr>
                <w:rFonts w:cs="Arial"/>
                <w:szCs w:val="22"/>
                <w:lang w:val="en-US"/>
              </w:rPr>
              <w:t xml:space="preserve"> it is the responsibility of the Provider to:</w:t>
            </w:r>
          </w:p>
          <w:p w14:paraId="0227ED3A" w14:textId="77777777" w:rsidR="00AD4297" w:rsidRPr="00F155DC" w:rsidRDefault="00AD4297" w:rsidP="005005FE">
            <w:pPr>
              <w:rPr>
                <w:rFonts w:cs="Arial"/>
                <w:szCs w:val="22"/>
                <w:lang w:val="en-US"/>
              </w:rPr>
            </w:pPr>
          </w:p>
          <w:p w14:paraId="50C46A4A" w14:textId="77777777" w:rsidR="00AD4297" w:rsidRPr="00F155DC" w:rsidRDefault="00AD4297" w:rsidP="005005FE">
            <w:pPr>
              <w:pStyle w:val="ListParagraph"/>
              <w:numPr>
                <w:ilvl w:val="0"/>
                <w:numId w:val="32"/>
              </w:numPr>
              <w:rPr>
                <w:rFonts w:ascii="Arial" w:hAnsi="Arial" w:cs="Arial"/>
                <w:szCs w:val="20"/>
                <w:lang w:val="en-US"/>
              </w:rPr>
            </w:pPr>
            <w:r w:rsidRPr="00F155DC">
              <w:rPr>
                <w:rFonts w:ascii="Arial" w:hAnsi="Arial" w:cs="Arial"/>
                <w:szCs w:val="20"/>
                <w:lang w:val="en-US"/>
              </w:rPr>
              <w:t>Continually improve the quality of service delivery, for example, in response to audit (undertaking and completing the audit cycle), user and staff feedback (complaints, compliments, suggestions) and incidents.</w:t>
            </w:r>
          </w:p>
          <w:p w14:paraId="1A2E76C6" w14:textId="77777777" w:rsidR="00AD4297" w:rsidRPr="00F155DC" w:rsidRDefault="00AD4297" w:rsidP="005005FE">
            <w:pPr>
              <w:pStyle w:val="ListParagraph"/>
              <w:numPr>
                <w:ilvl w:val="0"/>
                <w:numId w:val="32"/>
              </w:numPr>
              <w:rPr>
                <w:rFonts w:ascii="Arial" w:hAnsi="Arial" w:cs="Arial"/>
                <w:szCs w:val="20"/>
                <w:lang w:val="en-US"/>
              </w:rPr>
            </w:pPr>
            <w:r w:rsidRPr="00F155DC">
              <w:rPr>
                <w:rFonts w:ascii="Arial" w:hAnsi="Arial" w:cs="Arial"/>
                <w:szCs w:val="20"/>
                <w:lang w:val="en-US"/>
              </w:rPr>
              <w:t>Continually review and be aware of relevant new and emerging guidance and recommendations and take the appropriate steps to assess and improve services to achieve current best practice.</w:t>
            </w:r>
          </w:p>
          <w:p w14:paraId="038F44E7" w14:textId="77777777" w:rsidR="00AD4297" w:rsidRPr="00F155DC" w:rsidRDefault="00AD4297" w:rsidP="005005FE">
            <w:pPr>
              <w:pStyle w:val="ListParagraph"/>
              <w:numPr>
                <w:ilvl w:val="0"/>
                <w:numId w:val="32"/>
              </w:numPr>
              <w:rPr>
                <w:rFonts w:ascii="Arial" w:hAnsi="Arial" w:cs="Arial"/>
                <w:szCs w:val="20"/>
                <w:lang w:val="en-US"/>
              </w:rPr>
            </w:pPr>
            <w:r w:rsidRPr="00F155DC">
              <w:rPr>
                <w:rFonts w:ascii="Arial" w:hAnsi="Arial" w:cs="Arial"/>
                <w:szCs w:val="20"/>
                <w:lang w:val="en-US"/>
              </w:rPr>
              <w:t xml:space="preserve">Ensure that appropriate professional standards are maintained, </w:t>
            </w:r>
            <w:proofErr w:type="gramStart"/>
            <w:r w:rsidRPr="00F155DC">
              <w:rPr>
                <w:rFonts w:ascii="Arial" w:hAnsi="Arial" w:cs="Arial"/>
                <w:szCs w:val="20"/>
                <w:lang w:val="en-US"/>
              </w:rPr>
              <w:t>updated</w:t>
            </w:r>
            <w:proofErr w:type="gramEnd"/>
            <w:r w:rsidRPr="00F155DC">
              <w:rPr>
                <w:rFonts w:ascii="Arial" w:hAnsi="Arial" w:cs="Arial"/>
                <w:szCs w:val="20"/>
                <w:lang w:val="en-US"/>
              </w:rPr>
              <w:t xml:space="preserve"> and validated through clinical supervision and provision of relevant training to support reflective practice and CPD.</w:t>
            </w:r>
          </w:p>
          <w:p w14:paraId="2A530386" w14:textId="77777777" w:rsidR="00AD4297" w:rsidRPr="00F155DC" w:rsidRDefault="00AD4297" w:rsidP="005005FE">
            <w:pPr>
              <w:pStyle w:val="ListParagraph"/>
              <w:numPr>
                <w:ilvl w:val="0"/>
                <w:numId w:val="32"/>
              </w:numPr>
              <w:rPr>
                <w:rFonts w:ascii="Arial" w:hAnsi="Arial" w:cs="Arial"/>
                <w:szCs w:val="20"/>
                <w:lang w:val="en-US"/>
              </w:rPr>
            </w:pPr>
            <w:r w:rsidRPr="00F155DC">
              <w:rPr>
                <w:rFonts w:ascii="Arial" w:hAnsi="Arial" w:cs="Arial"/>
                <w:szCs w:val="20"/>
                <w:lang w:val="en-US"/>
              </w:rPr>
              <w:t>During the term of this specification fully co-operate in reviewing and improving/re-designing services at the request of the Commissioner, to include improving quality and performance monitoring.</w:t>
            </w:r>
          </w:p>
          <w:p w14:paraId="4DBAE899" w14:textId="77777777" w:rsidR="00AD4297" w:rsidRPr="00F155DC" w:rsidRDefault="00AD4297" w:rsidP="005005FE">
            <w:pPr>
              <w:rPr>
                <w:rFonts w:cs="Arial"/>
                <w:lang w:eastAsia="en-GB"/>
              </w:rPr>
            </w:pPr>
          </w:p>
          <w:p w14:paraId="167A02E9" w14:textId="6232A99A" w:rsidR="00AD4297" w:rsidRDefault="00AD4297" w:rsidP="00E26688">
            <w:pPr>
              <w:jc w:val="both"/>
              <w:rPr>
                <w:rFonts w:cs="Arial"/>
                <w:b/>
                <w:lang w:eastAsia="en-GB"/>
              </w:rPr>
            </w:pPr>
            <w:r w:rsidRPr="00F155DC">
              <w:rPr>
                <w:rFonts w:cs="Arial"/>
                <w:b/>
                <w:lang w:eastAsia="en-GB"/>
              </w:rPr>
              <w:t>Training</w:t>
            </w:r>
          </w:p>
          <w:p w14:paraId="4CA15D93" w14:textId="77777777" w:rsidR="006809D8" w:rsidRPr="00F155DC" w:rsidRDefault="006809D8" w:rsidP="00E26688">
            <w:pPr>
              <w:jc w:val="both"/>
              <w:rPr>
                <w:rFonts w:cs="Arial"/>
                <w:b/>
                <w:lang w:eastAsia="en-GB"/>
              </w:rPr>
            </w:pPr>
          </w:p>
          <w:p w14:paraId="61CE6980" w14:textId="6EAA0793" w:rsidR="00AD4297" w:rsidRDefault="00AD4297" w:rsidP="00E26688">
            <w:pPr>
              <w:jc w:val="both"/>
              <w:rPr>
                <w:rFonts w:cs="Arial"/>
                <w:lang w:eastAsia="en-GB"/>
              </w:rPr>
            </w:pPr>
            <w:r w:rsidRPr="00F155DC">
              <w:rPr>
                <w:rFonts w:cs="Arial"/>
                <w:lang w:eastAsia="en-GB"/>
              </w:rPr>
              <w:t>It is the responsibility of the individual practitioner to source appropriate training</w:t>
            </w:r>
          </w:p>
          <w:p w14:paraId="0BF17469" w14:textId="490BAA19" w:rsidR="00C7244E" w:rsidRDefault="00C7244E" w:rsidP="00E26688">
            <w:pPr>
              <w:jc w:val="both"/>
              <w:rPr>
                <w:rFonts w:cs="Arial"/>
                <w:lang w:eastAsia="en-GB"/>
              </w:rPr>
            </w:pPr>
          </w:p>
          <w:p w14:paraId="406D1652" w14:textId="77777777" w:rsidR="00447EAE" w:rsidRDefault="00447EAE" w:rsidP="00447EAE">
            <w:pPr>
              <w:rPr>
                <w:rFonts w:cs="Arial"/>
                <w:b/>
              </w:rPr>
            </w:pPr>
            <w:r w:rsidRPr="009F489E">
              <w:rPr>
                <w:rFonts w:cs="Arial"/>
                <w:b/>
              </w:rPr>
              <w:t>Equality and Diversity</w:t>
            </w:r>
          </w:p>
          <w:p w14:paraId="33FE2886" w14:textId="77777777" w:rsidR="00447EAE" w:rsidRPr="009F489E" w:rsidRDefault="00447EAE" w:rsidP="00447EAE">
            <w:pPr>
              <w:rPr>
                <w:rFonts w:cs="Arial"/>
                <w:b/>
              </w:rPr>
            </w:pPr>
          </w:p>
          <w:p w14:paraId="38656343" w14:textId="77777777" w:rsidR="00447EAE" w:rsidRDefault="00447EAE" w:rsidP="00447EAE">
            <w:pPr>
              <w:jc w:val="both"/>
              <w:rPr>
                <w:rFonts w:cs="Arial"/>
              </w:rPr>
            </w:pPr>
            <w:r w:rsidRPr="009F489E">
              <w:rPr>
                <w:rFonts w:cs="Arial"/>
              </w:rPr>
              <w:t xml:space="preserve">Nottingham City Council is committed to promoting equality, valuing </w:t>
            </w:r>
            <w:proofErr w:type="gramStart"/>
            <w:r w:rsidRPr="009F489E">
              <w:rPr>
                <w:rFonts w:cs="Arial"/>
              </w:rPr>
              <w:t>diversity</w:t>
            </w:r>
            <w:proofErr w:type="gramEnd"/>
            <w:r w:rsidRPr="009F489E">
              <w:rPr>
                <w:rFonts w:cs="Arial"/>
              </w:rPr>
              <w:t xml:space="preserve"> and addressing inequalities. It is the responsibility of the provider to ensure they undertake activity which values equality and diversity.</w:t>
            </w:r>
          </w:p>
          <w:p w14:paraId="249DDF3A" w14:textId="77777777" w:rsidR="00447EAE" w:rsidRDefault="00447EAE" w:rsidP="00447EAE">
            <w:pPr>
              <w:jc w:val="both"/>
              <w:rPr>
                <w:rFonts w:cs="Arial"/>
              </w:rPr>
            </w:pPr>
          </w:p>
          <w:p w14:paraId="57897E66" w14:textId="77777777" w:rsidR="00447EAE" w:rsidRDefault="00447EAE" w:rsidP="00447EAE">
            <w:pPr>
              <w:rPr>
                <w:rFonts w:cs="Arial"/>
                <w:b/>
              </w:rPr>
            </w:pPr>
            <w:r w:rsidRPr="00F77317">
              <w:rPr>
                <w:rFonts w:cs="Arial"/>
                <w:b/>
              </w:rPr>
              <w:t>Monitoring Data</w:t>
            </w:r>
            <w:r>
              <w:rPr>
                <w:rFonts w:cs="Arial"/>
                <w:b/>
              </w:rPr>
              <w:t xml:space="preserve"> (Demographics)</w:t>
            </w:r>
          </w:p>
          <w:p w14:paraId="50C2F016" w14:textId="77777777" w:rsidR="00447EAE" w:rsidRPr="00F77317" w:rsidRDefault="00447EAE" w:rsidP="00447EAE">
            <w:pPr>
              <w:rPr>
                <w:rFonts w:cs="Arial"/>
                <w:b/>
              </w:rPr>
            </w:pPr>
          </w:p>
          <w:p w14:paraId="61815E72" w14:textId="77777777" w:rsidR="00447EAE" w:rsidRDefault="00447EAE" w:rsidP="00447EAE">
            <w:pPr>
              <w:suppressAutoHyphens/>
              <w:jc w:val="both"/>
              <w:rPr>
                <w:rFonts w:cs="Arial"/>
                <w:bCs/>
              </w:rPr>
            </w:pPr>
            <w:r>
              <w:rPr>
                <w:rFonts w:cs="Arial"/>
                <w:bCs/>
              </w:rPr>
              <w:t xml:space="preserve">The Provider must record the patient’s age (as grouped below) and the council ward in which the patient resides. This information must be </w:t>
            </w:r>
            <w:proofErr w:type="gramStart"/>
            <w:r>
              <w:rPr>
                <w:rFonts w:cs="Arial"/>
                <w:bCs/>
              </w:rPr>
              <w:t>submit</w:t>
            </w:r>
            <w:proofErr w:type="gramEnd"/>
            <w:r>
              <w:rPr>
                <w:rFonts w:cs="Arial"/>
                <w:bCs/>
              </w:rPr>
              <w:t xml:space="preserve"> to the City Council on the quarterly ‘Claim Form’. This information will be used for evaluation purposes and to inform future commissioning. </w:t>
            </w:r>
          </w:p>
          <w:p w14:paraId="3B112F2E" w14:textId="77777777" w:rsidR="00447EAE" w:rsidRDefault="00447EAE" w:rsidP="00447EAE">
            <w:pPr>
              <w:suppressAutoHyphens/>
              <w:jc w:val="both"/>
              <w:rPr>
                <w:rFonts w:cs="Arial"/>
                <w:b/>
                <w:bCs/>
              </w:rPr>
            </w:pPr>
          </w:p>
          <w:p w14:paraId="1D4BC38A" w14:textId="77777777" w:rsidR="00447EAE" w:rsidRDefault="00447EAE" w:rsidP="00447EAE">
            <w:pPr>
              <w:suppressAutoHyphens/>
              <w:jc w:val="both"/>
              <w:rPr>
                <w:rFonts w:cs="Arial"/>
                <w:bCs/>
              </w:rPr>
            </w:pPr>
            <w:r w:rsidRPr="009F489E">
              <w:rPr>
                <w:rFonts w:cs="Arial"/>
                <w:b/>
                <w:bCs/>
              </w:rPr>
              <w:t>Age</w:t>
            </w:r>
            <w:r>
              <w:rPr>
                <w:rFonts w:cs="Arial"/>
                <w:b/>
                <w:bCs/>
              </w:rPr>
              <w:t xml:space="preserve"> Groups</w:t>
            </w:r>
            <w:r w:rsidRPr="009F489E">
              <w:rPr>
                <w:rFonts w:cs="Arial"/>
                <w:bCs/>
              </w:rPr>
              <w:t xml:space="preserve">: </w:t>
            </w:r>
          </w:p>
          <w:p w14:paraId="7E995813" w14:textId="77777777" w:rsidR="00447EAE" w:rsidRPr="007E019F" w:rsidRDefault="00447EAE" w:rsidP="00447EAE">
            <w:pPr>
              <w:suppressAutoHyphens/>
              <w:jc w:val="both"/>
              <w:rPr>
                <w:rFonts w:cs="Arial"/>
                <w:b/>
                <w:bCs/>
              </w:rPr>
            </w:pPr>
          </w:p>
          <w:p w14:paraId="5BD4D407" w14:textId="77777777" w:rsidR="00447EAE" w:rsidRPr="009F489E" w:rsidRDefault="00447EAE" w:rsidP="00447EAE">
            <w:pPr>
              <w:suppressAutoHyphens/>
              <w:jc w:val="both"/>
              <w:rPr>
                <w:rFonts w:cs="Arial"/>
                <w:bCs/>
              </w:rPr>
            </w:pPr>
            <w:r w:rsidRPr="009F489E">
              <w:rPr>
                <w:rFonts w:cs="Arial"/>
                <w:bCs/>
              </w:rPr>
              <w:t>13-15 years</w:t>
            </w:r>
          </w:p>
          <w:p w14:paraId="0ED6E597" w14:textId="77777777" w:rsidR="00447EAE" w:rsidRPr="009F489E" w:rsidRDefault="00447EAE" w:rsidP="00447EAE">
            <w:pPr>
              <w:suppressAutoHyphens/>
              <w:jc w:val="both"/>
              <w:rPr>
                <w:rFonts w:cs="Arial"/>
                <w:bCs/>
              </w:rPr>
            </w:pPr>
            <w:r w:rsidRPr="009F489E">
              <w:rPr>
                <w:rFonts w:cs="Arial"/>
                <w:bCs/>
              </w:rPr>
              <w:t>15-17 years</w:t>
            </w:r>
          </w:p>
          <w:p w14:paraId="65328B8C" w14:textId="77777777" w:rsidR="00447EAE" w:rsidRPr="009F489E" w:rsidRDefault="00447EAE" w:rsidP="00447EAE">
            <w:pPr>
              <w:suppressAutoHyphens/>
              <w:jc w:val="both"/>
              <w:rPr>
                <w:rFonts w:cs="Arial"/>
                <w:bCs/>
              </w:rPr>
            </w:pPr>
            <w:r w:rsidRPr="009F489E">
              <w:rPr>
                <w:rFonts w:cs="Arial"/>
                <w:bCs/>
              </w:rPr>
              <w:lastRenderedPageBreak/>
              <w:t xml:space="preserve">18-24 years </w:t>
            </w:r>
          </w:p>
          <w:p w14:paraId="5F2074D1" w14:textId="77777777" w:rsidR="00447EAE" w:rsidRPr="009F489E" w:rsidRDefault="00447EAE" w:rsidP="00447EAE">
            <w:pPr>
              <w:suppressAutoHyphens/>
              <w:jc w:val="both"/>
              <w:rPr>
                <w:rFonts w:cs="Arial"/>
                <w:bCs/>
              </w:rPr>
            </w:pPr>
            <w:r w:rsidRPr="009F489E">
              <w:rPr>
                <w:rFonts w:cs="Arial"/>
                <w:bCs/>
              </w:rPr>
              <w:t>25 -44 years</w:t>
            </w:r>
          </w:p>
          <w:p w14:paraId="7B2E5289" w14:textId="77777777" w:rsidR="00447EAE" w:rsidRPr="005603C9" w:rsidRDefault="00447EAE" w:rsidP="00447EAE">
            <w:pPr>
              <w:suppressAutoHyphens/>
              <w:jc w:val="both"/>
              <w:rPr>
                <w:rFonts w:cs="Arial"/>
                <w:bCs/>
              </w:rPr>
            </w:pPr>
            <w:r>
              <w:rPr>
                <w:rFonts w:cs="Arial"/>
                <w:bCs/>
              </w:rPr>
              <w:t xml:space="preserve">45 </w:t>
            </w:r>
            <w:r w:rsidRPr="009F489E">
              <w:rPr>
                <w:rFonts w:cs="Arial"/>
                <w:bCs/>
              </w:rPr>
              <w:t>and over</w:t>
            </w:r>
          </w:p>
          <w:p w14:paraId="3B213F17" w14:textId="77777777" w:rsidR="00447EAE" w:rsidRDefault="00447EAE" w:rsidP="00447EAE">
            <w:pPr>
              <w:jc w:val="both"/>
              <w:rPr>
                <w:rFonts w:cs="Arial"/>
              </w:rPr>
            </w:pPr>
          </w:p>
          <w:p w14:paraId="057E2FCC" w14:textId="77777777" w:rsidR="00447EAE" w:rsidRDefault="00447EAE" w:rsidP="00447EAE">
            <w:pPr>
              <w:jc w:val="both"/>
              <w:rPr>
                <w:rFonts w:cs="Arial"/>
                <w:b/>
              </w:rPr>
            </w:pPr>
            <w:r w:rsidRPr="009F489E">
              <w:rPr>
                <w:rFonts w:cs="Arial"/>
                <w:b/>
              </w:rPr>
              <w:t>Ethnicity</w:t>
            </w:r>
          </w:p>
          <w:p w14:paraId="54FC61CD" w14:textId="77777777" w:rsidR="00447EAE" w:rsidRPr="009F489E" w:rsidRDefault="00447EAE" w:rsidP="00447EAE">
            <w:pPr>
              <w:jc w:val="both"/>
              <w:rPr>
                <w:rFonts w:cs="Arial"/>
                <w:b/>
              </w:rPr>
            </w:pPr>
          </w:p>
          <w:p w14:paraId="7140D441" w14:textId="01B52C6D" w:rsidR="00447EAE" w:rsidRPr="00193A12" w:rsidRDefault="00447EAE" w:rsidP="00447EAE">
            <w:pPr>
              <w:rPr>
                <w:rFonts w:cs="Arial"/>
              </w:rPr>
            </w:pPr>
            <w:r w:rsidRPr="00193A12">
              <w:rPr>
                <w:rFonts w:cs="Arial"/>
              </w:rPr>
              <w:t xml:space="preserve">The Provider must record the patient’s </w:t>
            </w:r>
            <w:r>
              <w:rPr>
                <w:rFonts w:cs="Arial"/>
              </w:rPr>
              <w:t>ethnicity</w:t>
            </w:r>
            <w:r w:rsidRPr="00193A12">
              <w:rPr>
                <w:rFonts w:cs="Arial"/>
              </w:rPr>
              <w:t xml:space="preserve">). This information must be </w:t>
            </w:r>
            <w:proofErr w:type="gramStart"/>
            <w:r w:rsidRPr="00193A12">
              <w:rPr>
                <w:rFonts w:cs="Arial"/>
              </w:rPr>
              <w:t>submit</w:t>
            </w:r>
            <w:proofErr w:type="gramEnd"/>
            <w:r w:rsidRPr="00193A12">
              <w:rPr>
                <w:rFonts w:cs="Arial"/>
              </w:rPr>
              <w:t xml:space="preserve"> to the City Council on the quarterly ‘Claim Form’. This information will be used for evaluation purposes and to inform future commissioning. </w:t>
            </w:r>
          </w:p>
          <w:p w14:paraId="19C96EDA" w14:textId="77777777" w:rsidR="00AD4297" w:rsidRPr="00F155DC" w:rsidRDefault="00AD4297" w:rsidP="003A59A9">
            <w:pPr>
              <w:suppressAutoHyphens/>
              <w:jc w:val="both"/>
              <w:rPr>
                <w:rFonts w:ascii="Arial Bold" w:hAnsi="Arial Bold" w:cs="Arial Bold"/>
                <w:bCs/>
              </w:rPr>
            </w:pPr>
          </w:p>
          <w:p w14:paraId="5FAE6CCC" w14:textId="341FCE1F" w:rsidR="00AD4297" w:rsidRDefault="00AD4297" w:rsidP="000C54BA">
            <w:pPr>
              <w:jc w:val="both"/>
              <w:rPr>
                <w:rFonts w:cs="Arial"/>
                <w:b/>
                <w:lang w:eastAsia="en-GB"/>
              </w:rPr>
            </w:pPr>
            <w:r w:rsidRPr="00F155DC">
              <w:rPr>
                <w:rFonts w:cs="Arial"/>
                <w:b/>
                <w:lang w:eastAsia="en-GB"/>
              </w:rPr>
              <w:t>Social Value</w:t>
            </w:r>
          </w:p>
          <w:p w14:paraId="433353D4" w14:textId="77777777" w:rsidR="006809D8" w:rsidRPr="00F155DC" w:rsidRDefault="006809D8" w:rsidP="000C54BA">
            <w:pPr>
              <w:jc w:val="both"/>
              <w:rPr>
                <w:rFonts w:cs="Arial"/>
                <w:b/>
                <w:lang w:eastAsia="en-GB"/>
              </w:rPr>
            </w:pPr>
          </w:p>
          <w:p w14:paraId="4190B283" w14:textId="77777777" w:rsidR="00AD4297" w:rsidRPr="00F155DC" w:rsidRDefault="00AD4297" w:rsidP="000C54BA">
            <w:pPr>
              <w:jc w:val="both"/>
              <w:rPr>
                <w:rFonts w:cs="Arial"/>
                <w:lang w:eastAsia="en-GB"/>
              </w:rPr>
            </w:pPr>
            <w:r w:rsidRPr="00F155DC">
              <w:rPr>
                <w:rFonts w:cs="Arial"/>
                <w:lang w:eastAsia="en-GB"/>
              </w:rPr>
              <w:t xml:space="preserve">Nottingham City Council is focussed on reducing disadvantage and poverty by ensuring </w:t>
            </w:r>
            <w:proofErr w:type="gramStart"/>
            <w:r w:rsidRPr="00F155DC">
              <w:rPr>
                <w:rFonts w:cs="Arial"/>
                <w:lang w:eastAsia="en-GB"/>
              </w:rPr>
              <w:t>local residents</w:t>
            </w:r>
            <w:proofErr w:type="gramEnd"/>
            <w:r w:rsidRPr="00F155DC">
              <w:rPr>
                <w:rFonts w:cs="Arial"/>
                <w:lang w:eastAsia="en-GB"/>
              </w:rPr>
              <w:t xml:space="preserve"> are supported in accessing local employment and training opportunities and has created an Employer Hub in partnership with the DWP to help facilitate this.</w:t>
            </w:r>
          </w:p>
          <w:p w14:paraId="671D34B6" w14:textId="77777777" w:rsidR="00AD4297" w:rsidRPr="00F155DC" w:rsidRDefault="00AD4297" w:rsidP="000C54BA">
            <w:pPr>
              <w:jc w:val="both"/>
              <w:rPr>
                <w:rFonts w:cs="Arial"/>
                <w:lang w:eastAsia="en-GB"/>
              </w:rPr>
            </w:pPr>
          </w:p>
          <w:p w14:paraId="5A5ACBF9" w14:textId="77777777" w:rsidR="004338C5" w:rsidRDefault="00AD4297" w:rsidP="004338C5">
            <w:pPr>
              <w:jc w:val="both"/>
              <w:rPr>
                <w:rFonts w:cs="Arial"/>
                <w:lang w:eastAsia="en-GB"/>
              </w:rPr>
            </w:pPr>
            <w:r w:rsidRPr="00F155DC">
              <w:rPr>
                <w:rFonts w:cs="Arial"/>
                <w:lang w:eastAsia="en-GB"/>
              </w:rPr>
              <w:t xml:space="preserve">Providers who are part of Nottingham City Council’s accreditation list to provide Locally Commissioned Public Health Services have access to all the Employer Hub recruitment and training services for </w:t>
            </w:r>
            <w:r w:rsidRPr="00F155DC">
              <w:rPr>
                <w:rFonts w:cs="Arial"/>
                <w:b/>
                <w:u w:val="single"/>
                <w:lang w:eastAsia="en-GB"/>
              </w:rPr>
              <w:t>free</w:t>
            </w:r>
            <w:r w:rsidRPr="00F155DC">
              <w:rPr>
                <w:rFonts w:cs="Arial"/>
                <w:lang w:eastAsia="en-GB"/>
              </w:rPr>
              <w:t xml:space="preserve"> and they can be contacted on 0115 8762907. Further details of the Hub’s services are outlined in Appendix 5.</w:t>
            </w:r>
          </w:p>
          <w:p w14:paraId="4176D01D" w14:textId="760C8BC4" w:rsidR="00BA1FE8" w:rsidRPr="004338C5" w:rsidRDefault="00BA1FE8" w:rsidP="004338C5">
            <w:pPr>
              <w:jc w:val="both"/>
              <w:rPr>
                <w:rFonts w:cs="Arial"/>
                <w:lang w:eastAsia="en-GB"/>
              </w:rPr>
            </w:pPr>
          </w:p>
        </w:tc>
      </w:tr>
      <w:tr w:rsidR="00AD4297" w:rsidRPr="00BF4773" w14:paraId="1E393D5D" w14:textId="77777777" w:rsidTr="00C751EA">
        <w:trPr>
          <w:trHeight w:val="177"/>
        </w:trPr>
        <w:tc>
          <w:tcPr>
            <w:tcW w:w="9840" w:type="dxa"/>
            <w:tcBorders>
              <w:left w:val="single" w:sz="4" w:space="0" w:color="999999"/>
              <w:right w:val="single" w:sz="4" w:space="0" w:color="999999"/>
            </w:tcBorders>
            <w:shd w:val="clear" w:color="auto" w:fill="666666"/>
          </w:tcPr>
          <w:p w14:paraId="4B15B4C1" w14:textId="77777777" w:rsidR="00AD4297" w:rsidRPr="003A59A9" w:rsidRDefault="00AD4297" w:rsidP="003A59A9">
            <w:pPr>
              <w:jc w:val="both"/>
              <w:rPr>
                <w:rFonts w:eastAsia="MS ??" w:cs="Arial"/>
                <w:color w:val="FFFFFF"/>
                <w:sz w:val="10"/>
                <w:szCs w:val="10"/>
                <w:u w:val="single"/>
              </w:rPr>
            </w:pPr>
          </w:p>
          <w:p w14:paraId="1AC42F80" w14:textId="77777777" w:rsidR="00AD4297" w:rsidRPr="00B149A9" w:rsidRDefault="00AD4297" w:rsidP="003A59A9">
            <w:pPr>
              <w:jc w:val="both"/>
              <w:rPr>
                <w:rFonts w:eastAsia="MS ??" w:cs="Arial"/>
                <w:b/>
                <w:color w:val="FFFFFF"/>
                <w:sz w:val="22"/>
                <w:szCs w:val="22"/>
              </w:rPr>
            </w:pPr>
            <w:r w:rsidRPr="00B149A9">
              <w:rPr>
                <w:rFonts w:eastAsia="MS ??" w:cs="Arial"/>
                <w:b/>
                <w:color w:val="FFFFFF"/>
                <w:sz w:val="22"/>
                <w:szCs w:val="22"/>
              </w:rPr>
              <w:t>5.  Location of Provider Premises</w:t>
            </w:r>
          </w:p>
          <w:p w14:paraId="735EFDBD" w14:textId="77777777" w:rsidR="00AD4297" w:rsidRPr="003A59A9" w:rsidRDefault="00AD4297" w:rsidP="003A59A9">
            <w:pPr>
              <w:jc w:val="both"/>
              <w:rPr>
                <w:rFonts w:eastAsia="MS ??" w:cs="Arial"/>
                <w:color w:val="FFFFFF"/>
                <w:sz w:val="10"/>
                <w:szCs w:val="10"/>
                <w:u w:val="single"/>
              </w:rPr>
            </w:pPr>
          </w:p>
        </w:tc>
      </w:tr>
      <w:tr w:rsidR="00AD4297" w:rsidRPr="00BF4773" w14:paraId="5C22BE19" w14:textId="77777777" w:rsidTr="00C751EA">
        <w:trPr>
          <w:trHeight w:val="177"/>
        </w:trPr>
        <w:tc>
          <w:tcPr>
            <w:tcW w:w="9840" w:type="dxa"/>
            <w:tcBorders>
              <w:left w:val="single" w:sz="4" w:space="0" w:color="999999"/>
              <w:bottom w:val="single" w:sz="4" w:space="0" w:color="7F7F7F"/>
              <w:right w:val="single" w:sz="4" w:space="0" w:color="999999"/>
            </w:tcBorders>
          </w:tcPr>
          <w:p w14:paraId="5A8CC159" w14:textId="77777777" w:rsidR="00626696" w:rsidRDefault="00626696" w:rsidP="004338C5">
            <w:pPr>
              <w:jc w:val="both"/>
              <w:rPr>
                <w:rFonts w:eastAsia="MS ??" w:cs="Arial"/>
                <w:b/>
              </w:rPr>
            </w:pPr>
          </w:p>
          <w:p w14:paraId="6314AA00" w14:textId="30C82C84" w:rsidR="004338C5" w:rsidRDefault="004338C5" w:rsidP="004338C5">
            <w:pPr>
              <w:jc w:val="both"/>
              <w:rPr>
                <w:rFonts w:eastAsia="MS ??" w:cs="Arial"/>
                <w:b/>
              </w:rPr>
            </w:pPr>
            <w:r w:rsidRPr="004338C5">
              <w:rPr>
                <w:rFonts w:eastAsia="MS ??" w:cs="Arial"/>
                <w:b/>
              </w:rPr>
              <w:t>The Provider’s Premises are located at:</w:t>
            </w:r>
          </w:p>
          <w:p w14:paraId="0A6086CB" w14:textId="77777777" w:rsidR="006809D8" w:rsidRPr="004338C5" w:rsidRDefault="006809D8" w:rsidP="004338C5">
            <w:pPr>
              <w:jc w:val="both"/>
              <w:rPr>
                <w:rFonts w:eastAsia="MS ??" w:cs="Arial"/>
                <w:b/>
              </w:rPr>
            </w:pPr>
          </w:p>
          <w:p w14:paraId="24DDF93E" w14:textId="77777777" w:rsidR="00AD4297" w:rsidRDefault="004338C5" w:rsidP="001A37C7">
            <w:pPr>
              <w:jc w:val="both"/>
              <w:rPr>
                <w:rFonts w:eastAsia="MS ??" w:cs="Arial"/>
                <w:szCs w:val="22"/>
              </w:rPr>
            </w:pPr>
            <w:r w:rsidRPr="004338C5">
              <w:rPr>
                <w:rFonts w:eastAsia="MS ??" w:cs="Arial"/>
                <w:szCs w:val="22"/>
              </w:rPr>
              <w:t>The service will be delivered from General Practices premises located within Nottingham City Council geographic boundary, who have completed and signed the service specification for this service. Address as stated in the Services Contract.</w:t>
            </w:r>
          </w:p>
          <w:p w14:paraId="7E213CB4" w14:textId="75B7BD16" w:rsidR="00626696" w:rsidRPr="00BA1FE8" w:rsidRDefault="00626696" w:rsidP="001A37C7">
            <w:pPr>
              <w:jc w:val="both"/>
              <w:rPr>
                <w:rFonts w:eastAsia="MS ??" w:cs="Arial"/>
                <w:szCs w:val="22"/>
              </w:rPr>
            </w:pPr>
          </w:p>
        </w:tc>
      </w:tr>
      <w:tr w:rsidR="00AD4297" w:rsidRPr="00BF4773" w14:paraId="01AFF719" w14:textId="77777777" w:rsidTr="00C75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9840" w:type="dxa"/>
            <w:tcBorders>
              <w:top w:val="single" w:sz="4" w:space="0" w:color="7F7F7F"/>
              <w:left w:val="single" w:sz="4" w:space="0" w:color="7F7F7F"/>
              <w:bottom w:val="single" w:sz="4" w:space="0" w:color="7F7F7F"/>
              <w:right w:val="single" w:sz="4" w:space="0" w:color="7F7F7F"/>
            </w:tcBorders>
            <w:shd w:val="clear" w:color="auto" w:fill="595959"/>
          </w:tcPr>
          <w:p w14:paraId="3BE3B6E6" w14:textId="77777777" w:rsidR="00AD4297" w:rsidRPr="00980E1A" w:rsidRDefault="00AD4297" w:rsidP="003A59A9">
            <w:pPr>
              <w:jc w:val="both"/>
              <w:rPr>
                <w:rFonts w:eastAsia="MS ??" w:cs="Arial"/>
                <w:color w:val="FF0000"/>
              </w:rPr>
            </w:pPr>
          </w:p>
          <w:p w14:paraId="29EC6C06" w14:textId="77777777" w:rsidR="00AD4297" w:rsidRPr="00B149A9" w:rsidRDefault="00AD4297" w:rsidP="003A59A9">
            <w:pPr>
              <w:jc w:val="both"/>
              <w:rPr>
                <w:rFonts w:eastAsia="MS ??" w:cs="Arial"/>
                <w:b/>
                <w:color w:val="FFFFFF"/>
                <w:sz w:val="22"/>
                <w:szCs w:val="22"/>
              </w:rPr>
            </w:pPr>
            <w:r w:rsidRPr="00B149A9">
              <w:rPr>
                <w:rFonts w:eastAsia="MS ??" w:cs="Arial"/>
                <w:b/>
                <w:color w:val="FFFFFF"/>
                <w:sz w:val="22"/>
                <w:szCs w:val="22"/>
              </w:rPr>
              <w:t>6. Required Insurances</w:t>
            </w:r>
          </w:p>
          <w:p w14:paraId="6DF8ED2E" w14:textId="77777777" w:rsidR="00AD4297" w:rsidRPr="003A59A9" w:rsidRDefault="00AD4297" w:rsidP="003A59A9">
            <w:pPr>
              <w:jc w:val="both"/>
              <w:rPr>
                <w:rFonts w:eastAsia="MS ??" w:cs="Arial"/>
              </w:rPr>
            </w:pPr>
          </w:p>
        </w:tc>
      </w:tr>
      <w:tr w:rsidR="00AD4297" w:rsidRPr="00BF4773" w14:paraId="6B09B429" w14:textId="77777777" w:rsidTr="00C751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
        </w:trPr>
        <w:tc>
          <w:tcPr>
            <w:tcW w:w="9840" w:type="dxa"/>
            <w:tcBorders>
              <w:top w:val="single" w:sz="4" w:space="0" w:color="7F7F7F"/>
              <w:left w:val="single" w:sz="4" w:space="0" w:color="7F7F7F"/>
              <w:bottom w:val="single" w:sz="4" w:space="0" w:color="7F7F7F"/>
              <w:right w:val="single" w:sz="4" w:space="0" w:color="7F7F7F"/>
            </w:tcBorders>
          </w:tcPr>
          <w:p w14:paraId="434BD2F0" w14:textId="77777777" w:rsidR="00626696" w:rsidRDefault="00626696" w:rsidP="004338C5">
            <w:pPr>
              <w:jc w:val="both"/>
              <w:rPr>
                <w:rFonts w:eastAsia="MS ??" w:cs="Arial"/>
                <w:b/>
              </w:rPr>
            </w:pPr>
          </w:p>
          <w:p w14:paraId="6ED87CFC" w14:textId="4BDDA650" w:rsidR="004338C5" w:rsidRDefault="004338C5" w:rsidP="004338C5">
            <w:pPr>
              <w:jc w:val="both"/>
              <w:rPr>
                <w:rFonts w:eastAsia="MS ??" w:cs="Arial"/>
                <w:b/>
              </w:rPr>
            </w:pPr>
            <w:r w:rsidRPr="004338C5">
              <w:rPr>
                <w:rFonts w:eastAsia="MS ??" w:cs="Arial"/>
                <w:b/>
              </w:rPr>
              <w:t xml:space="preserve">Insurances and levels of cover required </w:t>
            </w:r>
          </w:p>
          <w:p w14:paraId="11421FBC" w14:textId="77777777" w:rsidR="006809D8" w:rsidRPr="004338C5" w:rsidRDefault="006809D8" w:rsidP="004338C5">
            <w:pPr>
              <w:jc w:val="both"/>
              <w:rPr>
                <w:rFonts w:eastAsia="MS ??" w:cs="Arial"/>
                <w:b/>
              </w:rPr>
            </w:pPr>
          </w:p>
          <w:p w14:paraId="4F08CAAB" w14:textId="1D249011" w:rsidR="004338C5" w:rsidRDefault="004338C5" w:rsidP="004338C5">
            <w:pPr>
              <w:jc w:val="both"/>
              <w:rPr>
                <w:rFonts w:eastAsia="MS ??" w:cs="Arial"/>
              </w:rPr>
            </w:pPr>
            <w:r w:rsidRPr="004338C5">
              <w:rPr>
                <w:rFonts w:eastAsia="MS ??" w:cs="Arial"/>
              </w:rPr>
              <w:t xml:space="preserve">The Provider will have an appropriate level of </w:t>
            </w:r>
            <w:r w:rsidRPr="004338C5">
              <w:rPr>
                <w:rFonts w:cs="Arial"/>
              </w:rPr>
              <w:t xml:space="preserve">Employers’ Liability Insurance, Public Liability Insurance, Professional Indemnity Insurance and Product Liability Insurance as </w:t>
            </w:r>
            <w:r w:rsidRPr="004338C5">
              <w:rPr>
                <w:rFonts w:eastAsia="MS ??" w:cs="Arial"/>
              </w:rPr>
              <w:t xml:space="preserve">set out in </w:t>
            </w:r>
            <w:r w:rsidR="00736E57">
              <w:rPr>
                <w:rFonts w:eastAsia="MS ??" w:cs="Arial"/>
              </w:rPr>
              <w:t>contract terms.</w:t>
            </w:r>
          </w:p>
          <w:p w14:paraId="2CE512A9" w14:textId="1B380447" w:rsidR="00626696" w:rsidRPr="003A59A9" w:rsidRDefault="00626696" w:rsidP="004338C5">
            <w:pPr>
              <w:jc w:val="both"/>
              <w:rPr>
                <w:rFonts w:eastAsia="MS ??" w:cs="Arial"/>
              </w:rPr>
            </w:pPr>
          </w:p>
        </w:tc>
      </w:tr>
      <w:tr w:rsidR="00AD4297" w:rsidRPr="00BF4773" w14:paraId="7002D650" w14:textId="77777777" w:rsidTr="00C751EA">
        <w:trPr>
          <w:trHeight w:val="177"/>
        </w:trPr>
        <w:tc>
          <w:tcPr>
            <w:tcW w:w="9840" w:type="dxa"/>
            <w:tcBorders>
              <w:left w:val="single" w:sz="4" w:space="0" w:color="999999"/>
              <w:right w:val="single" w:sz="4" w:space="0" w:color="999999"/>
            </w:tcBorders>
            <w:shd w:val="clear" w:color="auto" w:fill="666666"/>
          </w:tcPr>
          <w:p w14:paraId="6E516FC5" w14:textId="77777777" w:rsidR="00AD4297" w:rsidRPr="003A59A9" w:rsidRDefault="00AD4297" w:rsidP="00222E49">
            <w:pPr>
              <w:jc w:val="both"/>
              <w:rPr>
                <w:rFonts w:eastAsia="MS ??" w:cs="Arial"/>
                <w:color w:val="FFFFFF"/>
                <w:sz w:val="10"/>
                <w:szCs w:val="10"/>
                <w:u w:val="single"/>
              </w:rPr>
            </w:pPr>
          </w:p>
          <w:p w14:paraId="4539C18A" w14:textId="75302748" w:rsidR="00AD4297" w:rsidRPr="00B149A9" w:rsidRDefault="00AD4297" w:rsidP="00222E49">
            <w:pPr>
              <w:jc w:val="both"/>
              <w:rPr>
                <w:rFonts w:eastAsia="MS ??" w:cs="Arial"/>
                <w:b/>
                <w:color w:val="FFFFFF"/>
                <w:sz w:val="22"/>
                <w:szCs w:val="22"/>
              </w:rPr>
            </w:pPr>
            <w:r w:rsidRPr="00B149A9">
              <w:rPr>
                <w:rFonts w:eastAsia="MS ??" w:cs="Arial"/>
                <w:b/>
                <w:color w:val="FFFFFF"/>
                <w:sz w:val="22"/>
                <w:szCs w:val="22"/>
              </w:rPr>
              <w:t xml:space="preserve">7.  </w:t>
            </w:r>
            <w:r w:rsidR="007E7716">
              <w:rPr>
                <w:rFonts w:eastAsia="MS ??" w:cs="Arial"/>
                <w:b/>
                <w:color w:val="FFFFFF"/>
                <w:sz w:val="22"/>
                <w:szCs w:val="22"/>
              </w:rPr>
              <w:t>Performance</w:t>
            </w:r>
            <w:r w:rsidR="007E7716" w:rsidRPr="009F489E">
              <w:rPr>
                <w:rFonts w:eastAsia="MS ??" w:cs="Arial"/>
                <w:b/>
                <w:color w:val="FFFFFF"/>
                <w:sz w:val="22"/>
                <w:szCs w:val="22"/>
              </w:rPr>
              <w:t xml:space="preserve"> Monitoring</w:t>
            </w:r>
            <w:r w:rsidR="007E7716">
              <w:rPr>
                <w:rFonts w:eastAsia="MS ??" w:cs="Arial"/>
                <w:b/>
                <w:color w:val="FFFFFF"/>
                <w:sz w:val="22"/>
                <w:szCs w:val="22"/>
              </w:rPr>
              <w:t xml:space="preserve"> &amp; Information Recording</w:t>
            </w:r>
          </w:p>
          <w:p w14:paraId="53C2B767" w14:textId="77777777" w:rsidR="00AD4297" w:rsidRPr="003A59A9" w:rsidRDefault="00AD4297" w:rsidP="00222E49">
            <w:pPr>
              <w:jc w:val="both"/>
              <w:rPr>
                <w:rFonts w:eastAsia="MS ??" w:cs="Arial"/>
                <w:color w:val="FFFFFF"/>
                <w:sz w:val="10"/>
                <w:szCs w:val="10"/>
                <w:u w:val="single"/>
              </w:rPr>
            </w:pPr>
          </w:p>
        </w:tc>
      </w:tr>
      <w:tr w:rsidR="00AD4297" w:rsidRPr="00BF4773" w14:paraId="3915CAFF" w14:textId="77777777" w:rsidTr="00C751EA">
        <w:trPr>
          <w:trHeight w:val="177"/>
        </w:trPr>
        <w:tc>
          <w:tcPr>
            <w:tcW w:w="9840" w:type="dxa"/>
            <w:tcBorders>
              <w:left w:val="single" w:sz="4" w:space="0" w:color="999999"/>
              <w:right w:val="single" w:sz="4" w:space="0" w:color="999999"/>
            </w:tcBorders>
          </w:tcPr>
          <w:p w14:paraId="6902C5C7" w14:textId="77777777" w:rsidR="00626696" w:rsidRDefault="00626696" w:rsidP="00222E49">
            <w:pPr>
              <w:jc w:val="both"/>
              <w:rPr>
                <w:rFonts w:eastAsia="MS ??" w:cs="Arial"/>
                <w:szCs w:val="22"/>
              </w:rPr>
            </w:pPr>
          </w:p>
          <w:p w14:paraId="5A6D0E6B" w14:textId="50019D77" w:rsidR="00AD4297" w:rsidRPr="00703CF7" w:rsidRDefault="00AD4297" w:rsidP="00222E49">
            <w:pPr>
              <w:jc w:val="both"/>
              <w:rPr>
                <w:rFonts w:eastAsia="MS ??" w:cs="Arial"/>
                <w:szCs w:val="22"/>
              </w:rPr>
            </w:pPr>
            <w:r w:rsidRPr="00703CF7">
              <w:rPr>
                <w:rFonts w:eastAsia="MS ??" w:cs="Arial"/>
                <w:szCs w:val="22"/>
              </w:rPr>
              <w:t>The Provider shall supply information on the performance and delivery of services to Nottingham City Council as detailed in the table below:</w:t>
            </w:r>
          </w:p>
          <w:p w14:paraId="24CF01A1" w14:textId="77777777" w:rsidR="00AD4297" w:rsidRDefault="00AD4297" w:rsidP="00222E49">
            <w:pPr>
              <w:jc w:val="both"/>
              <w:rPr>
                <w:rFonts w:eastAsia="MS ??" w:cs="Arial"/>
                <w:b/>
                <w:color w:val="339966"/>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127"/>
              <w:gridCol w:w="992"/>
              <w:gridCol w:w="2821"/>
            </w:tblGrid>
            <w:tr w:rsidR="00AF048C" w:rsidRPr="009F489E" w14:paraId="78B7A8FA" w14:textId="77777777" w:rsidTr="006D0606">
              <w:trPr>
                <w:trHeight w:val="177"/>
                <w:jc w:val="center"/>
              </w:trPr>
              <w:tc>
                <w:tcPr>
                  <w:tcW w:w="3397" w:type="dxa"/>
                  <w:tcBorders>
                    <w:top w:val="single" w:sz="4" w:space="0" w:color="auto"/>
                    <w:left w:val="single" w:sz="4" w:space="0" w:color="auto"/>
                    <w:bottom w:val="single" w:sz="4" w:space="0" w:color="auto"/>
                    <w:right w:val="single" w:sz="4" w:space="0" w:color="auto"/>
                  </w:tcBorders>
                  <w:shd w:val="clear" w:color="auto" w:fill="EEECE1"/>
                </w:tcPr>
                <w:p w14:paraId="62EC8416" w14:textId="77777777" w:rsidR="00AF048C" w:rsidRDefault="00AF048C" w:rsidP="00AF048C">
                  <w:pPr>
                    <w:rPr>
                      <w:rFonts w:eastAsia="MS ??" w:cs="Arial"/>
                      <w:b/>
                      <w:color w:val="339966"/>
                    </w:rPr>
                  </w:pPr>
                </w:p>
                <w:p w14:paraId="26942BE4" w14:textId="77777777" w:rsidR="00AF048C" w:rsidRPr="009F489E" w:rsidRDefault="00AF048C" w:rsidP="00AF048C">
                  <w:pPr>
                    <w:rPr>
                      <w:rFonts w:eastAsia="MS ??" w:cs="Arial"/>
                      <w:b/>
                      <w:color w:val="339966"/>
                    </w:rPr>
                  </w:pPr>
                  <w:r w:rsidRPr="009F489E">
                    <w:rPr>
                      <w:rFonts w:eastAsia="MS ??" w:cs="Arial"/>
                      <w:b/>
                      <w:color w:val="339966"/>
                    </w:rPr>
                    <w:t>Performance Indicator</w:t>
                  </w:r>
                </w:p>
              </w:tc>
              <w:tc>
                <w:tcPr>
                  <w:tcW w:w="2127" w:type="dxa"/>
                  <w:tcBorders>
                    <w:top w:val="single" w:sz="4" w:space="0" w:color="auto"/>
                    <w:left w:val="single" w:sz="4" w:space="0" w:color="auto"/>
                    <w:bottom w:val="single" w:sz="4" w:space="0" w:color="auto"/>
                    <w:right w:val="single" w:sz="4" w:space="0" w:color="auto"/>
                  </w:tcBorders>
                  <w:shd w:val="clear" w:color="auto" w:fill="EEECE1"/>
                </w:tcPr>
                <w:p w14:paraId="1D649E5A" w14:textId="77777777" w:rsidR="00AF048C" w:rsidRDefault="00AF048C" w:rsidP="00AF048C">
                  <w:pPr>
                    <w:jc w:val="center"/>
                    <w:rPr>
                      <w:rFonts w:eastAsia="MS ??" w:cs="Arial"/>
                      <w:b/>
                      <w:color w:val="339966"/>
                    </w:rPr>
                  </w:pPr>
                </w:p>
                <w:p w14:paraId="381B91FA" w14:textId="77777777" w:rsidR="00AF048C" w:rsidRPr="009F489E" w:rsidRDefault="00AF048C" w:rsidP="00AF048C">
                  <w:pPr>
                    <w:jc w:val="center"/>
                    <w:rPr>
                      <w:rFonts w:eastAsia="MS ??" w:cs="Arial"/>
                      <w:b/>
                      <w:color w:val="339966"/>
                    </w:rPr>
                  </w:pPr>
                  <w:r w:rsidRPr="009F489E">
                    <w:rPr>
                      <w:rFonts w:eastAsia="MS ??" w:cs="Arial"/>
                      <w:b/>
                      <w:color w:val="339966"/>
                    </w:rPr>
                    <w:t>Method of Measurement</w:t>
                  </w:r>
                  <w:r>
                    <w:rPr>
                      <w:rFonts w:eastAsia="MS ??" w:cs="Arial"/>
                      <w:b/>
                      <w:color w:val="339966"/>
                    </w:rPr>
                    <w:t xml:space="preserve"> Reporting Method</w:t>
                  </w:r>
                </w:p>
              </w:tc>
              <w:tc>
                <w:tcPr>
                  <w:tcW w:w="992" w:type="dxa"/>
                  <w:tcBorders>
                    <w:top w:val="single" w:sz="4" w:space="0" w:color="auto"/>
                    <w:left w:val="single" w:sz="4" w:space="0" w:color="auto"/>
                    <w:bottom w:val="single" w:sz="4" w:space="0" w:color="auto"/>
                    <w:right w:val="single" w:sz="4" w:space="0" w:color="auto"/>
                  </w:tcBorders>
                  <w:shd w:val="clear" w:color="auto" w:fill="EEECE1"/>
                </w:tcPr>
                <w:p w14:paraId="14BBEEE7" w14:textId="77777777" w:rsidR="00AF048C" w:rsidRDefault="00AF048C" w:rsidP="00AF048C">
                  <w:pPr>
                    <w:jc w:val="center"/>
                    <w:rPr>
                      <w:rFonts w:eastAsia="MS ??" w:cs="Arial"/>
                      <w:b/>
                      <w:color w:val="339966"/>
                    </w:rPr>
                  </w:pPr>
                </w:p>
                <w:p w14:paraId="08C8C78C" w14:textId="77777777" w:rsidR="00AF048C" w:rsidRPr="009F489E" w:rsidRDefault="00AF048C" w:rsidP="00AF048C">
                  <w:pPr>
                    <w:jc w:val="center"/>
                    <w:rPr>
                      <w:rFonts w:eastAsia="MS ??" w:cs="Arial"/>
                      <w:b/>
                      <w:color w:val="339966"/>
                    </w:rPr>
                  </w:pPr>
                  <w:r w:rsidRPr="009F489E">
                    <w:rPr>
                      <w:rFonts w:eastAsia="MS ??" w:cs="Arial"/>
                      <w:b/>
                      <w:color w:val="339966"/>
                    </w:rPr>
                    <w:t>Annual Target</w:t>
                  </w:r>
                </w:p>
              </w:tc>
              <w:tc>
                <w:tcPr>
                  <w:tcW w:w="2821" w:type="dxa"/>
                  <w:tcBorders>
                    <w:top w:val="single" w:sz="4" w:space="0" w:color="auto"/>
                    <w:left w:val="single" w:sz="4" w:space="0" w:color="auto"/>
                    <w:bottom w:val="single" w:sz="4" w:space="0" w:color="auto"/>
                    <w:right w:val="single" w:sz="4" w:space="0" w:color="auto"/>
                  </w:tcBorders>
                  <w:shd w:val="clear" w:color="auto" w:fill="EEECE1"/>
                </w:tcPr>
                <w:p w14:paraId="199BFF1B" w14:textId="77777777" w:rsidR="00AF048C" w:rsidRDefault="00AF048C" w:rsidP="00AF048C">
                  <w:pPr>
                    <w:jc w:val="center"/>
                    <w:rPr>
                      <w:rFonts w:eastAsia="MS ??" w:cs="Arial"/>
                      <w:b/>
                      <w:color w:val="339966"/>
                    </w:rPr>
                  </w:pPr>
                </w:p>
                <w:p w14:paraId="10967FF6" w14:textId="77777777" w:rsidR="00AF048C" w:rsidRPr="009F489E" w:rsidRDefault="00AF048C" w:rsidP="00AF048C">
                  <w:pPr>
                    <w:jc w:val="center"/>
                    <w:rPr>
                      <w:rFonts w:eastAsia="MS ??" w:cs="Arial"/>
                      <w:b/>
                      <w:color w:val="339966"/>
                    </w:rPr>
                  </w:pPr>
                  <w:r w:rsidRPr="009F489E">
                    <w:rPr>
                      <w:rFonts w:eastAsia="MS ??" w:cs="Arial"/>
                      <w:b/>
                      <w:color w:val="339966"/>
                    </w:rPr>
                    <w:t>Frequency of Reporting</w:t>
                  </w:r>
                </w:p>
              </w:tc>
            </w:tr>
            <w:tr w:rsidR="009B5651" w:rsidRPr="009F489E" w14:paraId="126C8A86" w14:textId="77777777" w:rsidTr="006D0606">
              <w:trPr>
                <w:trHeight w:val="1068"/>
                <w:jc w:val="center"/>
              </w:trPr>
              <w:tc>
                <w:tcPr>
                  <w:tcW w:w="3397" w:type="dxa"/>
                  <w:tcBorders>
                    <w:top w:val="single" w:sz="4" w:space="0" w:color="auto"/>
                    <w:left w:val="single" w:sz="4" w:space="0" w:color="auto"/>
                    <w:right w:val="single" w:sz="4" w:space="0" w:color="auto"/>
                  </w:tcBorders>
                </w:tcPr>
                <w:p w14:paraId="6DE2E73A" w14:textId="77777777" w:rsidR="009B5651" w:rsidRDefault="009B5651" w:rsidP="00AF048C">
                  <w:pPr>
                    <w:suppressAutoHyphens/>
                    <w:rPr>
                      <w:rFonts w:cs="Arial"/>
                      <w:bCs/>
                    </w:rPr>
                  </w:pPr>
                </w:p>
                <w:p w14:paraId="38DA69E5" w14:textId="32837277" w:rsidR="009B5651" w:rsidRDefault="009B5651" w:rsidP="00AF048C">
                  <w:pPr>
                    <w:suppressAutoHyphens/>
                    <w:rPr>
                      <w:rFonts w:cs="Arial"/>
                      <w:bCs/>
                    </w:rPr>
                  </w:pPr>
                  <w:r>
                    <w:rPr>
                      <w:rFonts w:cs="Arial"/>
                      <w:bCs/>
                    </w:rPr>
                    <w:t xml:space="preserve">Demographic data to include </w:t>
                  </w:r>
                </w:p>
                <w:p w14:paraId="2E1D3F66" w14:textId="77777777" w:rsidR="009B5651" w:rsidRDefault="009B5651" w:rsidP="00AF048C">
                  <w:pPr>
                    <w:numPr>
                      <w:ilvl w:val="0"/>
                      <w:numId w:val="42"/>
                    </w:numPr>
                    <w:suppressAutoHyphens/>
                    <w:rPr>
                      <w:rFonts w:cs="Arial"/>
                      <w:bCs/>
                    </w:rPr>
                  </w:pPr>
                  <w:r>
                    <w:rPr>
                      <w:rFonts w:cs="Arial"/>
                      <w:bCs/>
                    </w:rPr>
                    <w:t>Ethnicity</w:t>
                  </w:r>
                </w:p>
                <w:p w14:paraId="3315F14A" w14:textId="77777777" w:rsidR="009B5651" w:rsidRDefault="009B5651" w:rsidP="00AF048C">
                  <w:pPr>
                    <w:numPr>
                      <w:ilvl w:val="0"/>
                      <w:numId w:val="42"/>
                    </w:numPr>
                    <w:suppressAutoHyphens/>
                    <w:rPr>
                      <w:rFonts w:cs="Arial"/>
                      <w:bCs/>
                    </w:rPr>
                  </w:pPr>
                  <w:r>
                    <w:rPr>
                      <w:rFonts w:cs="Arial"/>
                      <w:bCs/>
                    </w:rPr>
                    <w:t>Residency – Ward</w:t>
                  </w:r>
                </w:p>
                <w:p w14:paraId="7702B3F3" w14:textId="77777777" w:rsidR="009B5651" w:rsidRDefault="009B5651" w:rsidP="00AF048C">
                  <w:pPr>
                    <w:numPr>
                      <w:ilvl w:val="0"/>
                      <w:numId w:val="42"/>
                    </w:numPr>
                    <w:suppressAutoHyphens/>
                    <w:rPr>
                      <w:rFonts w:cs="Arial"/>
                      <w:bCs/>
                    </w:rPr>
                  </w:pPr>
                  <w:r>
                    <w:rPr>
                      <w:rFonts w:cs="Arial"/>
                      <w:bCs/>
                    </w:rPr>
                    <w:t>Age</w:t>
                  </w:r>
                </w:p>
                <w:p w14:paraId="6BD6776D" w14:textId="6D97E395" w:rsidR="009B5651" w:rsidRPr="000B52AD" w:rsidRDefault="009B5651" w:rsidP="00811084">
                  <w:pPr>
                    <w:suppressAutoHyphens/>
                    <w:ind w:left="720"/>
                    <w:rPr>
                      <w:rFonts w:cs="Arial"/>
                      <w:bCs/>
                    </w:rPr>
                  </w:pPr>
                </w:p>
              </w:tc>
              <w:tc>
                <w:tcPr>
                  <w:tcW w:w="2127" w:type="dxa"/>
                  <w:vMerge w:val="restart"/>
                  <w:tcBorders>
                    <w:top w:val="single" w:sz="4" w:space="0" w:color="auto"/>
                    <w:left w:val="single" w:sz="4" w:space="0" w:color="auto"/>
                    <w:right w:val="single" w:sz="4" w:space="0" w:color="auto"/>
                  </w:tcBorders>
                </w:tcPr>
                <w:p w14:paraId="011E7E32" w14:textId="77777777" w:rsidR="009B5651" w:rsidRDefault="009B5651" w:rsidP="00AF048C">
                  <w:pPr>
                    <w:suppressAutoHyphens/>
                    <w:jc w:val="center"/>
                    <w:rPr>
                      <w:rFonts w:eastAsia="MS ??" w:cs="Arial"/>
                      <w:bCs/>
                    </w:rPr>
                  </w:pPr>
                </w:p>
                <w:p w14:paraId="76305C1F" w14:textId="0FB828C9" w:rsidR="009B5651" w:rsidRDefault="009B5651" w:rsidP="00AF048C">
                  <w:pPr>
                    <w:suppressAutoHyphens/>
                    <w:rPr>
                      <w:rFonts w:eastAsia="MS ??" w:cs="Arial"/>
                      <w:bCs/>
                    </w:rPr>
                  </w:pPr>
                </w:p>
                <w:p w14:paraId="27016C8E" w14:textId="457D4408" w:rsidR="009B5651" w:rsidRDefault="009B5651" w:rsidP="00AF048C">
                  <w:pPr>
                    <w:suppressAutoHyphens/>
                    <w:rPr>
                      <w:rFonts w:eastAsia="MS ??" w:cs="Arial"/>
                      <w:bCs/>
                    </w:rPr>
                  </w:pPr>
                </w:p>
                <w:p w14:paraId="71A7B162" w14:textId="77777777" w:rsidR="009B5651" w:rsidRDefault="009B5651" w:rsidP="00AF048C">
                  <w:pPr>
                    <w:suppressAutoHyphens/>
                    <w:rPr>
                      <w:rFonts w:eastAsia="MS ??" w:cs="Arial"/>
                      <w:bCs/>
                    </w:rPr>
                  </w:pPr>
                </w:p>
                <w:p w14:paraId="384B0135" w14:textId="77777777" w:rsidR="009B5651" w:rsidRDefault="009B5651" w:rsidP="00AF048C">
                  <w:pPr>
                    <w:suppressAutoHyphens/>
                    <w:jc w:val="center"/>
                    <w:rPr>
                      <w:rFonts w:eastAsia="MS ??" w:cs="Arial"/>
                      <w:bCs/>
                    </w:rPr>
                  </w:pPr>
                </w:p>
                <w:p w14:paraId="1DB07EBF" w14:textId="307A101E" w:rsidR="009B5651" w:rsidRDefault="009B5651" w:rsidP="00AF048C">
                  <w:pPr>
                    <w:suppressAutoHyphens/>
                    <w:jc w:val="center"/>
                    <w:rPr>
                      <w:rFonts w:cs="Arial"/>
                    </w:rPr>
                  </w:pPr>
                  <w:r>
                    <w:rPr>
                      <w:rFonts w:eastAsia="MS ??" w:cs="Arial"/>
                      <w:bCs/>
                    </w:rPr>
                    <w:t>Details to be reported on a standard claim f</w:t>
                  </w:r>
                  <w:r w:rsidRPr="009F489E">
                    <w:rPr>
                      <w:rFonts w:eastAsia="MS ??" w:cs="Arial"/>
                      <w:bCs/>
                    </w:rPr>
                    <w:t>orm (Appendix G)</w:t>
                  </w:r>
                </w:p>
              </w:tc>
              <w:tc>
                <w:tcPr>
                  <w:tcW w:w="992" w:type="dxa"/>
                  <w:vMerge w:val="restart"/>
                  <w:tcBorders>
                    <w:top w:val="single" w:sz="4" w:space="0" w:color="auto"/>
                    <w:left w:val="single" w:sz="4" w:space="0" w:color="auto"/>
                    <w:right w:val="single" w:sz="4" w:space="0" w:color="auto"/>
                  </w:tcBorders>
                </w:tcPr>
                <w:p w14:paraId="35457616" w14:textId="77777777" w:rsidR="009B5651" w:rsidRDefault="009B5651" w:rsidP="00AF048C">
                  <w:pPr>
                    <w:jc w:val="center"/>
                    <w:rPr>
                      <w:rFonts w:eastAsia="MS ??" w:cs="Arial"/>
                      <w:bCs/>
                    </w:rPr>
                  </w:pPr>
                </w:p>
                <w:p w14:paraId="26F297EE" w14:textId="4DD45A30" w:rsidR="009B5651" w:rsidRDefault="009B5651" w:rsidP="00AF048C">
                  <w:pPr>
                    <w:jc w:val="center"/>
                    <w:rPr>
                      <w:rFonts w:eastAsia="MS ??" w:cs="Arial"/>
                      <w:bCs/>
                    </w:rPr>
                  </w:pPr>
                </w:p>
                <w:p w14:paraId="6694B4E2" w14:textId="5CD1CD5C" w:rsidR="009B5651" w:rsidRDefault="009B5651" w:rsidP="00AF048C">
                  <w:pPr>
                    <w:jc w:val="center"/>
                    <w:rPr>
                      <w:rFonts w:eastAsia="MS ??" w:cs="Arial"/>
                      <w:bCs/>
                    </w:rPr>
                  </w:pPr>
                </w:p>
                <w:p w14:paraId="77C02F5D" w14:textId="77777777" w:rsidR="009B5651" w:rsidRDefault="009B5651" w:rsidP="00AF048C">
                  <w:pPr>
                    <w:jc w:val="center"/>
                    <w:rPr>
                      <w:rFonts w:eastAsia="MS ??" w:cs="Arial"/>
                      <w:bCs/>
                    </w:rPr>
                  </w:pPr>
                </w:p>
                <w:p w14:paraId="43BB5FE6" w14:textId="77777777" w:rsidR="009B5651" w:rsidRDefault="009B5651" w:rsidP="00AF048C">
                  <w:pPr>
                    <w:jc w:val="center"/>
                    <w:rPr>
                      <w:rFonts w:eastAsia="MS ??" w:cs="Arial"/>
                      <w:bCs/>
                    </w:rPr>
                  </w:pPr>
                </w:p>
                <w:p w14:paraId="16FB1977" w14:textId="53C33337" w:rsidR="009B5651" w:rsidRDefault="003178A6" w:rsidP="00AF048C">
                  <w:pPr>
                    <w:jc w:val="center"/>
                    <w:rPr>
                      <w:rFonts w:eastAsia="MS ??" w:cs="Arial"/>
                      <w:bCs/>
                    </w:rPr>
                  </w:pPr>
                  <w:r>
                    <w:rPr>
                      <w:rFonts w:eastAsia="MS ??" w:cs="Arial"/>
                      <w:bCs/>
                    </w:rPr>
                    <w:t>N/A</w:t>
                  </w:r>
                </w:p>
              </w:tc>
              <w:tc>
                <w:tcPr>
                  <w:tcW w:w="2821" w:type="dxa"/>
                  <w:vMerge w:val="restart"/>
                  <w:tcBorders>
                    <w:top w:val="single" w:sz="4" w:space="0" w:color="auto"/>
                    <w:left w:val="single" w:sz="4" w:space="0" w:color="auto"/>
                    <w:right w:val="single" w:sz="4" w:space="0" w:color="auto"/>
                  </w:tcBorders>
                </w:tcPr>
                <w:p w14:paraId="7C066C3F" w14:textId="77777777" w:rsidR="009B5651" w:rsidRDefault="009B5651" w:rsidP="00AF048C">
                  <w:pPr>
                    <w:jc w:val="center"/>
                    <w:rPr>
                      <w:rFonts w:eastAsia="MS ??" w:cs="Arial"/>
                      <w:bCs/>
                    </w:rPr>
                  </w:pPr>
                </w:p>
                <w:p w14:paraId="20745AD5" w14:textId="77777777" w:rsidR="009B5651" w:rsidRDefault="009B5651" w:rsidP="00AF048C">
                  <w:pPr>
                    <w:jc w:val="center"/>
                    <w:rPr>
                      <w:rFonts w:eastAsia="MS ??" w:cs="Arial"/>
                      <w:bCs/>
                    </w:rPr>
                  </w:pPr>
                </w:p>
                <w:p w14:paraId="0BE1BA6A" w14:textId="6CBEF06E" w:rsidR="009B5651" w:rsidRDefault="009B5651" w:rsidP="00AF048C">
                  <w:pPr>
                    <w:jc w:val="both"/>
                    <w:rPr>
                      <w:rFonts w:eastAsia="MS ??" w:cs="Arial"/>
                      <w:bCs/>
                    </w:rPr>
                  </w:pPr>
                </w:p>
                <w:p w14:paraId="741AA617" w14:textId="77777777" w:rsidR="009B5651" w:rsidRDefault="009B5651" w:rsidP="00AF048C">
                  <w:pPr>
                    <w:jc w:val="both"/>
                    <w:rPr>
                      <w:rFonts w:eastAsia="MS ??" w:cs="Arial"/>
                      <w:bCs/>
                    </w:rPr>
                  </w:pPr>
                </w:p>
                <w:p w14:paraId="6DB9250F" w14:textId="77777777" w:rsidR="009B5651" w:rsidRDefault="009B5651" w:rsidP="00AF048C">
                  <w:pPr>
                    <w:jc w:val="center"/>
                    <w:rPr>
                      <w:rFonts w:eastAsia="MS ??" w:cs="Arial"/>
                      <w:bCs/>
                    </w:rPr>
                  </w:pPr>
                </w:p>
                <w:p w14:paraId="3A0CA6EC" w14:textId="72CFA542" w:rsidR="009B5651" w:rsidRDefault="009B5651" w:rsidP="00AF048C">
                  <w:pPr>
                    <w:jc w:val="center"/>
                    <w:rPr>
                      <w:rFonts w:eastAsia="MS ??" w:cs="Arial"/>
                      <w:bCs/>
                    </w:rPr>
                  </w:pPr>
                  <w:r w:rsidRPr="00477671">
                    <w:rPr>
                      <w:rFonts w:eastAsia="MS ??" w:cs="Arial"/>
                      <w:bCs/>
                    </w:rPr>
                    <w:t>Quarterly</w:t>
                  </w:r>
                </w:p>
              </w:tc>
            </w:tr>
            <w:tr w:rsidR="009B5651" w:rsidRPr="009F489E" w14:paraId="652ADEF2" w14:textId="77777777" w:rsidTr="006D0606">
              <w:trPr>
                <w:trHeight w:val="177"/>
                <w:jc w:val="center"/>
              </w:trPr>
              <w:tc>
                <w:tcPr>
                  <w:tcW w:w="3397" w:type="dxa"/>
                  <w:tcBorders>
                    <w:top w:val="single" w:sz="4" w:space="0" w:color="auto"/>
                    <w:left w:val="single" w:sz="4" w:space="0" w:color="auto"/>
                    <w:bottom w:val="single" w:sz="4" w:space="0" w:color="auto"/>
                    <w:right w:val="single" w:sz="4" w:space="0" w:color="auto"/>
                  </w:tcBorders>
                </w:tcPr>
                <w:p w14:paraId="27182703" w14:textId="77777777" w:rsidR="009B5651" w:rsidRDefault="009B5651" w:rsidP="00AF048C">
                  <w:pPr>
                    <w:suppressAutoHyphens/>
                    <w:rPr>
                      <w:rFonts w:cs="Arial"/>
                      <w:bCs/>
                    </w:rPr>
                  </w:pPr>
                </w:p>
                <w:p w14:paraId="46E4F5F8" w14:textId="77777777" w:rsidR="009B5651" w:rsidRDefault="009B5651" w:rsidP="00AF048C">
                  <w:pPr>
                    <w:suppressAutoHyphens/>
                    <w:rPr>
                      <w:rFonts w:cs="Arial"/>
                      <w:bCs/>
                    </w:rPr>
                  </w:pPr>
                  <w:r w:rsidRPr="00AF048C">
                    <w:rPr>
                      <w:rFonts w:cs="Arial"/>
                      <w:bCs/>
                    </w:rPr>
                    <w:t>Number of (full) Asymptomatic Sexual Health screens (inc. Chlamydia) offered and accepted by clients in the 15-24 target group</w:t>
                  </w:r>
                </w:p>
                <w:p w14:paraId="690AE189" w14:textId="1813B3C9" w:rsidR="009B5651" w:rsidRDefault="009B5651" w:rsidP="00AF048C">
                  <w:pPr>
                    <w:suppressAutoHyphens/>
                    <w:rPr>
                      <w:rFonts w:cs="Arial"/>
                      <w:bCs/>
                    </w:rPr>
                  </w:pPr>
                </w:p>
              </w:tc>
              <w:tc>
                <w:tcPr>
                  <w:tcW w:w="2127" w:type="dxa"/>
                  <w:vMerge/>
                  <w:tcBorders>
                    <w:left w:val="single" w:sz="4" w:space="0" w:color="auto"/>
                    <w:right w:val="single" w:sz="4" w:space="0" w:color="auto"/>
                  </w:tcBorders>
                </w:tcPr>
                <w:p w14:paraId="5714E72F" w14:textId="52D7B29D" w:rsidR="009B5651" w:rsidRDefault="009B5651" w:rsidP="00AF048C">
                  <w:pPr>
                    <w:suppressAutoHyphens/>
                    <w:jc w:val="center"/>
                    <w:rPr>
                      <w:rFonts w:cs="Arial"/>
                    </w:rPr>
                  </w:pPr>
                </w:p>
              </w:tc>
              <w:tc>
                <w:tcPr>
                  <w:tcW w:w="992" w:type="dxa"/>
                  <w:vMerge/>
                  <w:tcBorders>
                    <w:left w:val="single" w:sz="4" w:space="0" w:color="auto"/>
                    <w:right w:val="single" w:sz="4" w:space="0" w:color="auto"/>
                  </w:tcBorders>
                </w:tcPr>
                <w:p w14:paraId="7DC53E0F" w14:textId="123333E7" w:rsidR="009B5651" w:rsidRDefault="009B5651" w:rsidP="00AF048C">
                  <w:pPr>
                    <w:jc w:val="center"/>
                    <w:rPr>
                      <w:rFonts w:eastAsia="MS ??" w:cs="Arial"/>
                      <w:bCs/>
                    </w:rPr>
                  </w:pPr>
                </w:p>
              </w:tc>
              <w:tc>
                <w:tcPr>
                  <w:tcW w:w="2821" w:type="dxa"/>
                  <w:vMerge/>
                  <w:tcBorders>
                    <w:left w:val="single" w:sz="4" w:space="0" w:color="auto"/>
                    <w:right w:val="single" w:sz="4" w:space="0" w:color="auto"/>
                  </w:tcBorders>
                </w:tcPr>
                <w:p w14:paraId="15547C22" w14:textId="5E3AEB54" w:rsidR="009B5651" w:rsidRDefault="009B5651" w:rsidP="00AF048C">
                  <w:pPr>
                    <w:jc w:val="center"/>
                    <w:rPr>
                      <w:rFonts w:eastAsia="MS ??" w:cs="Arial"/>
                      <w:bCs/>
                    </w:rPr>
                  </w:pPr>
                </w:p>
              </w:tc>
            </w:tr>
            <w:tr w:rsidR="009B5651" w:rsidRPr="009F489E" w14:paraId="60932840" w14:textId="77777777" w:rsidTr="006D0606">
              <w:trPr>
                <w:trHeight w:val="177"/>
                <w:jc w:val="center"/>
              </w:trPr>
              <w:tc>
                <w:tcPr>
                  <w:tcW w:w="3397" w:type="dxa"/>
                  <w:tcBorders>
                    <w:top w:val="single" w:sz="4" w:space="0" w:color="auto"/>
                    <w:left w:val="single" w:sz="4" w:space="0" w:color="auto"/>
                    <w:bottom w:val="single" w:sz="4" w:space="0" w:color="auto"/>
                    <w:right w:val="single" w:sz="4" w:space="0" w:color="auto"/>
                  </w:tcBorders>
                </w:tcPr>
                <w:p w14:paraId="5F8C6A16" w14:textId="77777777" w:rsidR="009B5651" w:rsidRDefault="009B5651" w:rsidP="00AF048C">
                  <w:pPr>
                    <w:suppressAutoHyphens/>
                    <w:rPr>
                      <w:rFonts w:cs="Arial"/>
                      <w:bCs/>
                    </w:rPr>
                  </w:pPr>
                </w:p>
                <w:p w14:paraId="19FF3D7D" w14:textId="77777777" w:rsidR="009B5651" w:rsidRDefault="009B5651" w:rsidP="00AF048C">
                  <w:pPr>
                    <w:suppressAutoHyphens/>
                    <w:rPr>
                      <w:rFonts w:cs="Arial"/>
                      <w:bCs/>
                    </w:rPr>
                  </w:pPr>
                  <w:r w:rsidRPr="00AF048C">
                    <w:rPr>
                      <w:rFonts w:cs="Arial"/>
                      <w:bCs/>
                    </w:rPr>
                    <w:t>Number of treatments following a positive chlamydia screen</w:t>
                  </w:r>
                </w:p>
                <w:p w14:paraId="38B7C567" w14:textId="5E91CA00" w:rsidR="009B5651" w:rsidRDefault="009B5651" w:rsidP="00AF048C">
                  <w:pPr>
                    <w:suppressAutoHyphens/>
                    <w:rPr>
                      <w:rFonts w:cs="Arial"/>
                      <w:bCs/>
                    </w:rPr>
                  </w:pPr>
                </w:p>
              </w:tc>
              <w:tc>
                <w:tcPr>
                  <w:tcW w:w="2127" w:type="dxa"/>
                  <w:vMerge/>
                  <w:tcBorders>
                    <w:left w:val="single" w:sz="4" w:space="0" w:color="auto"/>
                    <w:right w:val="single" w:sz="4" w:space="0" w:color="auto"/>
                  </w:tcBorders>
                </w:tcPr>
                <w:p w14:paraId="7D1CD1F0" w14:textId="77777777" w:rsidR="009B5651" w:rsidRDefault="009B5651" w:rsidP="00AF048C">
                  <w:pPr>
                    <w:suppressAutoHyphens/>
                    <w:jc w:val="both"/>
                    <w:rPr>
                      <w:rFonts w:cs="Arial"/>
                    </w:rPr>
                  </w:pPr>
                </w:p>
              </w:tc>
              <w:tc>
                <w:tcPr>
                  <w:tcW w:w="992" w:type="dxa"/>
                  <w:vMerge/>
                  <w:tcBorders>
                    <w:left w:val="single" w:sz="4" w:space="0" w:color="auto"/>
                    <w:right w:val="single" w:sz="4" w:space="0" w:color="auto"/>
                  </w:tcBorders>
                </w:tcPr>
                <w:p w14:paraId="55AED601" w14:textId="77777777" w:rsidR="009B5651" w:rsidRDefault="009B5651" w:rsidP="00AF048C">
                  <w:pPr>
                    <w:rPr>
                      <w:rFonts w:eastAsia="MS ??" w:cs="Arial"/>
                      <w:bCs/>
                    </w:rPr>
                  </w:pPr>
                </w:p>
              </w:tc>
              <w:tc>
                <w:tcPr>
                  <w:tcW w:w="2821" w:type="dxa"/>
                  <w:vMerge/>
                  <w:tcBorders>
                    <w:left w:val="single" w:sz="4" w:space="0" w:color="auto"/>
                    <w:right w:val="single" w:sz="4" w:space="0" w:color="auto"/>
                  </w:tcBorders>
                </w:tcPr>
                <w:p w14:paraId="2F54BAE8" w14:textId="77777777" w:rsidR="009B5651" w:rsidRDefault="009B5651" w:rsidP="00AF048C">
                  <w:pPr>
                    <w:jc w:val="both"/>
                    <w:rPr>
                      <w:rFonts w:eastAsia="MS ??" w:cs="Arial"/>
                      <w:bCs/>
                    </w:rPr>
                  </w:pPr>
                </w:p>
              </w:tc>
            </w:tr>
            <w:tr w:rsidR="00AF048C" w:rsidRPr="009F489E" w14:paraId="3E4E6A10" w14:textId="77777777" w:rsidTr="006D0606">
              <w:trPr>
                <w:trHeight w:val="177"/>
                <w:jc w:val="center"/>
              </w:trPr>
              <w:tc>
                <w:tcPr>
                  <w:tcW w:w="3397" w:type="dxa"/>
                  <w:tcBorders>
                    <w:top w:val="single" w:sz="4" w:space="0" w:color="auto"/>
                    <w:left w:val="single" w:sz="4" w:space="0" w:color="auto"/>
                    <w:bottom w:val="single" w:sz="4" w:space="0" w:color="auto"/>
                    <w:right w:val="single" w:sz="4" w:space="0" w:color="auto"/>
                  </w:tcBorders>
                </w:tcPr>
                <w:p w14:paraId="50C0987B" w14:textId="77777777" w:rsidR="00626696" w:rsidRDefault="00626696" w:rsidP="00AF048C">
                  <w:pPr>
                    <w:suppressAutoHyphens/>
                    <w:rPr>
                      <w:rFonts w:cs="Arial"/>
                      <w:bCs/>
                    </w:rPr>
                  </w:pPr>
                </w:p>
                <w:p w14:paraId="20072A33" w14:textId="68A9CECC" w:rsidR="00AF048C" w:rsidRPr="009F489E" w:rsidRDefault="00626696" w:rsidP="00AF048C">
                  <w:pPr>
                    <w:suppressAutoHyphens/>
                    <w:rPr>
                      <w:rFonts w:cs="Arial"/>
                      <w:szCs w:val="18"/>
                    </w:rPr>
                  </w:pPr>
                  <w:r>
                    <w:rPr>
                      <w:rFonts w:cs="Arial"/>
                      <w:bCs/>
                    </w:rPr>
                    <w:t>S</w:t>
                  </w:r>
                  <w:r w:rsidR="00AF048C" w:rsidRPr="009F489E">
                    <w:rPr>
                      <w:rFonts w:cs="Arial"/>
                      <w:bCs/>
                    </w:rPr>
                    <w:t>erious Untoward Incidents</w:t>
                  </w:r>
                </w:p>
              </w:tc>
              <w:tc>
                <w:tcPr>
                  <w:tcW w:w="2127" w:type="dxa"/>
                  <w:tcBorders>
                    <w:top w:val="single" w:sz="4" w:space="0" w:color="auto"/>
                    <w:left w:val="single" w:sz="4" w:space="0" w:color="auto"/>
                    <w:bottom w:val="single" w:sz="4" w:space="0" w:color="auto"/>
                    <w:right w:val="single" w:sz="4" w:space="0" w:color="auto"/>
                  </w:tcBorders>
                </w:tcPr>
                <w:p w14:paraId="4ECBC715" w14:textId="77777777" w:rsidR="00626696" w:rsidRDefault="00626696" w:rsidP="00AF048C">
                  <w:pPr>
                    <w:suppressAutoHyphens/>
                    <w:rPr>
                      <w:rFonts w:cs="Arial"/>
                    </w:rPr>
                  </w:pPr>
                </w:p>
                <w:p w14:paraId="4DEAAD56" w14:textId="3D6E62A9" w:rsidR="00AF048C" w:rsidRDefault="00AF048C" w:rsidP="00AF048C">
                  <w:pPr>
                    <w:suppressAutoHyphens/>
                    <w:rPr>
                      <w:rFonts w:cs="Arial"/>
                    </w:rPr>
                  </w:pPr>
                  <w:r>
                    <w:rPr>
                      <w:rFonts w:cs="Arial"/>
                    </w:rPr>
                    <w:t>Serious Incident reporting f</w:t>
                  </w:r>
                  <w:r w:rsidRPr="009F489E">
                    <w:rPr>
                      <w:rFonts w:cs="Arial"/>
                    </w:rPr>
                    <w:t xml:space="preserve">orm (Appendix E – </w:t>
                  </w:r>
                  <w:proofErr w:type="gramStart"/>
                  <w:r w:rsidRPr="009F489E">
                    <w:rPr>
                      <w:rFonts w:cs="Arial"/>
                    </w:rPr>
                    <w:t>SI(</w:t>
                  </w:r>
                  <w:proofErr w:type="gramEnd"/>
                  <w:r w:rsidRPr="009F489E">
                    <w:rPr>
                      <w:rFonts w:cs="Arial"/>
                    </w:rPr>
                    <w:t>1))</w:t>
                  </w:r>
                </w:p>
                <w:p w14:paraId="3F0888AB" w14:textId="77777777" w:rsidR="00AF048C" w:rsidRPr="009F489E" w:rsidRDefault="00AF048C" w:rsidP="00AF048C">
                  <w:pPr>
                    <w:suppressAutoHyphens/>
                    <w:rPr>
                      <w:rFonts w:cs="Arial"/>
                    </w:rPr>
                  </w:pPr>
                </w:p>
              </w:tc>
              <w:tc>
                <w:tcPr>
                  <w:tcW w:w="992" w:type="dxa"/>
                  <w:tcBorders>
                    <w:top w:val="single" w:sz="4" w:space="0" w:color="auto"/>
                    <w:left w:val="single" w:sz="4" w:space="0" w:color="auto"/>
                    <w:bottom w:val="single" w:sz="4" w:space="0" w:color="auto"/>
                    <w:right w:val="single" w:sz="4" w:space="0" w:color="auto"/>
                  </w:tcBorders>
                </w:tcPr>
                <w:p w14:paraId="7DC675C2" w14:textId="77777777" w:rsidR="00626696" w:rsidRDefault="00626696" w:rsidP="00AF048C">
                  <w:pPr>
                    <w:rPr>
                      <w:rFonts w:eastAsia="MS ??" w:cs="Arial"/>
                      <w:bCs/>
                    </w:rPr>
                  </w:pPr>
                </w:p>
                <w:p w14:paraId="456FEC73" w14:textId="00815C81" w:rsidR="00AF048C" w:rsidRPr="009F489E" w:rsidRDefault="00AF048C" w:rsidP="00AF048C">
                  <w:pPr>
                    <w:rPr>
                      <w:rFonts w:eastAsia="MS ??" w:cs="Arial"/>
                      <w:bCs/>
                    </w:rPr>
                  </w:pPr>
                  <w:r>
                    <w:rPr>
                      <w:rFonts w:eastAsia="MS ??" w:cs="Arial"/>
                      <w:bCs/>
                    </w:rPr>
                    <w:t>N/A</w:t>
                  </w:r>
                </w:p>
              </w:tc>
              <w:tc>
                <w:tcPr>
                  <w:tcW w:w="2821" w:type="dxa"/>
                  <w:tcBorders>
                    <w:top w:val="single" w:sz="4" w:space="0" w:color="auto"/>
                    <w:left w:val="single" w:sz="4" w:space="0" w:color="auto"/>
                    <w:bottom w:val="single" w:sz="4" w:space="0" w:color="auto"/>
                    <w:right w:val="single" w:sz="4" w:space="0" w:color="auto"/>
                  </w:tcBorders>
                </w:tcPr>
                <w:p w14:paraId="481D7D73" w14:textId="77777777" w:rsidR="00626696" w:rsidRDefault="00626696" w:rsidP="00AF048C">
                  <w:pPr>
                    <w:rPr>
                      <w:rFonts w:eastAsia="MS ??" w:cs="Arial"/>
                      <w:bCs/>
                    </w:rPr>
                  </w:pPr>
                </w:p>
                <w:p w14:paraId="71CED9EE" w14:textId="760C120D" w:rsidR="00AF048C" w:rsidRPr="009F489E" w:rsidRDefault="00AF048C" w:rsidP="00AF048C">
                  <w:pPr>
                    <w:rPr>
                      <w:rFonts w:eastAsia="MS ??" w:cs="Arial"/>
                      <w:bCs/>
                    </w:rPr>
                  </w:pPr>
                  <w:r w:rsidRPr="009F489E">
                    <w:rPr>
                      <w:rFonts w:eastAsia="MS ??" w:cs="Arial"/>
                      <w:bCs/>
                    </w:rPr>
                    <w:t>Immediately to:</w:t>
                  </w:r>
                </w:p>
                <w:p w14:paraId="278B7DB8" w14:textId="141EA9D1" w:rsidR="00AF048C" w:rsidRPr="003178A6" w:rsidRDefault="00BB5E88" w:rsidP="00AF048C">
                  <w:pPr>
                    <w:jc w:val="center"/>
                    <w:rPr>
                      <w:rFonts w:eastAsia="MS ??" w:cs="Arial"/>
                      <w:bCs/>
                      <w:color w:val="0000FF"/>
                      <w:sz w:val="16"/>
                      <w:szCs w:val="16"/>
                      <w:u w:val="single"/>
                    </w:rPr>
                  </w:pPr>
                  <w:hyperlink r:id="rId35" w:history="1">
                    <w:r w:rsidR="003178A6" w:rsidRPr="003178A6">
                      <w:rPr>
                        <w:rFonts w:eastAsia="MS ??" w:cs="Arial"/>
                        <w:bCs/>
                        <w:color w:val="0000FF"/>
                        <w:sz w:val="16"/>
                        <w:szCs w:val="16"/>
                        <w:u w:val="single"/>
                      </w:rPr>
                      <w:t>contracts@nottinghamcity.gov.uk</w:t>
                    </w:r>
                  </w:hyperlink>
                </w:p>
                <w:p w14:paraId="2D62B1DE" w14:textId="77777777" w:rsidR="00AF048C" w:rsidRPr="009F489E" w:rsidRDefault="00AF048C" w:rsidP="00AF048C">
                  <w:pPr>
                    <w:jc w:val="center"/>
                    <w:rPr>
                      <w:rFonts w:eastAsia="MS ??" w:cs="Arial"/>
                      <w:bCs/>
                    </w:rPr>
                  </w:pPr>
                </w:p>
              </w:tc>
            </w:tr>
          </w:tbl>
          <w:p w14:paraId="0D53644F" w14:textId="43230019" w:rsidR="004338C5" w:rsidRDefault="004338C5" w:rsidP="00222E49">
            <w:pPr>
              <w:jc w:val="both"/>
              <w:rPr>
                <w:rFonts w:eastAsia="MS ??" w:cs="Arial"/>
                <w:szCs w:val="22"/>
              </w:rPr>
            </w:pPr>
          </w:p>
          <w:p w14:paraId="4928B75B" w14:textId="1A1AD736" w:rsidR="004338C5" w:rsidRDefault="004338C5" w:rsidP="00222E49">
            <w:pPr>
              <w:jc w:val="both"/>
              <w:rPr>
                <w:rFonts w:eastAsia="MS ??" w:cs="Arial"/>
                <w:szCs w:val="22"/>
              </w:rPr>
            </w:pPr>
          </w:p>
          <w:p w14:paraId="646C88CD" w14:textId="129A6BDD" w:rsidR="00AD4297" w:rsidRPr="001F18A4" w:rsidRDefault="00AD4297" w:rsidP="00222E49">
            <w:pPr>
              <w:jc w:val="both"/>
              <w:rPr>
                <w:rFonts w:eastAsia="MS ??" w:cs="Arial"/>
                <w:szCs w:val="22"/>
              </w:rPr>
            </w:pPr>
            <w:r w:rsidRPr="001F18A4">
              <w:rPr>
                <w:rFonts w:eastAsia="MS ??" w:cs="Arial"/>
                <w:szCs w:val="22"/>
              </w:rPr>
              <w:t>Monitoring will also include quality and safety information required under the terms and conditions of the contract and should evidence that appropriate local delivery protocols are in place.</w:t>
            </w:r>
          </w:p>
          <w:p w14:paraId="32C91656" w14:textId="77777777" w:rsidR="00AD4297" w:rsidRPr="001F18A4" w:rsidRDefault="00AD4297" w:rsidP="00222E49">
            <w:pPr>
              <w:jc w:val="both"/>
              <w:rPr>
                <w:rFonts w:eastAsia="MS ??" w:cs="Arial"/>
                <w:szCs w:val="22"/>
              </w:rPr>
            </w:pPr>
          </w:p>
          <w:p w14:paraId="676AB05D" w14:textId="55F10FB8" w:rsidR="00AD4297" w:rsidRDefault="00AD4297" w:rsidP="00222E49">
            <w:pPr>
              <w:jc w:val="both"/>
              <w:rPr>
                <w:rFonts w:eastAsia="MS ??" w:cs="Arial"/>
                <w:szCs w:val="22"/>
              </w:rPr>
            </w:pPr>
            <w:r w:rsidRPr="001F18A4">
              <w:rPr>
                <w:rFonts w:eastAsia="MS ??" w:cs="Arial"/>
                <w:szCs w:val="22"/>
              </w:rPr>
              <w:t>It is important to continually monitor the service provision and actively report any unresolved issues to Nottingham City Council. Adverse incident reports and unresolved complaints must be brought to the attention of Nottingham City Council and this may involve discussion between the Local Authority and the service provider.</w:t>
            </w:r>
          </w:p>
          <w:p w14:paraId="02FCD8CC" w14:textId="4553860A" w:rsidR="00BA1FE8" w:rsidRPr="003A59A9" w:rsidRDefault="00BA1FE8" w:rsidP="00222E49">
            <w:pPr>
              <w:jc w:val="both"/>
              <w:rPr>
                <w:rFonts w:eastAsia="MS ??" w:cs="Arial"/>
                <w:b/>
                <w:bCs/>
              </w:rPr>
            </w:pPr>
          </w:p>
        </w:tc>
      </w:tr>
      <w:tr w:rsidR="00AD4297" w:rsidRPr="00BF4773" w14:paraId="690303A4" w14:textId="77777777" w:rsidTr="00C751EA">
        <w:trPr>
          <w:trHeight w:val="305"/>
        </w:trPr>
        <w:tc>
          <w:tcPr>
            <w:tcW w:w="9840" w:type="dxa"/>
            <w:tcBorders>
              <w:left w:val="single" w:sz="4" w:space="0" w:color="999999"/>
              <w:right w:val="single" w:sz="4" w:space="0" w:color="999999"/>
            </w:tcBorders>
            <w:shd w:val="clear" w:color="auto" w:fill="606060"/>
            <w:vAlign w:val="center"/>
          </w:tcPr>
          <w:p w14:paraId="14197E05" w14:textId="77777777" w:rsidR="00AD4297" w:rsidRDefault="00AD4297" w:rsidP="000E0500">
            <w:pPr>
              <w:rPr>
                <w:rFonts w:eastAsia="MS ??" w:cs="Arial"/>
                <w:b/>
                <w:color w:val="FFFFFF"/>
                <w:sz w:val="12"/>
                <w:szCs w:val="12"/>
              </w:rPr>
            </w:pPr>
          </w:p>
          <w:p w14:paraId="31044715" w14:textId="77777777" w:rsidR="00AD4297" w:rsidRDefault="00AD4297" w:rsidP="000E0500">
            <w:pPr>
              <w:rPr>
                <w:rFonts w:eastAsia="MS ??" w:cs="Arial"/>
                <w:b/>
                <w:color w:val="FFFFFF"/>
                <w:sz w:val="22"/>
                <w:szCs w:val="22"/>
              </w:rPr>
            </w:pPr>
            <w:r>
              <w:rPr>
                <w:rFonts w:eastAsia="MS ??" w:cs="Arial"/>
                <w:b/>
                <w:color w:val="FFFFFF"/>
                <w:sz w:val="22"/>
                <w:szCs w:val="22"/>
              </w:rPr>
              <w:t>8. Charges</w:t>
            </w:r>
          </w:p>
          <w:p w14:paraId="0C27AC20" w14:textId="77777777" w:rsidR="00AD4297" w:rsidRPr="00B95594" w:rsidRDefault="00AD4297" w:rsidP="000E0500">
            <w:pPr>
              <w:rPr>
                <w:rFonts w:eastAsia="MS ??" w:cs="Arial"/>
                <w:b/>
                <w:color w:val="FFFFFF"/>
                <w:sz w:val="12"/>
                <w:szCs w:val="12"/>
              </w:rPr>
            </w:pPr>
          </w:p>
        </w:tc>
      </w:tr>
      <w:tr w:rsidR="00AD4297" w:rsidRPr="00BF4773" w14:paraId="77ADA017" w14:textId="77777777" w:rsidTr="00C751EA">
        <w:trPr>
          <w:trHeight w:val="177"/>
        </w:trPr>
        <w:tc>
          <w:tcPr>
            <w:tcW w:w="9840" w:type="dxa"/>
            <w:tcBorders>
              <w:left w:val="single" w:sz="4" w:space="0" w:color="999999"/>
              <w:bottom w:val="single" w:sz="4" w:space="0" w:color="7F7F7F"/>
              <w:right w:val="single" w:sz="4" w:space="0" w:color="999999"/>
            </w:tcBorders>
          </w:tcPr>
          <w:p w14:paraId="33AF9760" w14:textId="77777777" w:rsidR="00AD4297" w:rsidRPr="00ED2BBD" w:rsidRDefault="00AD4297" w:rsidP="00222E49"/>
          <w:p w14:paraId="724F0DD2" w14:textId="5B02323E" w:rsidR="00AD4297" w:rsidRPr="00ED2BBD" w:rsidRDefault="00AD4297" w:rsidP="00222E49">
            <w:pPr>
              <w:jc w:val="both"/>
              <w:rPr>
                <w:rFonts w:eastAsia="MS ??" w:cs="Arial"/>
                <w:szCs w:val="22"/>
              </w:rPr>
            </w:pPr>
            <w:r w:rsidRPr="00ED2BBD">
              <w:rPr>
                <w:rFonts w:eastAsia="MS ??" w:cs="Arial"/>
                <w:szCs w:val="22"/>
              </w:rPr>
              <w:t>This agreement is to co</w:t>
            </w:r>
            <w:r w:rsidR="00D2346D">
              <w:rPr>
                <w:rFonts w:eastAsia="MS ??" w:cs="Arial"/>
                <w:szCs w:val="22"/>
              </w:rPr>
              <w:t>ver the period from 1 April 20</w:t>
            </w:r>
            <w:r w:rsidR="00447EAE">
              <w:rPr>
                <w:rFonts w:eastAsia="MS ??" w:cs="Arial"/>
                <w:szCs w:val="22"/>
              </w:rPr>
              <w:t>22</w:t>
            </w:r>
            <w:r w:rsidRPr="00ED2BBD">
              <w:rPr>
                <w:rFonts w:eastAsia="MS ??" w:cs="Arial"/>
                <w:szCs w:val="22"/>
              </w:rPr>
              <w:t xml:space="preserve"> – 31 March </w:t>
            </w:r>
            <w:r w:rsidR="00D2346D">
              <w:rPr>
                <w:rFonts w:eastAsia="MS ??" w:cs="Arial"/>
                <w:szCs w:val="22"/>
              </w:rPr>
              <w:t>20</w:t>
            </w:r>
            <w:r w:rsidR="00447EAE">
              <w:rPr>
                <w:rFonts w:eastAsia="MS ??" w:cs="Arial"/>
                <w:szCs w:val="22"/>
              </w:rPr>
              <w:t>3</w:t>
            </w:r>
            <w:r w:rsidR="003178A6">
              <w:rPr>
                <w:rFonts w:eastAsia="MS ??" w:cs="Arial"/>
                <w:szCs w:val="22"/>
              </w:rPr>
              <w:t>1 (3+3+3 with annual review)</w:t>
            </w:r>
          </w:p>
          <w:p w14:paraId="5DD22A39" w14:textId="77777777" w:rsidR="00AD4297" w:rsidRDefault="00AD4297" w:rsidP="00222E49">
            <w:pPr>
              <w:jc w:val="both"/>
              <w:rPr>
                <w:rFonts w:eastAsia="MS ??" w:cs="Arial"/>
                <w:b/>
                <w:color w:val="339966"/>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0"/>
              <w:gridCol w:w="2627"/>
            </w:tblGrid>
            <w:tr w:rsidR="00AD4297" w:rsidRPr="007D7D28" w14:paraId="316F132D"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shd w:val="clear" w:color="auto" w:fill="EEECE1"/>
                </w:tcPr>
                <w:p w14:paraId="10BAF911" w14:textId="77777777" w:rsidR="00F87EB4" w:rsidRDefault="00F87EB4" w:rsidP="00222E49">
                  <w:pPr>
                    <w:jc w:val="both"/>
                    <w:rPr>
                      <w:rFonts w:eastAsia="MS ??" w:cs="Arial"/>
                      <w:b/>
                      <w:color w:val="339966"/>
                    </w:rPr>
                  </w:pPr>
                </w:p>
                <w:p w14:paraId="28F4A3BC" w14:textId="5C826073" w:rsidR="00AD4297" w:rsidRDefault="00AD4297" w:rsidP="00222E49">
                  <w:pPr>
                    <w:jc w:val="both"/>
                    <w:rPr>
                      <w:rFonts w:eastAsia="MS ??" w:cs="Arial"/>
                      <w:b/>
                      <w:color w:val="339966"/>
                    </w:rPr>
                  </w:pPr>
                  <w:r>
                    <w:rPr>
                      <w:rFonts w:eastAsia="MS ??" w:cs="Arial"/>
                      <w:b/>
                      <w:color w:val="339966"/>
                    </w:rPr>
                    <w:t>ASYMPTOMATIC STI SCREENING SERVICE</w:t>
                  </w:r>
                </w:p>
                <w:p w14:paraId="62AAAD23" w14:textId="5A34718A" w:rsidR="00F87EB4" w:rsidRDefault="00F87EB4" w:rsidP="00222E49">
                  <w:pPr>
                    <w:jc w:val="both"/>
                    <w:rPr>
                      <w:rFonts w:eastAsia="MS ??" w:cs="Arial"/>
                      <w:b/>
                      <w:color w:val="339966"/>
                    </w:rPr>
                  </w:pPr>
                </w:p>
              </w:tc>
              <w:tc>
                <w:tcPr>
                  <w:tcW w:w="2627" w:type="dxa"/>
                  <w:tcBorders>
                    <w:top w:val="single" w:sz="4" w:space="0" w:color="auto"/>
                    <w:left w:val="single" w:sz="4" w:space="0" w:color="auto"/>
                    <w:bottom w:val="single" w:sz="4" w:space="0" w:color="auto"/>
                    <w:right w:val="single" w:sz="4" w:space="0" w:color="auto"/>
                  </w:tcBorders>
                  <w:shd w:val="clear" w:color="auto" w:fill="EEECE1"/>
                </w:tcPr>
                <w:p w14:paraId="01CBD2B3" w14:textId="77777777" w:rsidR="00F87EB4" w:rsidRDefault="00F87EB4" w:rsidP="00222E49">
                  <w:pPr>
                    <w:jc w:val="right"/>
                    <w:rPr>
                      <w:rFonts w:eastAsia="MS ??" w:cs="Arial"/>
                      <w:b/>
                      <w:color w:val="339966"/>
                    </w:rPr>
                  </w:pPr>
                </w:p>
                <w:p w14:paraId="48C10F26" w14:textId="6A7378B7" w:rsidR="00AD4297" w:rsidRDefault="00F87EB4" w:rsidP="00F87EB4">
                  <w:pPr>
                    <w:jc w:val="center"/>
                    <w:rPr>
                      <w:rFonts w:eastAsia="MS ??" w:cs="Arial"/>
                      <w:b/>
                      <w:color w:val="339966"/>
                    </w:rPr>
                  </w:pPr>
                  <w:r>
                    <w:rPr>
                      <w:rFonts w:eastAsia="MS ??" w:cs="Arial"/>
                      <w:b/>
                      <w:color w:val="339966"/>
                    </w:rPr>
                    <w:t>PAYMENT</w:t>
                  </w:r>
                </w:p>
              </w:tc>
            </w:tr>
            <w:tr w:rsidR="00AD4297" w:rsidRPr="007D7D28" w14:paraId="327EA0AE"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3CD18A9E" w14:textId="77777777" w:rsidR="00F87EB4" w:rsidRDefault="00F87EB4" w:rsidP="00222E49">
                  <w:pPr>
                    <w:rPr>
                      <w:rFonts w:eastAsia="MS ??" w:cs="Arial"/>
                      <w:bCs/>
                    </w:rPr>
                  </w:pPr>
                </w:p>
                <w:p w14:paraId="7860C29A" w14:textId="779F7ED4" w:rsidR="00AD4297" w:rsidRDefault="00AD4297" w:rsidP="00222E49">
                  <w:pPr>
                    <w:rPr>
                      <w:rFonts w:eastAsia="MS ??" w:cs="Arial"/>
                      <w:bCs/>
                    </w:rPr>
                  </w:pPr>
                  <w:r>
                    <w:rPr>
                      <w:rFonts w:eastAsia="MS ??" w:cs="Arial"/>
                      <w:bCs/>
                    </w:rPr>
                    <w:t>Number of screens offered and accepted by clients in the 15-24 target group</w:t>
                  </w:r>
                </w:p>
                <w:p w14:paraId="5BAD1982" w14:textId="04958D77" w:rsidR="00F87EB4" w:rsidRDefault="00F87EB4"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6DE3D0AA" w14:textId="77777777" w:rsidR="00000F49" w:rsidRDefault="00000F49" w:rsidP="00222E49">
                  <w:pPr>
                    <w:jc w:val="right"/>
                    <w:rPr>
                      <w:rFonts w:eastAsia="MS ??" w:cs="Arial"/>
                      <w:bCs/>
                    </w:rPr>
                  </w:pPr>
                </w:p>
                <w:p w14:paraId="1AB87C20" w14:textId="0A07F237" w:rsidR="00AD4297" w:rsidRDefault="00AD4297" w:rsidP="00000F49">
                  <w:pPr>
                    <w:rPr>
                      <w:rFonts w:eastAsia="MS ??" w:cs="Arial"/>
                      <w:bCs/>
                    </w:rPr>
                  </w:pPr>
                  <w:r>
                    <w:rPr>
                      <w:rFonts w:eastAsia="MS ??" w:cs="Arial"/>
                      <w:bCs/>
                    </w:rPr>
                    <w:t>£10 per screen</w:t>
                  </w:r>
                </w:p>
              </w:tc>
            </w:tr>
            <w:tr w:rsidR="00AD4297" w:rsidRPr="007D7D28" w14:paraId="5F0DEA44" w14:textId="77777777" w:rsidTr="00222E49">
              <w:trPr>
                <w:trHeight w:val="177"/>
                <w:jc w:val="center"/>
              </w:trPr>
              <w:tc>
                <w:tcPr>
                  <w:tcW w:w="6710" w:type="dxa"/>
                  <w:tcBorders>
                    <w:top w:val="single" w:sz="4" w:space="0" w:color="auto"/>
                    <w:left w:val="single" w:sz="4" w:space="0" w:color="auto"/>
                    <w:bottom w:val="single" w:sz="4" w:space="0" w:color="auto"/>
                    <w:right w:val="single" w:sz="4" w:space="0" w:color="auto"/>
                  </w:tcBorders>
                </w:tcPr>
                <w:p w14:paraId="45AC0094" w14:textId="77777777" w:rsidR="00F87EB4" w:rsidRDefault="00F87EB4" w:rsidP="00222E49">
                  <w:pPr>
                    <w:rPr>
                      <w:rFonts w:eastAsia="MS ??" w:cs="Arial"/>
                      <w:bCs/>
                    </w:rPr>
                  </w:pPr>
                </w:p>
                <w:p w14:paraId="472515AC" w14:textId="1E1278AB" w:rsidR="00AD4297" w:rsidRDefault="00AD4297" w:rsidP="00222E49">
                  <w:pPr>
                    <w:rPr>
                      <w:rFonts w:eastAsia="MS ??" w:cs="Arial"/>
                      <w:bCs/>
                    </w:rPr>
                  </w:pPr>
                  <w:r>
                    <w:rPr>
                      <w:rFonts w:eastAsia="MS ??" w:cs="Arial"/>
                      <w:bCs/>
                    </w:rPr>
                    <w:t>Number of treatments following a positive CHLAMYDIA screen in above group, as per specification</w:t>
                  </w:r>
                </w:p>
                <w:p w14:paraId="18CD9F33" w14:textId="3CBA0380" w:rsidR="00F87EB4" w:rsidRDefault="00F87EB4" w:rsidP="00222E49">
                  <w:pPr>
                    <w:rPr>
                      <w:rFonts w:eastAsia="MS ??" w:cs="Arial"/>
                      <w:bCs/>
                    </w:rPr>
                  </w:pPr>
                </w:p>
              </w:tc>
              <w:tc>
                <w:tcPr>
                  <w:tcW w:w="2627" w:type="dxa"/>
                  <w:tcBorders>
                    <w:top w:val="single" w:sz="4" w:space="0" w:color="auto"/>
                    <w:left w:val="single" w:sz="4" w:space="0" w:color="auto"/>
                    <w:bottom w:val="single" w:sz="4" w:space="0" w:color="auto"/>
                    <w:right w:val="single" w:sz="4" w:space="0" w:color="auto"/>
                  </w:tcBorders>
                </w:tcPr>
                <w:p w14:paraId="2FA26BD9" w14:textId="77777777" w:rsidR="00000F49" w:rsidRDefault="00000F49" w:rsidP="00222E49">
                  <w:pPr>
                    <w:jc w:val="right"/>
                    <w:rPr>
                      <w:rFonts w:eastAsia="MS ??" w:cs="Arial"/>
                      <w:bCs/>
                    </w:rPr>
                  </w:pPr>
                </w:p>
                <w:p w14:paraId="23611922" w14:textId="235C868C" w:rsidR="00AD4297" w:rsidRDefault="00AD4297" w:rsidP="00000F49">
                  <w:pPr>
                    <w:rPr>
                      <w:rFonts w:eastAsia="MS ??" w:cs="Arial"/>
                      <w:bCs/>
                    </w:rPr>
                  </w:pPr>
                  <w:r>
                    <w:rPr>
                      <w:rFonts w:eastAsia="MS ??" w:cs="Arial"/>
                      <w:bCs/>
                    </w:rPr>
                    <w:t>£5 per treatment</w:t>
                  </w:r>
                </w:p>
              </w:tc>
            </w:tr>
          </w:tbl>
          <w:p w14:paraId="77C82844" w14:textId="77777777" w:rsidR="00AD4297" w:rsidRDefault="00AD4297" w:rsidP="00222E49">
            <w:pPr>
              <w:jc w:val="both"/>
              <w:rPr>
                <w:rFonts w:eastAsia="MS ??" w:cs="Arial"/>
                <w:b/>
                <w:color w:val="339966"/>
              </w:rPr>
            </w:pPr>
          </w:p>
          <w:p w14:paraId="161D6125" w14:textId="77777777" w:rsidR="00D47591" w:rsidRDefault="00D47591" w:rsidP="00D47591">
            <w:pPr>
              <w:jc w:val="both"/>
              <w:rPr>
                <w:rFonts w:eastAsia="MS ??" w:cs="Arial"/>
                <w:szCs w:val="22"/>
              </w:rPr>
            </w:pPr>
            <w:r w:rsidRPr="00190139">
              <w:rPr>
                <w:rFonts w:eastAsia="MS ??" w:cs="Arial"/>
                <w:szCs w:val="22"/>
              </w:rPr>
              <w:t xml:space="preserve">The </w:t>
            </w:r>
            <w:r>
              <w:rPr>
                <w:rFonts w:eastAsia="MS ??" w:cs="Arial"/>
                <w:szCs w:val="22"/>
              </w:rPr>
              <w:t>Provider must complete in full a quarterly claim form (</w:t>
            </w:r>
            <w:r w:rsidRPr="00693813">
              <w:rPr>
                <w:rFonts w:eastAsia="MS ??" w:cs="Arial"/>
                <w:szCs w:val="22"/>
              </w:rPr>
              <w:t>see Appendix G</w:t>
            </w:r>
            <w:r>
              <w:rPr>
                <w:rFonts w:eastAsia="MS ??" w:cs="Arial"/>
                <w:szCs w:val="22"/>
              </w:rPr>
              <w:t>) detailing the number of services delivered and returned within agreed timescales. Full auditable records must be kept in the Practice of any claims made. The commissioning body may perform monitoring visits to practices and reserves the right to reclaim any amounts paid that are not fully evidenced. Please note that these records may be examined for verification purposes either as part of the annual review or at any other notified time.</w:t>
            </w:r>
          </w:p>
          <w:p w14:paraId="00248643" w14:textId="77777777" w:rsidR="00D47591" w:rsidRDefault="00D47591" w:rsidP="00D47591">
            <w:pPr>
              <w:jc w:val="both"/>
              <w:rPr>
                <w:rFonts w:eastAsia="MS ??" w:cs="Arial"/>
                <w:szCs w:val="22"/>
              </w:rPr>
            </w:pPr>
          </w:p>
          <w:p w14:paraId="143F6633" w14:textId="77777777" w:rsidR="00D47591" w:rsidRPr="00190139" w:rsidRDefault="00D47591" w:rsidP="00D47591">
            <w:pPr>
              <w:jc w:val="both"/>
              <w:rPr>
                <w:rFonts w:eastAsia="MS ??" w:cs="Arial"/>
                <w:szCs w:val="22"/>
              </w:rPr>
            </w:pPr>
            <w:r>
              <w:rPr>
                <w:rFonts w:eastAsia="MS ??" w:cs="Arial"/>
                <w:szCs w:val="22"/>
              </w:rPr>
              <w:t>Nottingham City Council reserves the right to cap payments or activity if the budget for this Locally Commissioned Public Health Service (LCPHS) is exceeded at any point during the year.</w:t>
            </w:r>
          </w:p>
          <w:p w14:paraId="3EE52447" w14:textId="77777777" w:rsidR="00AD4297" w:rsidRPr="00311219" w:rsidRDefault="00AD4297" w:rsidP="00D47591">
            <w:pPr>
              <w:jc w:val="both"/>
              <w:rPr>
                <w:rFonts w:eastAsia="MS ??" w:cs="Arial"/>
                <w:b/>
                <w:bCs/>
              </w:rPr>
            </w:pPr>
          </w:p>
        </w:tc>
      </w:tr>
    </w:tbl>
    <w:p w14:paraId="5AE38C90" w14:textId="77777777" w:rsidR="00AD4297" w:rsidRPr="0016432C" w:rsidRDefault="00AD4297" w:rsidP="003A59A9">
      <w:pPr>
        <w:widowControl w:val="0"/>
        <w:rPr>
          <w:color w:val="FF0000"/>
          <w:lang w:eastAsia="en-GB"/>
        </w:rPr>
      </w:pPr>
    </w:p>
    <w:sectPr w:rsidR="00AD4297" w:rsidRPr="0016432C" w:rsidSect="00EE0E90">
      <w:footerReference w:type="default" r:id="rId36"/>
      <w:pgSz w:w="11906" w:h="16838" w:code="9"/>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8C7C" w14:textId="77777777" w:rsidR="004509E9" w:rsidRDefault="004509E9" w:rsidP="007A2CE6">
      <w:r>
        <w:separator/>
      </w:r>
    </w:p>
  </w:endnote>
  <w:endnote w:type="continuationSeparator" w:id="0">
    <w:p w14:paraId="535CA057" w14:textId="77777777" w:rsidR="004509E9" w:rsidRDefault="004509E9" w:rsidP="007A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B6DA" w14:textId="61F16B11" w:rsidR="009C4A64" w:rsidRDefault="009C4A64" w:rsidP="009C588D">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36E57">
      <w:rPr>
        <w:rStyle w:val="PageNumber"/>
        <w:noProof/>
      </w:rPr>
      <w:t>8</w:t>
    </w:r>
    <w:r>
      <w:rPr>
        <w:rStyle w:val="PageNumber"/>
      </w:rPr>
      <w:fldChar w:fldCharType="end"/>
    </w:r>
  </w:p>
  <w:p w14:paraId="05A54DA3" w14:textId="64933AFD" w:rsidR="003178A6" w:rsidRPr="003178A6" w:rsidRDefault="003178A6" w:rsidP="003178A6">
    <w:pPr>
      <w:pStyle w:val="Footer"/>
      <w:rPr>
        <w:sz w:val="16"/>
        <w:szCs w:val="16"/>
      </w:rPr>
    </w:pPr>
    <w:r>
      <w:rPr>
        <w:rStyle w:val="PageNumber"/>
        <w:sz w:val="16"/>
        <w:szCs w:val="16"/>
      </w:rPr>
      <w:t>VF 060122</w:t>
    </w:r>
  </w:p>
  <w:p w14:paraId="3A70ADD3" w14:textId="77777777" w:rsidR="009C4A64" w:rsidRDefault="009C4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E507C" w14:textId="77777777" w:rsidR="004509E9" w:rsidRDefault="004509E9" w:rsidP="007A2CE6">
      <w:r>
        <w:separator/>
      </w:r>
    </w:p>
  </w:footnote>
  <w:footnote w:type="continuationSeparator" w:id="0">
    <w:p w14:paraId="396FF44E" w14:textId="77777777" w:rsidR="004509E9" w:rsidRDefault="004509E9" w:rsidP="007A2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3909"/>
    <w:multiLevelType w:val="hybridMultilevel"/>
    <w:tmpl w:val="9BE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C22CC"/>
    <w:multiLevelType w:val="hybridMultilevel"/>
    <w:tmpl w:val="C18FB04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6E6220"/>
    <w:multiLevelType w:val="hybridMultilevel"/>
    <w:tmpl w:val="86B8E1EC"/>
    <w:lvl w:ilvl="0" w:tplc="63FC14C0">
      <w:start w:val="1"/>
      <w:numFmt w:val="bullet"/>
      <w:lvlText w:val=""/>
      <w:lvlJc w:val="left"/>
      <w:pPr>
        <w:tabs>
          <w:tab w:val="num" w:pos="672"/>
        </w:tabs>
        <w:ind w:left="672" w:hanging="360"/>
      </w:pPr>
      <w:rPr>
        <w:rFonts w:ascii="Symbol" w:hAnsi="Symbol" w:hint="default"/>
        <w:color w:val="auto"/>
      </w:rPr>
    </w:lvl>
    <w:lvl w:ilvl="1" w:tplc="08090003" w:tentative="1">
      <w:start w:val="1"/>
      <w:numFmt w:val="bullet"/>
      <w:lvlText w:val="o"/>
      <w:lvlJc w:val="left"/>
      <w:pPr>
        <w:tabs>
          <w:tab w:val="num" w:pos="1392"/>
        </w:tabs>
        <w:ind w:left="1392" w:hanging="360"/>
      </w:pPr>
      <w:rPr>
        <w:rFonts w:ascii="Courier New" w:hAnsi="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08FC6AF4"/>
    <w:multiLevelType w:val="hybridMultilevel"/>
    <w:tmpl w:val="E69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B0581"/>
    <w:multiLevelType w:val="hybridMultilevel"/>
    <w:tmpl w:val="883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76A8E"/>
    <w:multiLevelType w:val="hybridMultilevel"/>
    <w:tmpl w:val="40AC6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8017AC"/>
    <w:multiLevelType w:val="hybridMultilevel"/>
    <w:tmpl w:val="AB58B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BC766D"/>
    <w:multiLevelType w:val="multilevel"/>
    <w:tmpl w:val="9F748CF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C6B64"/>
    <w:multiLevelType w:val="multilevel"/>
    <w:tmpl w:val="44340BE0"/>
    <w:lvl w:ilvl="0">
      <w:start w:val="10"/>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A711CE4"/>
    <w:multiLevelType w:val="hybridMultilevel"/>
    <w:tmpl w:val="3986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0DA"/>
    <w:multiLevelType w:val="multilevel"/>
    <w:tmpl w:val="A24C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5063E"/>
    <w:multiLevelType w:val="hybridMultilevel"/>
    <w:tmpl w:val="47A4D0B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743631E"/>
    <w:multiLevelType w:val="hybridMultilevel"/>
    <w:tmpl w:val="C2EC8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B1AAE"/>
    <w:multiLevelType w:val="multilevel"/>
    <w:tmpl w:val="9F748CF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459BB"/>
    <w:multiLevelType w:val="hybridMultilevel"/>
    <w:tmpl w:val="EB444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0C23AF"/>
    <w:multiLevelType w:val="hybridMultilevel"/>
    <w:tmpl w:val="48B6CF44"/>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4535B8"/>
    <w:multiLevelType w:val="hybridMultilevel"/>
    <w:tmpl w:val="4BAC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965679"/>
    <w:multiLevelType w:val="multilevel"/>
    <w:tmpl w:val="4BB48FA8"/>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42A6CB9"/>
    <w:multiLevelType w:val="hybridMultilevel"/>
    <w:tmpl w:val="CC1490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3E328B"/>
    <w:multiLevelType w:val="hybridMultilevel"/>
    <w:tmpl w:val="6418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D54E10"/>
    <w:multiLevelType w:val="hybridMultilevel"/>
    <w:tmpl w:val="A4B2B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E697A28"/>
    <w:multiLevelType w:val="hybridMultilevel"/>
    <w:tmpl w:val="6132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A324A"/>
    <w:multiLevelType w:val="hybridMultilevel"/>
    <w:tmpl w:val="28EC41A8"/>
    <w:lvl w:ilvl="0" w:tplc="6D14383E">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C6C14"/>
    <w:multiLevelType w:val="hybridMultilevel"/>
    <w:tmpl w:val="18EA4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544CD"/>
    <w:multiLevelType w:val="hybridMultilevel"/>
    <w:tmpl w:val="FEBA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545E66"/>
    <w:multiLevelType w:val="hybridMultilevel"/>
    <w:tmpl w:val="8F88C2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8A037B"/>
    <w:multiLevelType w:val="multilevel"/>
    <w:tmpl w:val="7B2E02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2C648AA"/>
    <w:multiLevelType w:val="hybridMultilevel"/>
    <w:tmpl w:val="29306B28"/>
    <w:lvl w:ilvl="0" w:tplc="E722A64C">
      <w:start w:val="1"/>
      <w:numFmt w:val="bullet"/>
      <w:lvlText w:val=""/>
      <w:lvlJc w:val="left"/>
      <w:pPr>
        <w:tabs>
          <w:tab w:val="num" w:pos="360"/>
        </w:tabs>
        <w:ind w:left="360" w:hanging="360"/>
      </w:pPr>
      <w:rPr>
        <w:rFonts w:ascii="Symbol" w:hAnsi="Symbol" w:hint="default"/>
        <w:spacing w:val="0"/>
        <w:sz w:val="22"/>
      </w:rPr>
    </w:lvl>
    <w:lvl w:ilvl="1" w:tplc="04090003" w:tentative="1">
      <w:start w:val="1"/>
      <w:numFmt w:val="bullet"/>
      <w:lvlText w:val="o"/>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28" w15:restartNumberingAfterBreak="0">
    <w:nsid w:val="535F3886"/>
    <w:multiLevelType w:val="multilevel"/>
    <w:tmpl w:val="C178AC2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imes New Roman" w:hAnsi="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4A7022"/>
    <w:multiLevelType w:val="hybridMultilevel"/>
    <w:tmpl w:val="EEAAAE8E"/>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85C1B89"/>
    <w:multiLevelType w:val="hybridMultilevel"/>
    <w:tmpl w:val="8F568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918DE89"/>
    <w:multiLevelType w:val="hybridMultilevel"/>
    <w:tmpl w:val="102CCF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5A827C78"/>
    <w:multiLevelType w:val="hybridMultilevel"/>
    <w:tmpl w:val="93B0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11ED7"/>
    <w:multiLevelType w:val="hybridMultilevel"/>
    <w:tmpl w:val="5B02EA34"/>
    <w:lvl w:ilvl="0" w:tplc="C106B432">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C581B"/>
    <w:multiLevelType w:val="hybridMultilevel"/>
    <w:tmpl w:val="4B70278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5ED14F18"/>
    <w:multiLevelType w:val="hybridMultilevel"/>
    <w:tmpl w:val="B77CA2D2"/>
    <w:lvl w:ilvl="0" w:tplc="CEB2FAD0">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364EA"/>
    <w:multiLevelType w:val="hybridMultilevel"/>
    <w:tmpl w:val="41F60EB2"/>
    <w:lvl w:ilvl="0" w:tplc="08090001">
      <w:start w:val="1"/>
      <w:numFmt w:val="bullet"/>
      <w:lvlText w:val=""/>
      <w:lvlJc w:val="left"/>
      <w:pPr>
        <w:tabs>
          <w:tab w:val="num" w:pos="360"/>
        </w:tabs>
        <w:ind w:left="360" w:hanging="360"/>
      </w:pPr>
      <w:rPr>
        <w:rFonts w:ascii="Symbol" w:hAnsi="Symbol" w:hint="default"/>
        <w:spacing w:val="0"/>
        <w:sz w:val="22"/>
      </w:rPr>
    </w:lvl>
    <w:lvl w:ilvl="1" w:tplc="08090003" w:tentative="1">
      <w:start w:val="1"/>
      <w:numFmt w:val="bullet"/>
      <w:lvlText w:val="o"/>
      <w:lvlJc w:val="left"/>
      <w:pPr>
        <w:tabs>
          <w:tab w:val="num" w:pos="1100"/>
        </w:tabs>
        <w:ind w:left="1100" w:hanging="360"/>
      </w:pPr>
      <w:rPr>
        <w:rFonts w:ascii="Courier New" w:hAnsi="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37" w15:restartNumberingAfterBreak="0">
    <w:nsid w:val="65C466C0"/>
    <w:multiLevelType w:val="hybridMultilevel"/>
    <w:tmpl w:val="405C8132"/>
    <w:lvl w:ilvl="0" w:tplc="05B8BCB6">
      <w:start w:val="4"/>
      <w:numFmt w:val="bullet"/>
      <w:lvlText w:val="-"/>
      <w:lvlJc w:val="left"/>
      <w:pPr>
        <w:ind w:left="720" w:hanging="360"/>
      </w:pPr>
      <w:rPr>
        <w:rFonts w:ascii="Arial" w:eastAsia="MS ??"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2B601E"/>
    <w:multiLevelType w:val="hybridMultilevel"/>
    <w:tmpl w:val="62F84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71A29"/>
    <w:multiLevelType w:val="hybridMultilevel"/>
    <w:tmpl w:val="8652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A74EB"/>
    <w:multiLevelType w:val="multilevel"/>
    <w:tmpl w:val="9F748CF2"/>
    <w:lvl w:ilvl="0">
      <w:start w:val="1"/>
      <w:numFmt w:val="decimal"/>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EC2B9C"/>
    <w:multiLevelType w:val="hybridMultilevel"/>
    <w:tmpl w:val="2E6E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374DC5"/>
    <w:multiLevelType w:val="hybridMultilevel"/>
    <w:tmpl w:val="5A201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5651D"/>
    <w:multiLevelType w:val="hybridMultilevel"/>
    <w:tmpl w:val="B9E40C02"/>
    <w:lvl w:ilvl="0" w:tplc="63FC14C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8E0209"/>
    <w:multiLevelType w:val="hybridMultilevel"/>
    <w:tmpl w:val="9050C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41D49"/>
    <w:multiLevelType w:val="hybridMultilevel"/>
    <w:tmpl w:val="5E2AC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D16B69"/>
    <w:multiLevelType w:val="hybridMultilevel"/>
    <w:tmpl w:val="EA76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7B5ECA"/>
    <w:multiLevelType w:val="hybridMultilevel"/>
    <w:tmpl w:val="91AABA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
  </w:num>
  <w:num w:numId="3">
    <w:abstractNumId w:val="26"/>
  </w:num>
  <w:num w:numId="4">
    <w:abstractNumId w:val="34"/>
  </w:num>
  <w:num w:numId="5">
    <w:abstractNumId w:val="23"/>
  </w:num>
  <w:num w:numId="6">
    <w:abstractNumId w:val="1"/>
  </w:num>
  <w:num w:numId="7">
    <w:abstractNumId w:val="31"/>
  </w:num>
  <w:num w:numId="8">
    <w:abstractNumId w:val="21"/>
  </w:num>
  <w:num w:numId="9">
    <w:abstractNumId w:val="28"/>
  </w:num>
  <w:num w:numId="10">
    <w:abstractNumId w:val="40"/>
  </w:num>
  <w:num w:numId="11">
    <w:abstractNumId w:val="27"/>
  </w:num>
  <w:num w:numId="12">
    <w:abstractNumId w:val="18"/>
  </w:num>
  <w:num w:numId="13">
    <w:abstractNumId w:val="16"/>
  </w:num>
  <w:num w:numId="14">
    <w:abstractNumId w:val="4"/>
  </w:num>
  <w:num w:numId="15">
    <w:abstractNumId w:val="7"/>
  </w:num>
  <w:num w:numId="16">
    <w:abstractNumId w:val="13"/>
  </w:num>
  <w:num w:numId="17">
    <w:abstractNumId w:val="24"/>
  </w:num>
  <w:num w:numId="18">
    <w:abstractNumId w:val="38"/>
  </w:num>
  <w:num w:numId="19">
    <w:abstractNumId w:val="44"/>
  </w:num>
  <w:num w:numId="20">
    <w:abstractNumId w:val="37"/>
  </w:num>
  <w:num w:numId="21">
    <w:abstractNumId w:val="35"/>
  </w:num>
  <w:num w:numId="22">
    <w:abstractNumId w:val="22"/>
  </w:num>
  <w:num w:numId="23">
    <w:abstractNumId w:val="33"/>
  </w:num>
  <w:num w:numId="24">
    <w:abstractNumId w:val="17"/>
  </w:num>
  <w:num w:numId="25">
    <w:abstractNumId w:val="8"/>
  </w:num>
  <w:num w:numId="26">
    <w:abstractNumId w:val="10"/>
  </w:num>
  <w:num w:numId="27">
    <w:abstractNumId w:val="41"/>
  </w:num>
  <w:num w:numId="28">
    <w:abstractNumId w:val="39"/>
  </w:num>
  <w:num w:numId="29">
    <w:abstractNumId w:val="0"/>
  </w:num>
  <w:num w:numId="30">
    <w:abstractNumId w:val="46"/>
  </w:num>
  <w:num w:numId="31">
    <w:abstractNumId w:val="15"/>
  </w:num>
  <w:num w:numId="32">
    <w:abstractNumId w:val="14"/>
  </w:num>
  <w:num w:numId="33">
    <w:abstractNumId w:val="32"/>
  </w:num>
  <w:num w:numId="34">
    <w:abstractNumId w:val="12"/>
  </w:num>
  <w:num w:numId="35">
    <w:abstractNumId w:val="11"/>
  </w:num>
  <w:num w:numId="36">
    <w:abstractNumId w:val="30"/>
  </w:num>
  <w:num w:numId="37">
    <w:abstractNumId w:val="5"/>
  </w:num>
  <w:num w:numId="38">
    <w:abstractNumId w:val="43"/>
  </w:num>
  <w:num w:numId="39">
    <w:abstractNumId w:val="2"/>
  </w:num>
  <w:num w:numId="40">
    <w:abstractNumId w:val="20"/>
  </w:num>
  <w:num w:numId="41">
    <w:abstractNumId w:val="9"/>
  </w:num>
  <w:num w:numId="42">
    <w:abstractNumId w:val="19"/>
  </w:num>
  <w:num w:numId="43">
    <w:abstractNumId w:val="42"/>
  </w:num>
  <w:num w:numId="44">
    <w:abstractNumId w:val="45"/>
  </w:num>
  <w:num w:numId="45">
    <w:abstractNumId w:val="29"/>
  </w:num>
  <w:num w:numId="46">
    <w:abstractNumId w:val="47"/>
  </w:num>
  <w:num w:numId="47">
    <w:abstractNumId w:val="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9"/>
    <w:rsid w:val="000002B3"/>
    <w:rsid w:val="00000F49"/>
    <w:rsid w:val="000040F4"/>
    <w:rsid w:val="000061B0"/>
    <w:rsid w:val="00006F3C"/>
    <w:rsid w:val="00007FE4"/>
    <w:rsid w:val="00032589"/>
    <w:rsid w:val="000474FA"/>
    <w:rsid w:val="00047BA7"/>
    <w:rsid w:val="0005123B"/>
    <w:rsid w:val="00051433"/>
    <w:rsid w:val="00053FBF"/>
    <w:rsid w:val="0005473D"/>
    <w:rsid w:val="000559DF"/>
    <w:rsid w:val="000658BC"/>
    <w:rsid w:val="00074E81"/>
    <w:rsid w:val="00075491"/>
    <w:rsid w:val="00085509"/>
    <w:rsid w:val="000855CD"/>
    <w:rsid w:val="00093239"/>
    <w:rsid w:val="000B66E6"/>
    <w:rsid w:val="000C0510"/>
    <w:rsid w:val="000C54BA"/>
    <w:rsid w:val="000D2420"/>
    <w:rsid w:val="000E0500"/>
    <w:rsid w:val="000E412C"/>
    <w:rsid w:val="000E4A68"/>
    <w:rsid w:val="000E5EB3"/>
    <w:rsid w:val="000E662F"/>
    <w:rsid w:val="000F337B"/>
    <w:rsid w:val="00105824"/>
    <w:rsid w:val="001102ED"/>
    <w:rsid w:val="00111776"/>
    <w:rsid w:val="00112B04"/>
    <w:rsid w:val="001260A5"/>
    <w:rsid w:val="00130EA6"/>
    <w:rsid w:val="00143D10"/>
    <w:rsid w:val="00147BEE"/>
    <w:rsid w:val="001513BF"/>
    <w:rsid w:val="001547B9"/>
    <w:rsid w:val="001557B4"/>
    <w:rsid w:val="00155C87"/>
    <w:rsid w:val="00160856"/>
    <w:rsid w:val="001612CF"/>
    <w:rsid w:val="001615E0"/>
    <w:rsid w:val="0016432C"/>
    <w:rsid w:val="00175724"/>
    <w:rsid w:val="00182E80"/>
    <w:rsid w:val="00183B31"/>
    <w:rsid w:val="00190139"/>
    <w:rsid w:val="00192DCD"/>
    <w:rsid w:val="00192ECE"/>
    <w:rsid w:val="001958C1"/>
    <w:rsid w:val="001A0ACB"/>
    <w:rsid w:val="001A10A0"/>
    <w:rsid w:val="001A37C7"/>
    <w:rsid w:val="001B081C"/>
    <w:rsid w:val="001B0859"/>
    <w:rsid w:val="001C3FB5"/>
    <w:rsid w:val="001E1128"/>
    <w:rsid w:val="001E2221"/>
    <w:rsid w:val="001E2329"/>
    <w:rsid w:val="001F18A4"/>
    <w:rsid w:val="00202A8B"/>
    <w:rsid w:val="002048D3"/>
    <w:rsid w:val="002149CF"/>
    <w:rsid w:val="00220D14"/>
    <w:rsid w:val="00222E49"/>
    <w:rsid w:val="00223075"/>
    <w:rsid w:val="002235C0"/>
    <w:rsid w:val="00227EDA"/>
    <w:rsid w:val="00227F36"/>
    <w:rsid w:val="00236209"/>
    <w:rsid w:val="0024283C"/>
    <w:rsid w:val="002461E3"/>
    <w:rsid w:val="002508A9"/>
    <w:rsid w:val="002529B9"/>
    <w:rsid w:val="00256FF4"/>
    <w:rsid w:val="002705D6"/>
    <w:rsid w:val="002805FC"/>
    <w:rsid w:val="002821A7"/>
    <w:rsid w:val="002A2703"/>
    <w:rsid w:val="002A4E8F"/>
    <w:rsid w:val="002B3D84"/>
    <w:rsid w:val="002B4FE7"/>
    <w:rsid w:val="002B7D3C"/>
    <w:rsid w:val="002C17A1"/>
    <w:rsid w:val="002D0A1A"/>
    <w:rsid w:val="002D6BDD"/>
    <w:rsid w:val="002D73CE"/>
    <w:rsid w:val="002E17BA"/>
    <w:rsid w:val="002E3D42"/>
    <w:rsid w:val="002E63D9"/>
    <w:rsid w:val="002F0FC3"/>
    <w:rsid w:val="002F1E43"/>
    <w:rsid w:val="003007AA"/>
    <w:rsid w:val="00310CE5"/>
    <w:rsid w:val="00311219"/>
    <w:rsid w:val="003178A6"/>
    <w:rsid w:val="0032316C"/>
    <w:rsid w:val="00357403"/>
    <w:rsid w:val="003644AD"/>
    <w:rsid w:val="00364F15"/>
    <w:rsid w:val="00382FCC"/>
    <w:rsid w:val="003A2603"/>
    <w:rsid w:val="003A59A9"/>
    <w:rsid w:val="003A5E18"/>
    <w:rsid w:val="003A6EE9"/>
    <w:rsid w:val="003B0DB7"/>
    <w:rsid w:val="003B3F9C"/>
    <w:rsid w:val="003C4CE4"/>
    <w:rsid w:val="003E13D2"/>
    <w:rsid w:val="003E7232"/>
    <w:rsid w:val="00400BD6"/>
    <w:rsid w:val="004124D7"/>
    <w:rsid w:val="004209BB"/>
    <w:rsid w:val="00421E0A"/>
    <w:rsid w:val="00423CDD"/>
    <w:rsid w:val="004269DB"/>
    <w:rsid w:val="004338C5"/>
    <w:rsid w:val="00440633"/>
    <w:rsid w:val="00446C8D"/>
    <w:rsid w:val="00447EAE"/>
    <w:rsid w:val="004506BF"/>
    <w:rsid w:val="004509E9"/>
    <w:rsid w:val="00455A41"/>
    <w:rsid w:val="004576F3"/>
    <w:rsid w:val="004612BB"/>
    <w:rsid w:val="004679CA"/>
    <w:rsid w:val="00473C3C"/>
    <w:rsid w:val="00477DD1"/>
    <w:rsid w:val="004A5840"/>
    <w:rsid w:val="004B4FF0"/>
    <w:rsid w:val="004C2C00"/>
    <w:rsid w:val="004D2FBB"/>
    <w:rsid w:val="004D7D15"/>
    <w:rsid w:val="004E0325"/>
    <w:rsid w:val="004E10C5"/>
    <w:rsid w:val="004E1558"/>
    <w:rsid w:val="004E3E2F"/>
    <w:rsid w:val="004E6980"/>
    <w:rsid w:val="004F2267"/>
    <w:rsid w:val="004F23E1"/>
    <w:rsid w:val="004F564D"/>
    <w:rsid w:val="00500328"/>
    <w:rsid w:val="005005FE"/>
    <w:rsid w:val="005028BE"/>
    <w:rsid w:val="00504BFD"/>
    <w:rsid w:val="00521136"/>
    <w:rsid w:val="005242EC"/>
    <w:rsid w:val="005369D3"/>
    <w:rsid w:val="005460BD"/>
    <w:rsid w:val="00553ED9"/>
    <w:rsid w:val="00555D09"/>
    <w:rsid w:val="00556ADC"/>
    <w:rsid w:val="00557B6A"/>
    <w:rsid w:val="005612D5"/>
    <w:rsid w:val="00562ABF"/>
    <w:rsid w:val="0056541B"/>
    <w:rsid w:val="005656E1"/>
    <w:rsid w:val="00571943"/>
    <w:rsid w:val="00572AF6"/>
    <w:rsid w:val="00577792"/>
    <w:rsid w:val="0058236C"/>
    <w:rsid w:val="00586601"/>
    <w:rsid w:val="005874F6"/>
    <w:rsid w:val="005914DF"/>
    <w:rsid w:val="005A13ED"/>
    <w:rsid w:val="005A3075"/>
    <w:rsid w:val="005A520D"/>
    <w:rsid w:val="005A60A3"/>
    <w:rsid w:val="005B29AA"/>
    <w:rsid w:val="005B2BC5"/>
    <w:rsid w:val="005B309E"/>
    <w:rsid w:val="005B3810"/>
    <w:rsid w:val="005C2B01"/>
    <w:rsid w:val="005C3AD9"/>
    <w:rsid w:val="005C72E7"/>
    <w:rsid w:val="005E05A7"/>
    <w:rsid w:val="005E67C2"/>
    <w:rsid w:val="005E7FA2"/>
    <w:rsid w:val="0060251F"/>
    <w:rsid w:val="006104A1"/>
    <w:rsid w:val="00617775"/>
    <w:rsid w:val="006244DE"/>
    <w:rsid w:val="00626696"/>
    <w:rsid w:val="006304CE"/>
    <w:rsid w:val="00630D59"/>
    <w:rsid w:val="00630E7B"/>
    <w:rsid w:val="0064367C"/>
    <w:rsid w:val="006605B4"/>
    <w:rsid w:val="00661D43"/>
    <w:rsid w:val="00671173"/>
    <w:rsid w:val="0067318D"/>
    <w:rsid w:val="00676347"/>
    <w:rsid w:val="006809D8"/>
    <w:rsid w:val="006875FF"/>
    <w:rsid w:val="00691F2B"/>
    <w:rsid w:val="0069766B"/>
    <w:rsid w:val="0069774C"/>
    <w:rsid w:val="0069781E"/>
    <w:rsid w:val="006A203A"/>
    <w:rsid w:val="006B2E47"/>
    <w:rsid w:val="006B6914"/>
    <w:rsid w:val="006B7376"/>
    <w:rsid w:val="006C059D"/>
    <w:rsid w:val="006E41A8"/>
    <w:rsid w:val="006F3148"/>
    <w:rsid w:val="006F4532"/>
    <w:rsid w:val="00703CF7"/>
    <w:rsid w:val="007040FB"/>
    <w:rsid w:val="00704F29"/>
    <w:rsid w:val="00707635"/>
    <w:rsid w:val="00713D8E"/>
    <w:rsid w:val="00722426"/>
    <w:rsid w:val="00724B04"/>
    <w:rsid w:val="00736C11"/>
    <w:rsid w:val="00736E57"/>
    <w:rsid w:val="00745756"/>
    <w:rsid w:val="00745F14"/>
    <w:rsid w:val="00751C80"/>
    <w:rsid w:val="0075328D"/>
    <w:rsid w:val="007604C5"/>
    <w:rsid w:val="00764BA9"/>
    <w:rsid w:val="00774955"/>
    <w:rsid w:val="00794FF4"/>
    <w:rsid w:val="00796654"/>
    <w:rsid w:val="007A2CE6"/>
    <w:rsid w:val="007A5A2A"/>
    <w:rsid w:val="007B0770"/>
    <w:rsid w:val="007C25F5"/>
    <w:rsid w:val="007C3C68"/>
    <w:rsid w:val="007C568B"/>
    <w:rsid w:val="007D19E5"/>
    <w:rsid w:val="007D7D28"/>
    <w:rsid w:val="007E7716"/>
    <w:rsid w:val="007F1778"/>
    <w:rsid w:val="007F294F"/>
    <w:rsid w:val="00804C25"/>
    <w:rsid w:val="00811084"/>
    <w:rsid w:val="008129D6"/>
    <w:rsid w:val="008164B7"/>
    <w:rsid w:val="00830538"/>
    <w:rsid w:val="00832E84"/>
    <w:rsid w:val="00833AE4"/>
    <w:rsid w:val="008342E7"/>
    <w:rsid w:val="0084265A"/>
    <w:rsid w:val="00844749"/>
    <w:rsid w:val="00845AE8"/>
    <w:rsid w:val="00846177"/>
    <w:rsid w:val="008468A0"/>
    <w:rsid w:val="0085048A"/>
    <w:rsid w:val="00864A0C"/>
    <w:rsid w:val="00866177"/>
    <w:rsid w:val="00873127"/>
    <w:rsid w:val="0087532F"/>
    <w:rsid w:val="00876EDD"/>
    <w:rsid w:val="008838C6"/>
    <w:rsid w:val="008A09CA"/>
    <w:rsid w:val="008A3A30"/>
    <w:rsid w:val="008A3E96"/>
    <w:rsid w:val="008A6A06"/>
    <w:rsid w:val="008C111A"/>
    <w:rsid w:val="008C2E0C"/>
    <w:rsid w:val="008C5E29"/>
    <w:rsid w:val="008D1476"/>
    <w:rsid w:val="008F03B1"/>
    <w:rsid w:val="00913A7D"/>
    <w:rsid w:val="00923249"/>
    <w:rsid w:val="00935984"/>
    <w:rsid w:val="009460E2"/>
    <w:rsid w:val="00947603"/>
    <w:rsid w:val="009522FC"/>
    <w:rsid w:val="009646A0"/>
    <w:rsid w:val="009705E2"/>
    <w:rsid w:val="00970FB3"/>
    <w:rsid w:val="00973357"/>
    <w:rsid w:val="00974CFD"/>
    <w:rsid w:val="00980E1A"/>
    <w:rsid w:val="00982561"/>
    <w:rsid w:val="00985956"/>
    <w:rsid w:val="009869B2"/>
    <w:rsid w:val="0099000A"/>
    <w:rsid w:val="00992BF6"/>
    <w:rsid w:val="009A33AE"/>
    <w:rsid w:val="009A6ABB"/>
    <w:rsid w:val="009A7C66"/>
    <w:rsid w:val="009B3241"/>
    <w:rsid w:val="009B5651"/>
    <w:rsid w:val="009C0612"/>
    <w:rsid w:val="009C159C"/>
    <w:rsid w:val="009C3AAB"/>
    <w:rsid w:val="009C4A64"/>
    <w:rsid w:val="009C588D"/>
    <w:rsid w:val="009E1F4C"/>
    <w:rsid w:val="009E6BA1"/>
    <w:rsid w:val="009F7F24"/>
    <w:rsid w:val="00A077CA"/>
    <w:rsid w:val="00A143BD"/>
    <w:rsid w:val="00A15354"/>
    <w:rsid w:val="00A1594B"/>
    <w:rsid w:val="00A221F1"/>
    <w:rsid w:val="00A234E4"/>
    <w:rsid w:val="00A36EC7"/>
    <w:rsid w:val="00A42437"/>
    <w:rsid w:val="00A4624F"/>
    <w:rsid w:val="00A62486"/>
    <w:rsid w:val="00A75DB8"/>
    <w:rsid w:val="00A8659C"/>
    <w:rsid w:val="00A9793E"/>
    <w:rsid w:val="00AA2830"/>
    <w:rsid w:val="00AA5A42"/>
    <w:rsid w:val="00AA6638"/>
    <w:rsid w:val="00AA6B51"/>
    <w:rsid w:val="00AB2C7D"/>
    <w:rsid w:val="00AC685E"/>
    <w:rsid w:val="00AD4054"/>
    <w:rsid w:val="00AD4297"/>
    <w:rsid w:val="00AD60C4"/>
    <w:rsid w:val="00AE26D5"/>
    <w:rsid w:val="00AF048C"/>
    <w:rsid w:val="00B00E76"/>
    <w:rsid w:val="00B01573"/>
    <w:rsid w:val="00B074D3"/>
    <w:rsid w:val="00B07D9C"/>
    <w:rsid w:val="00B137DC"/>
    <w:rsid w:val="00B149A9"/>
    <w:rsid w:val="00B319FB"/>
    <w:rsid w:val="00B31E07"/>
    <w:rsid w:val="00B56B4C"/>
    <w:rsid w:val="00B56E72"/>
    <w:rsid w:val="00B7167A"/>
    <w:rsid w:val="00B732BE"/>
    <w:rsid w:val="00B82F38"/>
    <w:rsid w:val="00B923FF"/>
    <w:rsid w:val="00B940B6"/>
    <w:rsid w:val="00B94BB9"/>
    <w:rsid w:val="00B9547A"/>
    <w:rsid w:val="00B95594"/>
    <w:rsid w:val="00BA130E"/>
    <w:rsid w:val="00BA1FE8"/>
    <w:rsid w:val="00BB5E88"/>
    <w:rsid w:val="00BB635A"/>
    <w:rsid w:val="00BB6A60"/>
    <w:rsid w:val="00BC2C22"/>
    <w:rsid w:val="00BC39FD"/>
    <w:rsid w:val="00BC5E40"/>
    <w:rsid w:val="00BD16B2"/>
    <w:rsid w:val="00BD3626"/>
    <w:rsid w:val="00BE514A"/>
    <w:rsid w:val="00BE71EB"/>
    <w:rsid w:val="00BF2D6B"/>
    <w:rsid w:val="00BF3ECE"/>
    <w:rsid w:val="00BF4773"/>
    <w:rsid w:val="00C0673E"/>
    <w:rsid w:val="00C21754"/>
    <w:rsid w:val="00C2683A"/>
    <w:rsid w:val="00C3047B"/>
    <w:rsid w:val="00C3341A"/>
    <w:rsid w:val="00C441C8"/>
    <w:rsid w:val="00C460D9"/>
    <w:rsid w:val="00C515DB"/>
    <w:rsid w:val="00C64F25"/>
    <w:rsid w:val="00C70F9E"/>
    <w:rsid w:val="00C7244E"/>
    <w:rsid w:val="00C7321D"/>
    <w:rsid w:val="00C751EA"/>
    <w:rsid w:val="00C75C03"/>
    <w:rsid w:val="00C823DC"/>
    <w:rsid w:val="00C86734"/>
    <w:rsid w:val="00C86757"/>
    <w:rsid w:val="00CA3523"/>
    <w:rsid w:val="00CA4698"/>
    <w:rsid w:val="00CD2416"/>
    <w:rsid w:val="00CD61A1"/>
    <w:rsid w:val="00CE40CF"/>
    <w:rsid w:val="00CE53AB"/>
    <w:rsid w:val="00CF0DED"/>
    <w:rsid w:val="00CF7E05"/>
    <w:rsid w:val="00D1735A"/>
    <w:rsid w:val="00D22808"/>
    <w:rsid w:val="00D2346D"/>
    <w:rsid w:val="00D2357C"/>
    <w:rsid w:val="00D240D1"/>
    <w:rsid w:val="00D27A5A"/>
    <w:rsid w:val="00D4496B"/>
    <w:rsid w:val="00D47591"/>
    <w:rsid w:val="00D54F96"/>
    <w:rsid w:val="00D570E1"/>
    <w:rsid w:val="00D61AC8"/>
    <w:rsid w:val="00D61BC9"/>
    <w:rsid w:val="00D702BE"/>
    <w:rsid w:val="00D729E9"/>
    <w:rsid w:val="00D85D94"/>
    <w:rsid w:val="00D97C07"/>
    <w:rsid w:val="00DA54D2"/>
    <w:rsid w:val="00DA67F6"/>
    <w:rsid w:val="00DB718F"/>
    <w:rsid w:val="00DC1584"/>
    <w:rsid w:val="00DC7232"/>
    <w:rsid w:val="00DE6A27"/>
    <w:rsid w:val="00DF0978"/>
    <w:rsid w:val="00DF4D1B"/>
    <w:rsid w:val="00E072F2"/>
    <w:rsid w:val="00E10BF8"/>
    <w:rsid w:val="00E112C2"/>
    <w:rsid w:val="00E16FA6"/>
    <w:rsid w:val="00E255CF"/>
    <w:rsid w:val="00E26688"/>
    <w:rsid w:val="00E32D34"/>
    <w:rsid w:val="00E43467"/>
    <w:rsid w:val="00E438ED"/>
    <w:rsid w:val="00E53F81"/>
    <w:rsid w:val="00E57E8B"/>
    <w:rsid w:val="00E6336F"/>
    <w:rsid w:val="00E67E5A"/>
    <w:rsid w:val="00E70CC8"/>
    <w:rsid w:val="00E7344D"/>
    <w:rsid w:val="00E81E39"/>
    <w:rsid w:val="00E90ACF"/>
    <w:rsid w:val="00E95C80"/>
    <w:rsid w:val="00EA07F1"/>
    <w:rsid w:val="00EA40B7"/>
    <w:rsid w:val="00EB08C6"/>
    <w:rsid w:val="00EC1BD6"/>
    <w:rsid w:val="00EC5424"/>
    <w:rsid w:val="00EC567A"/>
    <w:rsid w:val="00ED2BBD"/>
    <w:rsid w:val="00ED4A8A"/>
    <w:rsid w:val="00EE0E90"/>
    <w:rsid w:val="00EE6AED"/>
    <w:rsid w:val="00EF604C"/>
    <w:rsid w:val="00F002B5"/>
    <w:rsid w:val="00F0555B"/>
    <w:rsid w:val="00F057C3"/>
    <w:rsid w:val="00F0668F"/>
    <w:rsid w:val="00F11ACD"/>
    <w:rsid w:val="00F13EB9"/>
    <w:rsid w:val="00F14FDD"/>
    <w:rsid w:val="00F155DC"/>
    <w:rsid w:val="00F15E4D"/>
    <w:rsid w:val="00F27C36"/>
    <w:rsid w:val="00F35802"/>
    <w:rsid w:val="00F408FF"/>
    <w:rsid w:val="00F51FD8"/>
    <w:rsid w:val="00F53336"/>
    <w:rsid w:val="00F55AA6"/>
    <w:rsid w:val="00F57976"/>
    <w:rsid w:val="00F636BD"/>
    <w:rsid w:val="00F636F1"/>
    <w:rsid w:val="00F63D6D"/>
    <w:rsid w:val="00F63F88"/>
    <w:rsid w:val="00F71F93"/>
    <w:rsid w:val="00F7795A"/>
    <w:rsid w:val="00F8048C"/>
    <w:rsid w:val="00F865DA"/>
    <w:rsid w:val="00F87EB4"/>
    <w:rsid w:val="00F96D25"/>
    <w:rsid w:val="00FA2FD9"/>
    <w:rsid w:val="00FB2F84"/>
    <w:rsid w:val="00FB5A04"/>
    <w:rsid w:val="00FB65DC"/>
    <w:rsid w:val="00FB74A0"/>
    <w:rsid w:val="00FC032C"/>
    <w:rsid w:val="00FC150B"/>
    <w:rsid w:val="00FC2F87"/>
    <w:rsid w:val="00FC4C0E"/>
    <w:rsid w:val="00FD01FD"/>
    <w:rsid w:val="00FD1399"/>
    <w:rsid w:val="00FD65EE"/>
    <w:rsid w:val="00FD6DB9"/>
    <w:rsid w:val="00FE3D82"/>
    <w:rsid w:val="00FF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B2D2F"/>
  <w15:docId w15:val="{0BE386E7-53C2-4E8E-A9D1-AD509451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D5"/>
    <w:rPr>
      <w:sz w:val="20"/>
      <w:szCs w:val="20"/>
      <w:lang w:eastAsia="en-US"/>
    </w:rPr>
  </w:style>
  <w:style w:type="paragraph" w:styleId="Heading1">
    <w:name w:val="heading 1"/>
    <w:basedOn w:val="Normal"/>
    <w:next w:val="Normal"/>
    <w:link w:val="Heading1Char"/>
    <w:uiPriority w:val="99"/>
    <w:qFormat/>
    <w:rsid w:val="00B31E07"/>
    <w:pPr>
      <w:spacing w:line="660" w:lineRule="exact"/>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1E07"/>
    <w:rPr>
      <w:rFonts w:ascii="Arial" w:eastAsia="MS Mincho" w:hAnsi="Arial" w:cs="Times New Roman"/>
      <w:b/>
      <w:sz w:val="28"/>
      <w:szCs w:val="28"/>
      <w:lang w:val="en-US"/>
    </w:rPr>
  </w:style>
  <w:style w:type="paragraph" w:customStyle="1" w:styleId="Default">
    <w:name w:val="Default"/>
    <w:uiPriority w:val="99"/>
    <w:rsid w:val="00B31E07"/>
    <w:pPr>
      <w:autoSpaceDE w:val="0"/>
      <w:autoSpaceDN w:val="0"/>
      <w:adjustRightInd w:val="0"/>
    </w:pPr>
    <w:rPr>
      <w:rFonts w:eastAsia="Times New Roman" w:cs="Arial"/>
      <w:color w:val="000000"/>
      <w:sz w:val="24"/>
      <w:szCs w:val="24"/>
    </w:rPr>
  </w:style>
  <w:style w:type="paragraph" w:styleId="TOC9">
    <w:name w:val="toc 9"/>
    <w:aliases w:val="TOC 10"/>
    <w:basedOn w:val="Normal"/>
    <w:next w:val="Normal"/>
    <w:autoRedefine/>
    <w:uiPriority w:val="99"/>
    <w:semiHidden/>
    <w:rsid w:val="00B31E07"/>
    <w:pPr>
      <w:overflowPunct w:val="0"/>
      <w:autoSpaceDE w:val="0"/>
      <w:autoSpaceDN w:val="0"/>
      <w:adjustRightInd w:val="0"/>
      <w:ind w:left="1920"/>
      <w:textAlignment w:val="baseline"/>
    </w:pPr>
  </w:style>
  <w:style w:type="paragraph" w:styleId="Caption">
    <w:name w:val="caption"/>
    <w:basedOn w:val="Normal"/>
    <w:next w:val="Normal"/>
    <w:uiPriority w:val="99"/>
    <w:qFormat/>
    <w:rsid w:val="00B31E07"/>
    <w:rPr>
      <w:rFonts w:ascii="Courier New" w:eastAsia="Times New Roman" w:hAnsi="Courier New"/>
      <w:b/>
      <w:bCs/>
      <w:lang w:eastAsia="en-GB"/>
    </w:rPr>
  </w:style>
  <w:style w:type="character" w:styleId="EndnoteReference">
    <w:name w:val="endnote reference"/>
    <w:basedOn w:val="DefaultParagraphFont"/>
    <w:uiPriority w:val="99"/>
    <w:semiHidden/>
    <w:rsid w:val="00B31E07"/>
    <w:rPr>
      <w:rFonts w:cs="Times New Roman"/>
      <w:vertAlign w:val="superscript"/>
    </w:rPr>
  </w:style>
  <w:style w:type="paragraph" w:styleId="BodyText">
    <w:name w:val="Body Text"/>
    <w:basedOn w:val="Normal"/>
    <w:link w:val="BodyTextChar"/>
    <w:uiPriority w:val="99"/>
    <w:semiHidden/>
    <w:rsid w:val="00B31E07"/>
    <w:rPr>
      <w:rFonts w:eastAsia="Times New Roman"/>
      <w:lang w:eastAsia="en-GB"/>
    </w:rPr>
  </w:style>
  <w:style w:type="character" w:customStyle="1" w:styleId="BodyTextChar">
    <w:name w:val="Body Text Char"/>
    <w:basedOn w:val="DefaultParagraphFont"/>
    <w:link w:val="BodyText"/>
    <w:uiPriority w:val="99"/>
    <w:semiHidden/>
    <w:locked/>
    <w:rsid w:val="00B31E07"/>
    <w:rPr>
      <w:rFonts w:ascii="Arial" w:hAnsi="Arial" w:cs="Times New Roman"/>
    </w:rPr>
  </w:style>
  <w:style w:type="character" w:styleId="Strong">
    <w:name w:val="Strong"/>
    <w:basedOn w:val="DefaultParagraphFont"/>
    <w:uiPriority w:val="99"/>
    <w:qFormat/>
    <w:rsid w:val="00B31E07"/>
    <w:rPr>
      <w:rFonts w:cs="Times New Roman"/>
      <w:b/>
    </w:rPr>
  </w:style>
  <w:style w:type="paragraph" w:styleId="ListParagraph">
    <w:name w:val="List Paragraph"/>
    <w:basedOn w:val="Normal"/>
    <w:uiPriority w:val="99"/>
    <w:qFormat/>
    <w:rsid w:val="00B31E07"/>
    <w:pPr>
      <w:ind w:left="720"/>
    </w:pPr>
    <w:rPr>
      <w:rFonts w:ascii="Times New Roman" w:hAnsi="Times New Roman"/>
      <w:szCs w:val="24"/>
      <w:lang w:eastAsia="en-GB"/>
    </w:rPr>
  </w:style>
  <w:style w:type="paragraph" w:customStyle="1" w:styleId="CharCharCharCharCharCharCharCharChar1CharCharCharCharCharCharCharCharChar">
    <w:name w:val="Char Char Char Char Char Char Char Char Char1 Char Char Char Char Char Char Char Char Char"/>
    <w:basedOn w:val="Normal"/>
    <w:uiPriority w:val="99"/>
    <w:rsid w:val="003A59A9"/>
    <w:pPr>
      <w:spacing w:after="120" w:line="240" w:lineRule="exact"/>
    </w:pPr>
    <w:rPr>
      <w:rFonts w:ascii="Verdana" w:eastAsia="Times New Roman" w:hAnsi="Verdana" w:cs="Verdana"/>
      <w:lang w:val="en-US"/>
    </w:rPr>
  </w:style>
  <w:style w:type="paragraph" w:styleId="BalloonText">
    <w:name w:val="Balloon Text"/>
    <w:basedOn w:val="Normal"/>
    <w:link w:val="BalloonTextChar"/>
    <w:uiPriority w:val="99"/>
    <w:rsid w:val="003A59A9"/>
    <w:rPr>
      <w:rFonts w:ascii="Tahoma" w:hAnsi="Tahoma" w:cs="Tahoma"/>
      <w:sz w:val="16"/>
      <w:szCs w:val="16"/>
    </w:rPr>
  </w:style>
  <w:style w:type="character" w:customStyle="1" w:styleId="BalloonTextChar">
    <w:name w:val="Balloon Text Char"/>
    <w:basedOn w:val="DefaultParagraphFont"/>
    <w:link w:val="BalloonText"/>
    <w:uiPriority w:val="99"/>
    <w:locked/>
    <w:rsid w:val="003A59A9"/>
    <w:rPr>
      <w:rFonts w:ascii="Tahoma" w:hAnsi="Tahoma" w:cs="Tahoma"/>
      <w:sz w:val="16"/>
      <w:szCs w:val="16"/>
    </w:rPr>
  </w:style>
  <w:style w:type="paragraph" w:styleId="Header">
    <w:name w:val="header"/>
    <w:basedOn w:val="Normal"/>
    <w:link w:val="HeaderChar"/>
    <w:uiPriority w:val="99"/>
    <w:rsid w:val="007A2CE6"/>
    <w:pPr>
      <w:tabs>
        <w:tab w:val="center" w:pos="4513"/>
        <w:tab w:val="right" w:pos="9026"/>
      </w:tabs>
    </w:pPr>
  </w:style>
  <w:style w:type="character" w:customStyle="1" w:styleId="HeaderChar">
    <w:name w:val="Header Char"/>
    <w:basedOn w:val="DefaultParagraphFont"/>
    <w:link w:val="Header"/>
    <w:uiPriority w:val="99"/>
    <w:locked/>
    <w:rsid w:val="007A2CE6"/>
    <w:rPr>
      <w:rFonts w:cs="Times New Roman"/>
    </w:rPr>
  </w:style>
  <w:style w:type="paragraph" w:styleId="Footer">
    <w:name w:val="footer"/>
    <w:basedOn w:val="Normal"/>
    <w:link w:val="FooterChar"/>
    <w:uiPriority w:val="99"/>
    <w:rsid w:val="007A2CE6"/>
    <w:pPr>
      <w:tabs>
        <w:tab w:val="center" w:pos="4513"/>
        <w:tab w:val="right" w:pos="9026"/>
      </w:tabs>
    </w:pPr>
  </w:style>
  <w:style w:type="character" w:customStyle="1" w:styleId="FooterChar">
    <w:name w:val="Footer Char"/>
    <w:basedOn w:val="DefaultParagraphFont"/>
    <w:link w:val="Footer"/>
    <w:uiPriority w:val="99"/>
    <w:locked/>
    <w:rsid w:val="007A2CE6"/>
    <w:rPr>
      <w:rFonts w:cs="Times New Roman"/>
    </w:rPr>
  </w:style>
  <w:style w:type="paragraph" w:styleId="FootnoteText">
    <w:name w:val="footnote text"/>
    <w:basedOn w:val="Normal"/>
    <w:link w:val="FootnoteTextChar"/>
    <w:uiPriority w:val="99"/>
    <w:rsid w:val="00CD2416"/>
    <w:rPr>
      <w:rFonts w:eastAsia="Times New Roman" w:cs="Arial"/>
    </w:rPr>
  </w:style>
  <w:style w:type="character" w:customStyle="1" w:styleId="FootnoteTextChar">
    <w:name w:val="Footnote Text Char"/>
    <w:basedOn w:val="DefaultParagraphFont"/>
    <w:link w:val="FootnoteText"/>
    <w:uiPriority w:val="99"/>
    <w:locked/>
    <w:rsid w:val="00CD2416"/>
    <w:rPr>
      <w:rFonts w:eastAsia="Times New Roman" w:cs="Arial"/>
    </w:rPr>
  </w:style>
  <w:style w:type="character" w:styleId="FootnoteReference">
    <w:name w:val="footnote reference"/>
    <w:basedOn w:val="DefaultParagraphFont"/>
    <w:uiPriority w:val="99"/>
    <w:rsid w:val="00CD2416"/>
    <w:rPr>
      <w:rFonts w:cs="Times New Roman"/>
      <w:vertAlign w:val="superscript"/>
    </w:rPr>
  </w:style>
  <w:style w:type="table" w:styleId="TableGrid">
    <w:name w:val="Table Grid"/>
    <w:basedOn w:val="TableNormal"/>
    <w:uiPriority w:val="99"/>
    <w:rsid w:val="009E1F4C"/>
    <w:pPr>
      <w:suppressAutoHyphens/>
      <w:jc w:val="both"/>
    </w:pPr>
    <w:rPr>
      <w:rFonts w:eastAsia="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B2E47"/>
    <w:rPr>
      <w:rFonts w:ascii="Times New Roman" w:eastAsia="Times New Roman" w:hAnsi="Times New Roman"/>
      <w:sz w:val="24"/>
      <w:szCs w:val="24"/>
      <w:lang w:eastAsia="en-GB"/>
    </w:rPr>
  </w:style>
  <w:style w:type="paragraph" w:customStyle="1" w:styleId="intro">
    <w:name w:val="intro"/>
    <w:basedOn w:val="Normal"/>
    <w:uiPriority w:val="99"/>
    <w:rsid w:val="006B2E47"/>
    <w:pPr>
      <w:spacing w:before="100" w:beforeAutospacing="1" w:after="100" w:afterAutospacing="1" w:line="360" w:lineRule="atLeast"/>
    </w:pPr>
    <w:rPr>
      <w:rFonts w:ascii="Times New Roman" w:eastAsia="Times New Roman" w:hAnsi="Times New Roman"/>
      <w:color w:val="000000"/>
      <w:sz w:val="29"/>
      <w:szCs w:val="29"/>
      <w:lang w:val="en-US"/>
    </w:rPr>
  </w:style>
  <w:style w:type="paragraph" w:styleId="PlainText">
    <w:name w:val="Plain Text"/>
    <w:basedOn w:val="Normal"/>
    <w:link w:val="PlainTextChar"/>
    <w:uiPriority w:val="99"/>
    <w:rsid w:val="00D2357C"/>
    <w:rPr>
      <w:rFonts w:ascii="Calibri" w:hAnsi="Calibri"/>
      <w:sz w:val="22"/>
      <w:szCs w:val="21"/>
    </w:rPr>
  </w:style>
  <w:style w:type="character" w:customStyle="1" w:styleId="PlainTextChar">
    <w:name w:val="Plain Text Char"/>
    <w:basedOn w:val="DefaultParagraphFont"/>
    <w:link w:val="PlainText"/>
    <w:uiPriority w:val="99"/>
    <w:locked/>
    <w:rsid w:val="00D2357C"/>
    <w:rPr>
      <w:rFonts w:ascii="Calibri" w:hAnsi="Calibri" w:cs="Times New Roman"/>
      <w:sz w:val="21"/>
      <w:szCs w:val="21"/>
    </w:rPr>
  </w:style>
  <w:style w:type="paragraph" w:styleId="EndnoteText">
    <w:name w:val="endnote text"/>
    <w:basedOn w:val="Normal"/>
    <w:link w:val="EndnoteTextChar"/>
    <w:uiPriority w:val="99"/>
    <w:rsid w:val="002D6BDD"/>
    <w:rPr>
      <w:rFonts w:ascii="Times New Roman" w:hAnsi="Times New Roman"/>
      <w:lang w:eastAsia="en-GB"/>
    </w:rPr>
  </w:style>
  <w:style w:type="character" w:customStyle="1" w:styleId="EndnoteTextChar">
    <w:name w:val="Endnote Text Char"/>
    <w:basedOn w:val="DefaultParagraphFont"/>
    <w:link w:val="EndnoteText"/>
    <w:uiPriority w:val="99"/>
    <w:locked/>
    <w:rsid w:val="002D6BDD"/>
    <w:rPr>
      <w:rFonts w:ascii="Times New Roman" w:hAnsi="Times New Roman" w:cs="Times New Roman"/>
      <w:lang w:eastAsia="en-GB"/>
    </w:rPr>
  </w:style>
  <w:style w:type="paragraph" w:customStyle="1" w:styleId="CharCharCharCharCharCharCharCharChar1CharCharCharChar">
    <w:name w:val="Char Char Char Char Char Char Char Char Char1 Char Char Char Char"/>
    <w:basedOn w:val="Normal"/>
    <w:uiPriority w:val="99"/>
    <w:rsid w:val="00227EDA"/>
    <w:pPr>
      <w:spacing w:after="120" w:line="240" w:lineRule="exact"/>
    </w:pPr>
    <w:rPr>
      <w:rFonts w:ascii="Verdana" w:eastAsia="Times New Roman" w:hAnsi="Verdana" w:cs="Verdana"/>
      <w:lang w:val="en-US"/>
    </w:rPr>
  </w:style>
  <w:style w:type="character" w:styleId="CommentReference">
    <w:name w:val="annotation reference"/>
    <w:basedOn w:val="DefaultParagraphFont"/>
    <w:rsid w:val="00E90ACF"/>
    <w:rPr>
      <w:rFonts w:cs="Times New Roman"/>
      <w:sz w:val="16"/>
      <w:szCs w:val="16"/>
    </w:rPr>
  </w:style>
  <w:style w:type="paragraph" w:styleId="CommentText">
    <w:name w:val="annotation text"/>
    <w:basedOn w:val="Normal"/>
    <w:link w:val="CommentTextChar"/>
    <w:rsid w:val="00E90ACF"/>
  </w:style>
  <w:style w:type="character" w:customStyle="1" w:styleId="CommentTextChar">
    <w:name w:val="Comment Text Char"/>
    <w:basedOn w:val="DefaultParagraphFont"/>
    <w:link w:val="CommentText"/>
    <w:uiPriority w:val="99"/>
    <w:locked/>
    <w:rsid w:val="00E90ACF"/>
    <w:rPr>
      <w:rFonts w:cs="Times New Roman"/>
    </w:rPr>
  </w:style>
  <w:style w:type="paragraph" w:styleId="CommentSubject">
    <w:name w:val="annotation subject"/>
    <w:basedOn w:val="CommentText"/>
    <w:next w:val="CommentText"/>
    <w:link w:val="CommentSubjectChar"/>
    <w:uiPriority w:val="99"/>
    <w:rsid w:val="00E90ACF"/>
    <w:rPr>
      <w:b/>
      <w:bCs/>
    </w:rPr>
  </w:style>
  <w:style w:type="character" w:customStyle="1" w:styleId="CommentSubjectChar">
    <w:name w:val="Comment Subject Char"/>
    <w:basedOn w:val="CommentTextChar"/>
    <w:link w:val="CommentSubject"/>
    <w:uiPriority w:val="99"/>
    <w:locked/>
    <w:rsid w:val="00E90ACF"/>
    <w:rPr>
      <w:rFonts w:cs="Times New Roman"/>
      <w:b/>
      <w:bCs/>
    </w:rPr>
  </w:style>
  <w:style w:type="paragraph" w:styleId="NoSpacing">
    <w:name w:val="No Spacing"/>
    <w:uiPriority w:val="99"/>
    <w:qFormat/>
    <w:rsid w:val="00876EDD"/>
    <w:rPr>
      <w:rFonts w:ascii="Calibri" w:hAnsi="Calibri"/>
      <w:lang w:eastAsia="en-US"/>
    </w:rPr>
  </w:style>
  <w:style w:type="character" w:customStyle="1" w:styleId="A16">
    <w:name w:val="A16"/>
    <w:uiPriority w:val="99"/>
    <w:rsid w:val="0085048A"/>
    <w:rPr>
      <w:color w:val="000000"/>
      <w:sz w:val="22"/>
    </w:rPr>
  </w:style>
  <w:style w:type="character" w:styleId="Hyperlink">
    <w:name w:val="Hyperlink"/>
    <w:basedOn w:val="DefaultParagraphFont"/>
    <w:uiPriority w:val="99"/>
    <w:rsid w:val="00192ECE"/>
    <w:rPr>
      <w:rFonts w:cs="Times New Roman"/>
      <w:color w:val="0000FF"/>
      <w:u w:val="single"/>
    </w:rPr>
  </w:style>
  <w:style w:type="character" w:styleId="PageNumber">
    <w:name w:val="page number"/>
    <w:basedOn w:val="DefaultParagraphFont"/>
    <w:uiPriority w:val="99"/>
    <w:locked/>
    <w:rsid w:val="009C588D"/>
    <w:rPr>
      <w:rFonts w:cs="Times New Roman"/>
    </w:rPr>
  </w:style>
  <w:style w:type="character" w:styleId="FollowedHyperlink">
    <w:name w:val="FollowedHyperlink"/>
    <w:basedOn w:val="DefaultParagraphFont"/>
    <w:uiPriority w:val="99"/>
    <w:locked/>
    <w:rsid w:val="00BD3626"/>
    <w:rPr>
      <w:rFonts w:cs="Times New Roman"/>
      <w:color w:val="800080"/>
      <w:u w:val="single"/>
    </w:rPr>
  </w:style>
  <w:style w:type="paragraph" w:styleId="Revision">
    <w:name w:val="Revision"/>
    <w:hidden/>
    <w:uiPriority w:val="99"/>
    <w:semiHidden/>
    <w:rsid w:val="00A143BD"/>
    <w:rPr>
      <w:sz w:val="20"/>
      <w:szCs w:val="20"/>
      <w:lang w:eastAsia="en-US"/>
    </w:rPr>
  </w:style>
  <w:style w:type="character" w:styleId="UnresolvedMention">
    <w:name w:val="Unresolved Mention"/>
    <w:basedOn w:val="DefaultParagraphFont"/>
    <w:uiPriority w:val="99"/>
    <w:semiHidden/>
    <w:unhideWhenUsed/>
    <w:rsid w:val="00B95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367918">
      <w:marLeft w:val="0"/>
      <w:marRight w:val="0"/>
      <w:marTop w:val="0"/>
      <w:marBottom w:val="0"/>
      <w:divBdr>
        <w:top w:val="none" w:sz="0" w:space="0" w:color="auto"/>
        <w:left w:val="none" w:sz="0" w:space="0" w:color="auto"/>
        <w:bottom w:val="none" w:sz="0" w:space="0" w:color="auto"/>
        <w:right w:val="none" w:sz="0" w:space="0" w:color="auto"/>
      </w:divBdr>
    </w:div>
    <w:div w:id="1742367920">
      <w:marLeft w:val="0"/>
      <w:marRight w:val="0"/>
      <w:marTop w:val="0"/>
      <w:marBottom w:val="0"/>
      <w:divBdr>
        <w:top w:val="none" w:sz="0" w:space="0" w:color="auto"/>
        <w:left w:val="none" w:sz="0" w:space="0" w:color="auto"/>
        <w:bottom w:val="none" w:sz="0" w:space="0" w:color="auto"/>
        <w:right w:val="none" w:sz="0" w:space="0" w:color="auto"/>
      </w:divBdr>
    </w:div>
    <w:div w:id="1742367921">
      <w:marLeft w:val="0"/>
      <w:marRight w:val="0"/>
      <w:marTop w:val="0"/>
      <w:marBottom w:val="0"/>
      <w:divBdr>
        <w:top w:val="none" w:sz="0" w:space="0" w:color="auto"/>
        <w:left w:val="none" w:sz="0" w:space="0" w:color="auto"/>
        <w:bottom w:val="none" w:sz="0" w:space="0" w:color="auto"/>
        <w:right w:val="none" w:sz="0" w:space="0" w:color="auto"/>
      </w:divBdr>
    </w:div>
    <w:div w:id="1742367922">
      <w:marLeft w:val="0"/>
      <w:marRight w:val="0"/>
      <w:marTop w:val="0"/>
      <w:marBottom w:val="0"/>
      <w:divBdr>
        <w:top w:val="none" w:sz="0" w:space="0" w:color="auto"/>
        <w:left w:val="none" w:sz="0" w:space="0" w:color="auto"/>
        <w:bottom w:val="none" w:sz="0" w:space="0" w:color="auto"/>
        <w:right w:val="none" w:sz="0" w:space="0" w:color="auto"/>
      </w:divBdr>
    </w:div>
    <w:div w:id="1742367923">
      <w:marLeft w:val="0"/>
      <w:marRight w:val="0"/>
      <w:marTop w:val="0"/>
      <w:marBottom w:val="0"/>
      <w:divBdr>
        <w:top w:val="none" w:sz="0" w:space="0" w:color="auto"/>
        <w:left w:val="none" w:sz="0" w:space="0" w:color="auto"/>
        <w:bottom w:val="none" w:sz="0" w:space="0" w:color="auto"/>
        <w:right w:val="none" w:sz="0" w:space="0" w:color="auto"/>
      </w:divBdr>
    </w:div>
    <w:div w:id="1742367925">
      <w:marLeft w:val="0"/>
      <w:marRight w:val="0"/>
      <w:marTop w:val="0"/>
      <w:marBottom w:val="0"/>
      <w:divBdr>
        <w:top w:val="none" w:sz="0" w:space="0" w:color="auto"/>
        <w:left w:val="none" w:sz="0" w:space="0" w:color="auto"/>
        <w:bottom w:val="none" w:sz="0" w:space="0" w:color="auto"/>
        <w:right w:val="none" w:sz="0" w:space="0" w:color="auto"/>
      </w:divBdr>
    </w:div>
    <w:div w:id="1742367926">
      <w:marLeft w:val="0"/>
      <w:marRight w:val="0"/>
      <w:marTop w:val="0"/>
      <w:marBottom w:val="0"/>
      <w:divBdr>
        <w:top w:val="none" w:sz="0" w:space="0" w:color="auto"/>
        <w:left w:val="none" w:sz="0" w:space="0" w:color="auto"/>
        <w:bottom w:val="none" w:sz="0" w:space="0" w:color="auto"/>
        <w:right w:val="none" w:sz="0" w:space="0" w:color="auto"/>
      </w:divBdr>
    </w:div>
    <w:div w:id="1742367928">
      <w:marLeft w:val="0"/>
      <w:marRight w:val="0"/>
      <w:marTop w:val="0"/>
      <w:marBottom w:val="0"/>
      <w:divBdr>
        <w:top w:val="none" w:sz="0" w:space="0" w:color="auto"/>
        <w:left w:val="none" w:sz="0" w:space="0" w:color="auto"/>
        <w:bottom w:val="none" w:sz="0" w:space="0" w:color="auto"/>
        <w:right w:val="none" w:sz="0" w:space="0" w:color="auto"/>
      </w:divBdr>
      <w:divsChild>
        <w:div w:id="1742367937">
          <w:marLeft w:val="0"/>
          <w:marRight w:val="0"/>
          <w:marTop w:val="0"/>
          <w:marBottom w:val="0"/>
          <w:divBdr>
            <w:top w:val="none" w:sz="0" w:space="0" w:color="auto"/>
            <w:left w:val="none" w:sz="0" w:space="0" w:color="auto"/>
            <w:bottom w:val="none" w:sz="0" w:space="0" w:color="auto"/>
            <w:right w:val="none" w:sz="0" w:space="0" w:color="auto"/>
          </w:divBdr>
          <w:divsChild>
            <w:div w:id="1742367938">
              <w:marLeft w:val="0"/>
              <w:marRight w:val="0"/>
              <w:marTop w:val="0"/>
              <w:marBottom w:val="0"/>
              <w:divBdr>
                <w:top w:val="none" w:sz="0" w:space="0" w:color="auto"/>
                <w:left w:val="none" w:sz="0" w:space="0" w:color="auto"/>
                <w:bottom w:val="none" w:sz="0" w:space="0" w:color="auto"/>
                <w:right w:val="none" w:sz="0" w:space="0" w:color="auto"/>
              </w:divBdr>
              <w:divsChild>
                <w:div w:id="17423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7929">
      <w:marLeft w:val="0"/>
      <w:marRight w:val="0"/>
      <w:marTop w:val="0"/>
      <w:marBottom w:val="0"/>
      <w:divBdr>
        <w:top w:val="none" w:sz="0" w:space="0" w:color="auto"/>
        <w:left w:val="none" w:sz="0" w:space="0" w:color="auto"/>
        <w:bottom w:val="none" w:sz="0" w:space="0" w:color="auto"/>
        <w:right w:val="none" w:sz="0" w:space="0" w:color="auto"/>
      </w:divBdr>
    </w:div>
    <w:div w:id="1742367930">
      <w:marLeft w:val="0"/>
      <w:marRight w:val="0"/>
      <w:marTop w:val="0"/>
      <w:marBottom w:val="0"/>
      <w:divBdr>
        <w:top w:val="none" w:sz="0" w:space="0" w:color="auto"/>
        <w:left w:val="none" w:sz="0" w:space="0" w:color="auto"/>
        <w:bottom w:val="none" w:sz="0" w:space="0" w:color="auto"/>
        <w:right w:val="none" w:sz="0" w:space="0" w:color="auto"/>
      </w:divBdr>
      <w:divsChild>
        <w:div w:id="1742367933">
          <w:marLeft w:val="0"/>
          <w:marRight w:val="0"/>
          <w:marTop w:val="0"/>
          <w:marBottom w:val="0"/>
          <w:divBdr>
            <w:top w:val="none" w:sz="0" w:space="0" w:color="auto"/>
            <w:left w:val="none" w:sz="0" w:space="0" w:color="auto"/>
            <w:bottom w:val="none" w:sz="0" w:space="0" w:color="auto"/>
            <w:right w:val="none" w:sz="0" w:space="0" w:color="auto"/>
          </w:divBdr>
          <w:divsChild>
            <w:div w:id="1742367924">
              <w:marLeft w:val="0"/>
              <w:marRight w:val="0"/>
              <w:marTop w:val="0"/>
              <w:marBottom w:val="0"/>
              <w:divBdr>
                <w:top w:val="none" w:sz="0" w:space="0" w:color="auto"/>
                <w:left w:val="none" w:sz="0" w:space="0" w:color="auto"/>
                <w:bottom w:val="none" w:sz="0" w:space="0" w:color="auto"/>
                <w:right w:val="none" w:sz="0" w:space="0" w:color="auto"/>
              </w:divBdr>
              <w:divsChild>
                <w:div w:id="17423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367931">
      <w:marLeft w:val="0"/>
      <w:marRight w:val="0"/>
      <w:marTop w:val="0"/>
      <w:marBottom w:val="0"/>
      <w:divBdr>
        <w:top w:val="none" w:sz="0" w:space="0" w:color="auto"/>
        <w:left w:val="none" w:sz="0" w:space="0" w:color="auto"/>
        <w:bottom w:val="none" w:sz="0" w:space="0" w:color="auto"/>
        <w:right w:val="none" w:sz="0" w:space="0" w:color="auto"/>
      </w:divBdr>
    </w:div>
    <w:div w:id="1742367932">
      <w:marLeft w:val="0"/>
      <w:marRight w:val="0"/>
      <w:marTop w:val="0"/>
      <w:marBottom w:val="0"/>
      <w:divBdr>
        <w:top w:val="none" w:sz="0" w:space="0" w:color="auto"/>
        <w:left w:val="none" w:sz="0" w:space="0" w:color="auto"/>
        <w:bottom w:val="none" w:sz="0" w:space="0" w:color="auto"/>
        <w:right w:val="none" w:sz="0" w:space="0" w:color="auto"/>
      </w:divBdr>
    </w:div>
    <w:div w:id="1742367934">
      <w:marLeft w:val="0"/>
      <w:marRight w:val="0"/>
      <w:marTop w:val="0"/>
      <w:marBottom w:val="0"/>
      <w:divBdr>
        <w:top w:val="none" w:sz="0" w:space="0" w:color="auto"/>
        <w:left w:val="none" w:sz="0" w:space="0" w:color="auto"/>
        <w:bottom w:val="none" w:sz="0" w:space="0" w:color="auto"/>
        <w:right w:val="none" w:sz="0" w:space="0" w:color="auto"/>
      </w:divBdr>
    </w:div>
    <w:div w:id="1742367935">
      <w:marLeft w:val="0"/>
      <w:marRight w:val="0"/>
      <w:marTop w:val="0"/>
      <w:marBottom w:val="0"/>
      <w:divBdr>
        <w:top w:val="none" w:sz="0" w:space="0" w:color="auto"/>
        <w:left w:val="none" w:sz="0" w:space="0" w:color="auto"/>
        <w:bottom w:val="none" w:sz="0" w:space="0" w:color="auto"/>
        <w:right w:val="none" w:sz="0" w:space="0" w:color="auto"/>
      </w:divBdr>
    </w:div>
    <w:div w:id="1742367936">
      <w:marLeft w:val="0"/>
      <w:marRight w:val="0"/>
      <w:marTop w:val="0"/>
      <w:marBottom w:val="0"/>
      <w:divBdr>
        <w:top w:val="none" w:sz="0" w:space="0" w:color="auto"/>
        <w:left w:val="none" w:sz="0" w:space="0" w:color="auto"/>
        <w:bottom w:val="none" w:sz="0" w:space="0" w:color="auto"/>
        <w:right w:val="none" w:sz="0" w:space="0" w:color="auto"/>
      </w:divBdr>
    </w:div>
    <w:div w:id="1742367939">
      <w:marLeft w:val="0"/>
      <w:marRight w:val="0"/>
      <w:marTop w:val="0"/>
      <w:marBottom w:val="0"/>
      <w:divBdr>
        <w:top w:val="none" w:sz="0" w:space="0" w:color="auto"/>
        <w:left w:val="none" w:sz="0" w:space="0" w:color="auto"/>
        <w:bottom w:val="none" w:sz="0" w:space="0" w:color="auto"/>
        <w:right w:val="none" w:sz="0" w:space="0" w:color="auto"/>
      </w:divBdr>
    </w:div>
    <w:div w:id="1742367940">
      <w:marLeft w:val="0"/>
      <w:marRight w:val="0"/>
      <w:marTop w:val="0"/>
      <w:marBottom w:val="0"/>
      <w:divBdr>
        <w:top w:val="none" w:sz="0" w:space="0" w:color="auto"/>
        <w:left w:val="none" w:sz="0" w:space="0" w:color="auto"/>
        <w:bottom w:val="none" w:sz="0" w:space="0" w:color="auto"/>
        <w:right w:val="none" w:sz="0" w:space="0" w:color="auto"/>
      </w:divBdr>
    </w:div>
    <w:div w:id="17423679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quality-criteria-for-young-people-friendly-health-services" TargetMode="External"/><Relationship Id="rId13" Type="http://schemas.openxmlformats.org/officeDocument/2006/relationships/hyperlink" Target="https://www.fsrh.org/standards-and-guidance/" TargetMode="External"/><Relationship Id="rId18" Type="http://schemas.openxmlformats.org/officeDocument/2006/relationships/hyperlink" Target="https://www.nice.org.uk/guidance/ng60" TargetMode="External"/><Relationship Id="rId26" Type="http://schemas.openxmlformats.org/officeDocument/2006/relationships/hyperlink" Target="https://www.rcpch.ac.uk/sites/default/files/Safeguarding_Children_-_Roles_and_Competences_for_Healthcare_Staff._Third_Edition_March_2014.pdf" TargetMode="External"/><Relationship Id="rId3" Type="http://schemas.openxmlformats.org/officeDocument/2006/relationships/settings" Target="settings.xml"/><Relationship Id="rId21" Type="http://schemas.openxmlformats.org/officeDocument/2006/relationships/hyperlink" Target="http://www.cqc.org.uk/sites/default/files/documents/guidance_about_compliance_summary.pdf" TargetMode="External"/><Relationship Id="rId34" Type="http://schemas.openxmlformats.org/officeDocument/2006/relationships/hyperlink" Target="http://www.npsa.nhs.uk/%20" TargetMode="External"/><Relationship Id="rId7" Type="http://schemas.openxmlformats.org/officeDocument/2006/relationships/hyperlink" Target="http://www.stif.org.uk/" TargetMode="External"/><Relationship Id="rId12" Type="http://schemas.openxmlformats.org/officeDocument/2006/relationships/hyperlink" Target="https://www.bashhguidelines.org/current-guidelines/sexual-history-taking-sti-testing-and-specific-groups/" TargetMode="External"/><Relationship Id="rId17" Type="http://schemas.openxmlformats.org/officeDocument/2006/relationships/hyperlink" Target="http://www.nice.org.uk/advice/lgb21/chapter/Introduction"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www.mhra.gov.uk/index.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uidance.nice.org.uk/PH3" TargetMode="External"/><Relationship Id="rId20" Type="http://schemas.openxmlformats.org/officeDocument/2006/relationships/hyperlink" Target="http://www.bashh.org/documents/3283/3283.pdf" TargetMode="External"/><Relationship Id="rId29" Type="http://schemas.openxmlformats.org/officeDocument/2006/relationships/hyperlink" Target="mailto:candf.direct@nottinghamcity.gcsx.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shhguidelines.org/current-guidelines/sexual-history-taking-sti-testing-and-specific-groups/" TargetMode="External"/><Relationship Id="rId24" Type="http://schemas.openxmlformats.org/officeDocument/2006/relationships/hyperlink" Target="https://www.nottinghamcity.gov.uk/ncaspb" TargetMode="External"/><Relationship Id="rId32" Type="http://schemas.openxmlformats.org/officeDocument/2006/relationships/hyperlink" Target="mailto:candf.direct@nottinghamcity.gcsx.gov.u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ice.org.uk/guidance/qs178" TargetMode="External"/><Relationship Id="rId23" Type="http://schemas.openxmlformats.org/officeDocument/2006/relationships/hyperlink" Target="http://www.gov.uk/government/publications/quality-criteria-for-young-people-friendly-health-services" TargetMode="External"/><Relationship Id="rId28" Type="http://schemas.openxmlformats.org/officeDocument/2006/relationships/hyperlink" Target="https://www.nottinghamcity.gov.uk/ncscp" TargetMode="External"/><Relationship Id="rId36" Type="http://schemas.openxmlformats.org/officeDocument/2006/relationships/footer" Target="footer1.xml"/><Relationship Id="rId10" Type="http://schemas.openxmlformats.org/officeDocument/2006/relationships/hyperlink" Target="https://www.gov.uk/government/publications/changes-to-the-national-chlamydia-screening-programme-ncsp" TargetMode="External"/><Relationship Id="rId19" Type="http://schemas.openxmlformats.org/officeDocument/2006/relationships/hyperlink" Target="http://www.bashh.org/documents/3283/3283.pdf" TargetMode="External"/><Relationship Id="rId31" Type="http://schemas.openxmlformats.org/officeDocument/2006/relationships/hyperlink" Target="http://nottinghamshirescb.proceduresonline.com/files/multi_agency_referral_form.docx" TargetMode="External"/><Relationship Id="rId4" Type="http://schemas.openxmlformats.org/officeDocument/2006/relationships/webSettings" Target="webSettings.xml"/><Relationship Id="rId9" Type="http://schemas.openxmlformats.org/officeDocument/2006/relationships/hyperlink" Target="https://www.cqc.org.uk/guidance-providers/gps/gp-mythbuster-8-gillick-competency-fraser-guidelines" TargetMode="External"/><Relationship Id="rId14" Type="http://schemas.openxmlformats.org/officeDocument/2006/relationships/hyperlink" Target="https://www.gov.uk/government/publications/ncsp-standards" TargetMode="External"/><Relationship Id="rId22" Type="http://schemas.openxmlformats.org/officeDocument/2006/relationships/hyperlink" Target="http://www.gov.uk/government/publications/quality-criteria-for-young-people-friendly-health-services" TargetMode="External"/><Relationship Id="rId27" Type="http://schemas.openxmlformats.org/officeDocument/2006/relationships/hyperlink" Target="http://www.nottinghamcity.gov.uk/children-and-families/are-you-worried-about-a-childs-well-being/" TargetMode="External"/><Relationship Id="rId30" Type="http://schemas.openxmlformats.org/officeDocument/2006/relationships/hyperlink" Target="http://nottinghamshirescb.proceduresonline.com/files/multi_agency_referral_form.docx" TargetMode="External"/><Relationship Id="rId35" Type="http://schemas.openxmlformats.org/officeDocument/2006/relationships/hyperlink" Target="mailto:lcphs@nottingham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3749</Words>
  <Characters>25470</Characters>
  <Application>Microsoft Office Word</Application>
  <DocSecurity>4</DocSecurity>
  <Lines>212</Lines>
  <Paragraphs>58</Paragraphs>
  <ScaleCrop>false</ScaleCrop>
  <HeadingPairs>
    <vt:vector size="2" baseType="variant">
      <vt:variant>
        <vt:lpstr>Title</vt:lpstr>
      </vt:variant>
      <vt:variant>
        <vt:i4>1</vt:i4>
      </vt:variant>
    </vt:vector>
  </HeadingPairs>
  <TitlesOfParts>
    <vt:vector size="1" baseType="lpstr">
      <vt:lpstr>Appendix 3 – Service Specification</vt:lpstr>
    </vt:vector>
  </TitlesOfParts>
  <Company>Nottingham City Council</Company>
  <LinksUpToDate>false</LinksUpToDate>
  <CharactersWithSpaces>29161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 Service Specification</dc:title>
  <dc:creator>Lisa Lopez</dc:creator>
  <cp:lastModifiedBy>Uzmah Bhatti</cp:lastModifiedBy>
  <cp:revision>2</cp:revision>
  <cp:lastPrinted>2018-05-02T10:21:00Z</cp:lastPrinted>
  <dcterms:created xsi:type="dcterms:W3CDTF">2022-01-06T18:21:00Z</dcterms:created>
  <dcterms:modified xsi:type="dcterms:W3CDTF">2022-01-06T18:21:00Z</dcterms:modified>
</cp:coreProperties>
</file>