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3F8A8800" w:rsidR="009B50BC" w:rsidRPr="00F50E27" w:rsidRDefault="004D56CD" w:rsidP="009B50BC">
      <w:pPr>
        <w:pStyle w:val="Subtitle"/>
        <w:ind w:right="-180"/>
        <w:rPr>
          <w:rFonts w:cs="Arial"/>
          <w:sz w:val="24"/>
          <w:szCs w:val="24"/>
        </w:rPr>
      </w:pPr>
      <w:r w:rsidRPr="00F50E27">
        <w:rPr>
          <w:rFonts w:cs="Arial"/>
          <w:sz w:val="24"/>
          <w:szCs w:val="24"/>
        </w:rPr>
        <w:t>Post Title:</w:t>
      </w:r>
      <w:r w:rsidRPr="00F50E27">
        <w:rPr>
          <w:rFonts w:cs="Arial"/>
          <w:sz w:val="24"/>
          <w:szCs w:val="24"/>
        </w:rPr>
        <w:tab/>
      </w:r>
      <w:r w:rsidR="0065307D">
        <w:rPr>
          <w:rFonts w:cs="Arial"/>
          <w:sz w:val="24"/>
          <w:szCs w:val="24"/>
        </w:rPr>
        <w:t>Project Officer</w:t>
      </w:r>
    </w:p>
    <w:p w14:paraId="5277A41E" w14:textId="74A050FA" w:rsidR="004D56CD" w:rsidRPr="00F50E27" w:rsidRDefault="004D56CD" w:rsidP="009B50BC">
      <w:pPr>
        <w:pStyle w:val="Subtitle"/>
        <w:ind w:right="-180"/>
        <w:rPr>
          <w:rFonts w:cs="Arial"/>
          <w:sz w:val="24"/>
          <w:szCs w:val="24"/>
        </w:rPr>
      </w:pPr>
      <w:r w:rsidRPr="00F50E27">
        <w:rPr>
          <w:rFonts w:cs="Arial"/>
          <w:bCs w:val="0"/>
          <w:sz w:val="24"/>
          <w:szCs w:val="24"/>
        </w:rPr>
        <w:t>Grade:</w:t>
      </w:r>
      <w:r w:rsidRPr="00F50E27">
        <w:rPr>
          <w:rFonts w:cs="Arial"/>
          <w:bCs w:val="0"/>
          <w:sz w:val="24"/>
          <w:szCs w:val="24"/>
        </w:rPr>
        <w:tab/>
      </w:r>
      <w:r w:rsidR="00F50E27">
        <w:rPr>
          <w:rFonts w:cs="Arial"/>
          <w:bCs w:val="0"/>
          <w:sz w:val="24"/>
          <w:szCs w:val="24"/>
        </w:rPr>
        <w:t>F</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2D91480" w14:textId="77777777" w:rsidR="005F5E60" w:rsidRPr="005F5E60" w:rsidRDefault="005F5E60" w:rsidP="00B63D34">
      <w:pPr>
        <w:jc w:val="both"/>
      </w:pPr>
      <w:r w:rsidRPr="005F5E60">
        <w:t>The Project Officer plays a key role in improving how Development Management services operate, supporting the delivery of timely, high</w:t>
      </w:r>
      <w:r w:rsidRPr="005F5E60">
        <w:rPr>
          <w:rFonts w:ascii="Cambria Math" w:hAnsi="Cambria Math" w:cs="Cambria Math"/>
        </w:rPr>
        <w:t>‑</w:t>
      </w:r>
      <w:r w:rsidRPr="005F5E60">
        <w:t>quality and well</w:t>
      </w:r>
      <w:r w:rsidRPr="005F5E60">
        <w:rPr>
          <w:rFonts w:ascii="Cambria Math" w:hAnsi="Cambria Math" w:cs="Cambria Math"/>
        </w:rPr>
        <w:t>‑</w:t>
      </w:r>
      <w:r w:rsidRPr="005F5E60">
        <w:t>informed planning and regulatory decisions that shape Nottingham’s places and communities. The post holder will lead and support projects that improve the speed, quality, consistency and customer experience of Development Management processes, from application handling and decision</w:t>
      </w:r>
      <w:r w:rsidRPr="005F5E60">
        <w:rPr>
          <w:rFonts w:ascii="Cambria Math" w:hAnsi="Cambria Math" w:cs="Cambria Math"/>
        </w:rPr>
        <w:t>‑</w:t>
      </w:r>
      <w:r w:rsidRPr="005F5E60">
        <w:t>making to performance management and digital working.</w:t>
      </w:r>
    </w:p>
    <w:p w14:paraId="71953A80" w14:textId="77777777" w:rsidR="005F5E60" w:rsidRPr="005F5E60" w:rsidRDefault="005F5E60" w:rsidP="00B63D34">
      <w:pPr>
        <w:jc w:val="both"/>
      </w:pPr>
    </w:p>
    <w:p w14:paraId="4A7B1FBD" w14:textId="61D328C1" w:rsidR="00C128BA" w:rsidRPr="00D01C21" w:rsidRDefault="005F5E60" w:rsidP="005F5E60">
      <w:pPr>
        <w:jc w:val="both"/>
        <w:rPr>
          <w:rFonts w:cs="Arial"/>
        </w:rPr>
      </w:pPr>
      <w:r w:rsidRPr="005F5E60">
        <w:t>Working at the intersection of planning, regulation, policy and service improvement, the role will help modernise ways of working, strengthen data and performance insight, and support the service to respond effectively to national planning reform, organisational change and evolving expectations. The Project Officer will work closely with officers, managers, elected members and partners, helping to turn improvement ideas into practical, sustainable change and supporting a culture of continuous improvement across Development Management.</w:t>
      </w:r>
    </w:p>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38E47FF4"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EA26B4">
        <w:rPr>
          <w:rFonts w:cs="Arial"/>
          <w:sz w:val="24"/>
        </w:rPr>
        <w:t xml:space="preserve"> </w:t>
      </w:r>
      <w:r w:rsidR="003040CD" w:rsidRPr="004A2C85">
        <w:rPr>
          <w:rFonts w:cs="Arial"/>
          <w:sz w:val="24"/>
        </w:rPr>
        <w:t>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05FE7ECE" w:rsidR="00E30412" w:rsidRPr="004A2C85" w:rsidRDefault="00E30412" w:rsidP="00E30412">
      <w:pPr>
        <w:pStyle w:val="BodyTextIndent"/>
        <w:numPr>
          <w:ilvl w:val="0"/>
          <w:numId w:val="37"/>
        </w:numPr>
        <w:jc w:val="left"/>
        <w:rPr>
          <w:rFonts w:cs="Arial"/>
          <w:sz w:val="24"/>
        </w:rPr>
      </w:pPr>
      <w:r w:rsidRPr="00E33B3A">
        <w:rPr>
          <w:rFonts w:cs="Arial"/>
          <w:b/>
          <w:bCs/>
          <w:sz w:val="24"/>
        </w:rPr>
        <w:t>Equality</w:t>
      </w:r>
      <w:r w:rsidR="001A3480">
        <w:rPr>
          <w:rFonts w:cs="Arial"/>
          <w:b/>
          <w:bCs/>
          <w:sz w:val="24"/>
        </w:rPr>
        <w:t>,</w:t>
      </w:r>
      <w:r w:rsidRPr="00E33B3A">
        <w:rPr>
          <w:rFonts w:cs="Arial"/>
          <w:b/>
          <w:bCs/>
          <w:sz w:val="24"/>
        </w:rPr>
        <w:t xml:space="preserve">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55D0417" w14:textId="27E9C5F6" w:rsidR="000A7663" w:rsidRDefault="000A7663" w:rsidP="00B63D34">
      <w:pPr>
        <w:pStyle w:val="BodyTextIndent3"/>
        <w:numPr>
          <w:ilvl w:val="0"/>
          <w:numId w:val="36"/>
        </w:numPr>
        <w:tabs>
          <w:tab w:val="left" w:pos="709"/>
        </w:tabs>
        <w:spacing w:after="160"/>
        <w:ind w:left="1003" w:hanging="357"/>
        <w:rPr>
          <w:sz w:val="24"/>
          <w:szCs w:val="24"/>
        </w:rPr>
      </w:pPr>
      <w:r w:rsidRPr="000A7663">
        <w:rPr>
          <w:sz w:val="24"/>
          <w:szCs w:val="24"/>
        </w:rPr>
        <w:t xml:space="preserve">Take project management responsibility for establishing, managing and delivering projects across </w:t>
      </w:r>
      <w:r w:rsidR="000D5A91">
        <w:rPr>
          <w:sz w:val="24"/>
          <w:szCs w:val="24"/>
        </w:rPr>
        <w:t>the area</w:t>
      </w:r>
      <w:r w:rsidRPr="000A7663">
        <w:rPr>
          <w:sz w:val="24"/>
          <w:szCs w:val="24"/>
        </w:rPr>
        <w:t>, covering project planning, delivery schedules, financial management, governance, risks/issues and benefits realisation.</w:t>
      </w:r>
    </w:p>
    <w:p w14:paraId="43AFFE52" w14:textId="472EF48B" w:rsidR="000A7663" w:rsidRDefault="000A7663" w:rsidP="00B63D34">
      <w:pPr>
        <w:pStyle w:val="BodyTextIndent3"/>
        <w:numPr>
          <w:ilvl w:val="0"/>
          <w:numId w:val="36"/>
        </w:numPr>
        <w:tabs>
          <w:tab w:val="left" w:pos="709"/>
        </w:tabs>
        <w:spacing w:after="160"/>
        <w:ind w:left="1003" w:hanging="357"/>
        <w:rPr>
          <w:sz w:val="24"/>
          <w:szCs w:val="24"/>
        </w:rPr>
      </w:pPr>
      <w:r w:rsidRPr="000A7663">
        <w:rPr>
          <w:sz w:val="24"/>
          <w:szCs w:val="24"/>
        </w:rPr>
        <w:t>Lead and support service improvement and transformation projects, focused on improving the speed, quality, consistency and customer experience of regulatory decision</w:t>
      </w:r>
      <w:r w:rsidRPr="000A7663">
        <w:rPr>
          <w:rFonts w:ascii="Cambria Math" w:hAnsi="Cambria Math" w:cs="Cambria Math"/>
          <w:sz w:val="24"/>
          <w:szCs w:val="24"/>
        </w:rPr>
        <w:t>‑</w:t>
      </w:r>
      <w:r w:rsidRPr="000A7663">
        <w:rPr>
          <w:sz w:val="24"/>
          <w:szCs w:val="24"/>
        </w:rPr>
        <w:t>making and casework processes.</w:t>
      </w:r>
    </w:p>
    <w:p w14:paraId="2CA84121" w14:textId="658A9964" w:rsidR="000A7663" w:rsidRDefault="000A7663" w:rsidP="00B63D34">
      <w:pPr>
        <w:pStyle w:val="BodyTextIndent3"/>
        <w:numPr>
          <w:ilvl w:val="0"/>
          <w:numId w:val="36"/>
        </w:numPr>
        <w:tabs>
          <w:tab w:val="left" w:pos="709"/>
        </w:tabs>
        <w:spacing w:after="160"/>
        <w:ind w:left="1003" w:hanging="357"/>
        <w:rPr>
          <w:sz w:val="24"/>
          <w:szCs w:val="24"/>
        </w:rPr>
      </w:pPr>
      <w:r w:rsidRPr="000A7663">
        <w:rPr>
          <w:sz w:val="24"/>
          <w:szCs w:val="24"/>
        </w:rPr>
        <w:t>Support the design, mapping and standardisation of end</w:t>
      </w:r>
      <w:r w:rsidRPr="000A7663">
        <w:rPr>
          <w:rFonts w:ascii="Cambria Math" w:hAnsi="Cambria Math" w:cs="Cambria Math"/>
          <w:sz w:val="24"/>
          <w:szCs w:val="24"/>
        </w:rPr>
        <w:t>‑</w:t>
      </w:r>
      <w:r w:rsidRPr="000A7663">
        <w:rPr>
          <w:sz w:val="24"/>
          <w:szCs w:val="24"/>
        </w:rPr>
        <w:t>to</w:t>
      </w:r>
      <w:r w:rsidRPr="000A7663">
        <w:rPr>
          <w:rFonts w:ascii="Cambria Math" w:hAnsi="Cambria Math" w:cs="Cambria Math"/>
          <w:sz w:val="24"/>
          <w:szCs w:val="24"/>
        </w:rPr>
        <w:t>‑</w:t>
      </w:r>
      <w:r w:rsidRPr="000A7663">
        <w:rPr>
          <w:sz w:val="24"/>
          <w:szCs w:val="24"/>
        </w:rPr>
        <w:t>end processes, identifying root causes of delay, duplication and rework, and implementing proportionate improvements using continuous improvement principles.</w:t>
      </w:r>
    </w:p>
    <w:p w14:paraId="22804E7C" w14:textId="08D41D46" w:rsidR="000A7663" w:rsidRDefault="000A7663" w:rsidP="00B63D34">
      <w:pPr>
        <w:pStyle w:val="BodyTextIndent3"/>
        <w:numPr>
          <w:ilvl w:val="0"/>
          <w:numId w:val="36"/>
        </w:numPr>
        <w:tabs>
          <w:tab w:val="left" w:pos="709"/>
        </w:tabs>
        <w:spacing w:after="160"/>
        <w:ind w:left="1003" w:hanging="357"/>
        <w:rPr>
          <w:sz w:val="24"/>
          <w:szCs w:val="24"/>
        </w:rPr>
      </w:pPr>
      <w:r w:rsidRPr="000A7663">
        <w:rPr>
          <w:sz w:val="24"/>
          <w:szCs w:val="24"/>
        </w:rPr>
        <w:lastRenderedPageBreak/>
        <w:t>Support the development and implementation of digital and data</w:t>
      </w:r>
      <w:r w:rsidRPr="000A7663">
        <w:rPr>
          <w:rFonts w:ascii="Cambria Math" w:hAnsi="Cambria Math" w:cs="Cambria Math"/>
          <w:sz w:val="24"/>
          <w:szCs w:val="24"/>
        </w:rPr>
        <w:t>‑</w:t>
      </w:r>
      <w:r w:rsidRPr="000A7663">
        <w:rPr>
          <w:sz w:val="24"/>
          <w:szCs w:val="24"/>
        </w:rPr>
        <w:t>enabled solutions (e.g. workflow improvements, dashboards, document management and reporting tools) to improve transparency, reduce avoidable administrative effort and support faster, higher</w:t>
      </w:r>
      <w:r w:rsidRPr="000A7663">
        <w:rPr>
          <w:rFonts w:ascii="Cambria Math" w:hAnsi="Cambria Math" w:cs="Cambria Math"/>
          <w:sz w:val="24"/>
          <w:szCs w:val="24"/>
        </w:rPr>
        <w:t>‑</w:t>
      </w:r>
      <w:r w:rsidRPr="000A7663">
        <w:rPr>
          <w:sz w:val="24"/>
          <w:szCs w:val="24"/>
        </w:rPr>
        <w:t>quality outcomes.</w:t>
      </w:r>
    </w:p>
    <w:p w14:paraId="6A73C18F" w14:textId="2600293C" w:rsidR="000D5A91" w:rsidRDefault="000D5A91" w:rsidP="00B63D34">
      <w:pPr>
        <w:pStyle w:val="BodyTextIndent3"/>
        <w:numPr>
          <w:ilvl w:val="0"/>
          <w:numId w:val="36"/>
        </w:numPr>
        <w:tabs>
          <w:tab w:val="left" w:pos="709"/>
        </w:tabs>
        <w:spacing w:after="160"/>
        <w:ind w:left="1003" w:hanging="357"/>
        <w:rPr>
          <w:sz w:val="24"/>
          <w:szCs w:val="24"/>
        </w:rPr>
      </w:pPr>
      <w:r w:rsidRPr="000D5A91">
        <w:rPr>
          <w:sz w:val="24"/>
          <w:szCs w:val="24"/>
        </w:rPr>
        <w:t>Undertake research, analysis and interpretation of quantitative and qualitative data from a range of sources to identify improvement priorities, evaluate impact and support evidence</w:t>
      </w:r>
      <w:r w:rsidRPr="000D5A91">
        <w:rPr>
          <w:rFonts w:ascii="Cambria Math" w:hAnsi="Cambria Math" w:cs="Cambria Math"/>
          <w:sz w:val="24"/>
          <w:szCs w:val="24"/>
        </w:rPr>
        <w:t>‑</w:t>
      </w:r>
      <w:r w:rsidRPr="000D5A91">
        <w:rPr>
          <w:sz w:val="24"/>
          <w:szCs w:val="24"/>
        </w:rPr>
        <w:t>based decision</w:t>
      </w:r>
      <w:r w:rsidRPr="000D5A91">
        <w:rPr>
          <w:rFonts w:ascii="Cambria Math" w:hAnsi="Cambria Math" w:cs="Cambria Math"/>
          <w:sz w:val="24"/>
          <w:szCs w:val="24"/>
        </w:rPr>
        <w:t>‑</w:t>
      </w:r>
      <w:r w:rsidRPr="000D5A91">
        <w:rPr>
          <w:sz w:val="24"/>
          <w:szCs w:val="24"/>
        </w:rPr>
        <w:t>making.</w:t>
      </w:r>
    </w:p>
    <w:p w14:paraId="7E16FEB4" w14:textId="30BD3A40" w:rsidR="000D5A91" w:rsidRDefault="000D5A91" w:rsidP="00B63D34">
      <w:pPr>
        <w:pStyle w:val="BodyTextIndent3"/>
        <w:numPr>
          <w:ilvl w:val="0"/>
          <w:numId w:val="36"/>
        </w:numPr>
        <w:tabs>
          <w:tab w:val="left" w:pos="709"/>
        </w:tabs>
        <w:spacing w:after="160"/>
        <w:ind w:left="1003" w:hanging="357"/>
        <w:rPr>
          <w:sz w:val="24"/>
          <w:szCs w:val="24"/>
        </w:rPr>
      </w:pPr>
      <w:r w:rsidRPr="000D5A91">
        <w:rPr>
          <w:sz w:val="24"/>
          <w:szCs w:val="24"/>
        </w:rPr>
        <w:t>Support the monitoring, reporting and improvement of performance, including statutory timescales, service standards, quality assurance, customer outcomes and compliance, providing clear insight and recommendations to senior officers.</w:t>
      </w:r>
    </w:p>
    <w:p w14:paraId="3961A733" w14:textId="4A6C21C8" w:rsidR="000D5A91" w:rsidRDefault="000D5A91" w:rsidP="00B63D34">
      <w:pPr>
        <w:pStyle w:val="BodyTextIndent3"/>
        <w:numPr>
          <w:ilvl w:val="0"/>
          <w:numId w:val="36"/>
        </w:numPr>
        <w:tabs>
          <w:tab w:val="left" w:pos="709"/>
        </w:tabs>
        <w:spacing w:after="160"/>
        <w:ind w:left="1003" w:hanging="357"/>
        <w:rPr>
          <w:sz w:val="24"/>
          <w:szCs w:val="24"/>
        </w:rPr>
      </w:pPr>
      <w:r w:rsidRPr="000D5A91">
        <w:rPr>
          <w:sz w:val="24"/>
          <w:szCs w:val="24"/>
        </w:rPr>
        <w:t>Prepare and present project documentation, business cases, reports, briefings and presentations on complex and sensitive issues, including cross</w:t>
      </w:r>
      <w:r w:rsidRPr="000D5A91">
        <w:rPr>
          <w:rFonts w:ascii="Cambria Math" w:hAnsi="Cambria Math" w:cs="Cambria Math"/>
          <w:sz w:val="24"/>
          <w:szCs w:val="24"/>
        </w:rPr>
        <w:t>‑</w:t>
      </w:r>
      <w:r w:rsidRPr="000D5A91">
        <w:rPr>
          <w:sz w:val="24"/>
          <w:szCs w:val="24"/>
        </w:rPr>
        <w:t>service initiatives and change programmes.</w:t>
      </w:r>
    </w:p>
    <w:p w14:paraId="1B788135" w14:textId="5083C6F4" w:rsidR="000D5A91" w:rsidRDefault="000D5A91" w:rsidP="00B63D34">
      <w:pPr>
        <w:pStyle w:val="BodyTextIndent3"/>
        <w:numPr>
          <w:ilvl w:val="0"/>
          <w:numId w:val="36"/>
        </w:numPr>
        <w:tabs>
          <w:tab w:val="left" w:pos="709"/>
        </w:tabs>
        <w:spacing w:after="160"/>
        <w:ind w:left="1003" w:hanging="357"/>
        <w:rPr>
          <w:sz w:val="24"/>
          <w:szCs w:val="24"/>
        </w:rPr>
      </w:pPr>
      <w:r w:rsidRPr="000D5A91">
        <w:rPr>
          <w:sz w:val="24"/>
          <w:szCs w:val="24"/>
        </w:rPr>
        <w:t>Build and maintain effective working relationships with internal teams, elected members, external partners, statutory consultees and other local authorities to support successful project delivery and shared learning.</w:t>
      </w:r>
    </w:p>
    <w:p w14:paraId="119BDB5E" w14:textId="6CD53453" w:rsidR="000D5A91" w:rsidRDefault="00901FC8" w:rsidP="00B63D34">
      <w:pPr>
        <w:pStyle w:val="BodyTextIndent3"/>
        <w:numPr>
          <w:ilvl w:val="0"/>
          <w:numId w:val="36"/>
        </w:numPr>
        <w:tabs>
          <w:tab w:val="left" w:pos="709"/>
        </w:tabs>
        <w:spacing w:after="160"/>
        <w:ind w:left="1003" w:hanging="357"/>
        <w:rPr>
          <w:sz w:val="24"/>
          <w:szCs w:val="24"/>
        </w:rPr>
      </w:pPr>
      <w:r w:rsidRPr="00901FC8">
        <w:rPr>
          <w:sz w:val="24"/>
          <w:szCs w:val="24"/>
        </w:rPr>
        <w:t>Plan, organise, facilitate and report on workshops and engagement sessions with service users and stakeholders to support project design, implementation and continuous improvement.</w:t>
      </w:r>
    </w:p>
    <w:p w14:paraId="38737B5F" w14:textId="75AEEE15" w:rsidR="00901FC8" w:rsidRDefault="00901FC8" w:rsidP="00B63D34">
      <w:pPr>
        <w:pStyle w:val="BodyTextIndent3"/>
        <w:numPr>
          <w:ilvl w:val="0"/>
          <w:numId w:val="36"/>
        </w:numPr>
        <w:tabs>
          <w:tab w:val="left" w:pos="709"/>
        </w:tabs>
        <w:spacing w:after="160"/>
        <w:ind w:left="1003" w:hanging="357"/>
        <w:rPr>
          <w:sz w:val="24"/>
          <w:szCs w:val="24"/>
        </w:rPr>
      </w:pPr>
      <w:r w:rsidRPr="00901FC8">
        <w:rPr>
          <w:sz w:val="24"/>
          <w:szCs w:val="24"/>
        </w:rPr>
        <w:t xml:space="preserve">Support the implementation and embedding of national and local reforms affecting </w:t>
      </w:r>
      <w:r>
        <w:rPr>
          <w:sz w:val="24"/>
          <w:szCs w:val="24"/>
        </w:rPr>
        <w:t>the industry</w:t>
      </w:r>
      <w:r w:rsidRPr="00901FC8">
        <w:rPr>
          <w:sz w:val="24"/>
          <w:szCs w:val="24"/>
        </w:rPr>
        <w:t xml:space="preserve">, including </w:t>
      </w:r>
      <w:r>
        <w:rPr>
          <w:sz w:val="24"/>
          <w:szCs w:val="24"/>
        </w:rPr>
        <w:t>legislative</w:t>
      </w:r>
      <w:r w:rsidRPr="00901FC8">
        <w:rPr>
          <w:sz w:val="24"/>
          <w:szCs w:val="24"/>
        </w:rPr>
        <w:t xml:space="preserve"> </w:t>
      </w:r>
      <w:r>
        <w:rPr>
          <w:sz w:val="24"/>
          <w:szCs w:val="24"/>
        </w:rPr>
        <w:t>amendments</w:t>
      </w:r>
      <w:r w:rsidRPr="00901FC8">
        <w:rPr>
          <w:sz w:val="24"/>
          <w:szCs w:val="24"/>
        </w:rPr>
        <w:t>, performance expectations and changes to working practices.</w:t>
      </w:r>
    </w:p>
    <w:p w14:paraId="06B57D2F" w14:textId="2588C444" w:rsidR="00901FC8" w:rsidRDefault="00901FC8" w:rsidP="00901FC8">
      <w:pPr>
        <w:pStyle w:val="BodyTextIndent3"/>
        <w:numPr>
          <w:ilvl w:val="0"/>
          <w:numId w:val="36"/>
        </w:numPr>
        <w:tabs>
          <w:tab w:val="left" w:pos="709"/>
        </w:tabs>
        <w:spacing w:after="160"/>
        <w:ind w:left="1003" w:hanging="357"/>
        <w:rPr>
          <w:sz w:val="24"/>
          <w:szCs w:val="24"/>
        </w:rPr>
      </w:pPr>
      <w:r w:rsidRPr="00901FC8">
        <w:rPr>
          <w:sz w:val="24"/>
          <w:szCs w:val="24"/>
        </w:rPr>
        <w:t xml:space="preserve">Support service resilience, consistency and standardisation in the context of </w:t>
      </w:r>
      <w:r>
        <w:rPr>
          <w:sz w:val="24"/>
          <w:szCs w:val="24"/>
        </w:rPr>
        <w:t xml:space="preserve">continual </w:t>
      </w:r>
      <w:r w:rsidRPr="00901FC8">
        <w:rPr>
          <w:sz w:val="24"/>
          <w:szCs w:val="24"/>
        </w:rPr>
        <w:t>organisational change</w:t>
      </w:r>
      <w:r>
        <w:rPr>
          <w:sz w:val="24"/>
          <w:szCs w:val="24"/>
        </w:rPr>
        <w:t xml:space="preserve"> such as</w:t>
      </w:r>
      <w:r w:rsidRPr="00901FC8">
        <w:rPr>
          <w:sz w:val="24"/>
          <w:szCs w:val="24"/>
        </w:rPr>
        <w:t xml:space="preserve"> local government reform and service reconfiguration, including transition planning and documentation as required.</w:t>
      </w:r>
    </w:p>
    <w:p w14:paraId="445967FB" w14:textId="77C6B1EF" w:rsidR="00901FC8" w:rsidRDefault="00901FC8" w:rsidP="00B63D34">
      <w:pPr>
        <w:pStyle w:val="BodyTextIndent3"/>
        <w:numPr>
          <w:ilvl w:val="0"/>
          <w:numId w:val="36"/>
        </w:numPr>
        <w:tabs>
          <w:tab w:val="left" w:pos="709"/>
        </w:tabs>
        <w:spacing w:after="160"/>
        <w:ind w:left="1003" w:hanging="357"/>
        <w:rPr>
          <w:sz w:val="24"/>
          <w:szCs w:val="24"/>
        </w:rPr>
      </w:pPr>
      <w:r w:rsidRPr="00901FC8">
        <w:rPr>
          <w:sz w:val="24"/>
          <w:szCs w:val="24"/>
        </w:rPr>
        <w:t>Embed and sustain change by supporting the development of guidance, templates, training materials and internal communications, ensuring new ways of working are understood, adopted and maintained over time.</w:t>
      </w:r>
    </w:p>
    <w:p w14:paraId="7FF41191" w14:textId="77777777" w:rsidR="00FC09D4" w:rsidRPr="00D8179E" w:rsidRDefault="00FC09D4" w:rsidP="001143BD">
      <w:pPr>
        <w:ind w:right="267"/>
        <w:jc w:val="both"/>
        <w:rPr>
          <w:rFonts w:cs="Arial"/>
          <w:bCs/>
        </w:rPr>
      </w:pPr>
    </w:p>
    <w:p w14:paraId="5152E601" w14:textId="77777777" w:rsidR="00FC09D4" w:rsidRDefault="00FC09D4" w:rsidP="00FC09D4">
      <w:pPr>
        <w:jc w:val="both"/>
        <w:rPr>
          <w:bCs/>
        </w:rPr>
      </w:pPr>
    </w:p>
    <w:p w14:paraId="666C9F32" w14:textId="087FD922" w:rsidR="00E33B3A" w:rsidRPr="00F50E27" w:rsidRDefault="00FC09D4" w:rsidP="00FC09D4">
      <w:pPr>
        <w:jc w:val="both"/>
        <w:rPr>
          <w:rFonts w:cs="Arial"/>
          <w:b/>
        </w:rPr>
      </w:pPr>
      <w:r w:rsidRPr="008F2FBC">
        <w:rPr>
          <w:rFonts w:cs="Arial"/>
          <w:b/>
        </w:rPr>
        <w:t>Numbers and grades of any staff supervised by the post holder:</w:t>
      </w:r>
      <w:r w:rsidR="00F50E27">
        <w:rPr>
          <w:rFonts w:cs="Arial"/>
          <w:b/>
        </w:rPr>
        <w:t xml:space="preserve"> </w:t>
      </w:r>
      <w:r w:rsidR="00F50E27" w:rsidRPr="00F50E27">
        <w:rPr>
          <w:rFonts w:cs="Arial"/>
          <w:bCs/>
        </w:rPr>
        <w:t>None</w:t>
      </w: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0AF9FB17" w14:textId="77777777" w:rsidR="00F50E27" w:rsidRDefault="00F50E27" w:rsidP="00FC09D4">
      <w:pPr>
        <w:jc w:val="both"/>
        <w:rPr>
          <w:rFonts w:cs="Arial"/>
          <w:b/>
        </w:rPr>
      </w:pPr>
    </w:p>
    <w:p w14:paraId="43AEEDD5" w14:textId="2BB99E48"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3C1E798F" w14:textId="77777777" w:rsidR="00FC09D4" w:rsidRDefault="00FC09D4" w:rsidP="00FC09D4">
      <w:pPr>
        <w:jc w:val="both"/>
        <w:rPr>
          <w:rFonts w:cs="Arial"/>
          <w:b/>
        </w:rPr>
      </w:pPr>
    </w:p>
    <w:p w14:paraId="44CAE09A" w14:textId="1D7CB154" w:rsidR="000D1443" w:rsidRPr="00274EEF" w:rsidRDefault="00FC09D4" w:rsidP="00274EEF">
      <w:pPr>
        <w:jc w:val="both"/>
        <w:rPr>
          <w:rFonts w:cs="Arial"/>
          <w:b/>
        </w:rPr>
      </w:pPr>
      <w:r>
        <w:rPr>
          <w:rFonts w:cs="Arial"/>
          <w:b/>
        </w:rPr>
        <w:t>Produced by</w:t>
      </w:r>
      <w:r w:rsidR="00F50E27">
        <w:rPr>
          <w:rFonts w:cs="Arial"/>
          <w:b/>
        </w:rPr>
        <w:t xml:space="preserve"> </w:t>
      </w:r>
      <w:r w:rsidR="007233A1" w:rsidRPr="00B63D34">
        <w:rPr>
          <w:rFonts w:cs="Arial"/>
          <w:bCs/>
        </w:rPr>
        <w:t>Head of Development Management, 10</w:t>
      </w:r>
      <w:r w:rsidR="007233A1" w:rsidRPr="00B63D34">
        <w:rPr>
          <w:rFonts w:cs="Arial"/>
          <w:bCs/>
          <w:vertAlign w:val="superscript"/>
        </w:rPr>
        <w:t>th</w:t>
      </w:r>
      <w:r w:rsidR="007233A1" w:rsidRPr="00B63D34">
        <w:rPr>
          <w:rFonts w:cs="Arial"/>
          <w:bCs/>
        </w:rPr>
        <w:t xml:space="preserve"> April 2026</w:t>
      </w:r>
      <w:r w:rsidR="009A2552">
        <w:rPr>
          <w:bCs/>
          <w:sz w:val="22"/>
          <w:szCs w:val="22"/>
        </w:rPr>
        <w:br w:type="page"/>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D1443" w:rsidRPr="003A4581" w14:paraId="3577BC0E" w14:textId="77777777" w:rsidTr="00F50E27">
        <w:tc>
          <w:tcPr>
            <w:tcW w:w="10348" w:type="dxa"/>
            <w:tcBorders>
              <w:top w:val="nil"/>
              <w:bottom w:val="single" w:sz="4" w:space="0" w:color="auto"/>
            </w:tcBorders>
            <w:shd w:val="clear" w:color="auto" w:fill="000000"/>
            <w:tcMar>
              <w:top w:w="57" w:type="dxa"/>
              <w:bottom w:w="57" w:type="dxa"/>
            </w:tcMar>
          </w:tcPr>
          <w:p w14:paraId="36174325" w14:textId="4B3F1B14" w:rsidR="000D1443" w:rsidRPr="003A4581" w:rsidRDefault="000D1443" w:rsidP="003D0F0A">
            <w:pPr>
              <w:rPr>
                <w:rFonts w:cs="Arial"/>
                <w:b/>
                <w:color w:val="FFFFFF"/>
                <w:sz w:val="36"/>
                <w:szCs w:val="36"/>
              </w:rPr>
            </w:pPr>
            <w:r w:rsidRPr="003A4581">
              <w:rPr>
                <w:rFonts w:cs="Arial"/>
                <w:b/>
                <w:color w:val="FFFFFF"/>
                <w:sz w:val="36"/>
                <w:szCs w:val="36"/>
              </w:rPr>
              <w:lastRenderedPageBreak/>
              <w:t xml:space="preserve">Job title: </w:t>
            </w:r>
            <w:r w:rsidR="00C128BA">
              <w:rPr>
                <w:rFonts w:cs="Arial"/>
                <w:b/>
                <w:color w:val="FFFFFF"/>
                <w:sz w:val="36"/>
                <w:szCs w:val="36"/>
              </w:rPr>
              <w:t>Project Officer</w:t>
            </w:r>
          </w:p>
        </w:tc>
      </w:tr>
    </w:tbl>
    <w:p w14:paraId="4D764837" w14:textId="77777777" w:rsidR="000D1443" w:rsidRPr="00BA0CF7" w:rsidRDefault="000D1443" w:rsidP="002B0941">
      <w:pPr>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268"/>
        <w:gridCol w:w="851"/>
        <w:gridCol w:w="709"/>
        <w:gridCol w:w="708"/>
      </w:tblGrid>
      <w:tr w:rsidR="000D1443" w:rsidRPr="00B15705" w14:paraId="004E576F" w14:textId="77777777" w:rsidTr="6AF61141">
        <w:trPr>
          <w:trHeight w:val="526"/>
        </w:trPr>
        <w:tc>
          <w:tcPr>
            <w:tcW w:w="2235" w:type="dxa"/>
            <w:vMerge w:val="restart"/>
            <w:tcBorders>
              <w:left w:val="single" w:sz="4" w:space="0" w:color="auto"/>
              <w:right w:val="single" w:sz="4" w:space="0" w:color="auto"/>
            </w:tcBorders>
            <w:shd w:val="clear" w:color="auto" w:fill="BFBFBF" w:themeFill="background1" w:themeFillShade="BF"/>
            <w:vAlign w:val="center"/>
          </w:tcPr>
          <w:p w14:paraId="47B40992" w14:textId="77777777" w:rsidR="000D1443" w:rsidRPr="00E944B2" w:rsidRDefault="000D1443" w:rsidP="003D0F0A">
            <w:pPr>
              <w:pStyle w:val="Heading3"/>
              <w:jc w:val="center"/>
              <w:rPr>
                <w:rFonts w:cs="Arial"/>
                <w:b w:val="0"/>
              </w:rPr>
            </w:pPr>
            <w:r w:rsidRPr="00E944B2">
              <w:rPr>
                <w:rFonts w:cs="Arial"/>
              </w:rPr>
              <w:t>AREA OF RESPONSIBILITY</w:t>
            </w:r>
          </w:p>
          <w:p w14:paraId="60E00BDD" w14:textId="77777777" w:rsidR="000D1443" w:rsidRPr="00E944B2" w:rsidRDefault="000D1443" w:rsidP="003D0F0A">
            <w:pPr>
              <w:rPr>
                <w:rFonts w:cs="Arial"/>
                <w:b/>
                <w:bCs/>
              </w:rPr>
            </w:pPr>
          </w:p>
        </w:tc>
        <w:tc>
          <w:tcPr>
            <w:tcW w:w="5811"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Pr="00E944B2" w:rsidRDefault="000D1443" w:rsidP="003D0F0A">
            <w:pPr>
              <w:pStyle w:val="BodyTextIndent"/>
              <w:tabs>
                <w:tab w:val="left" w:pos="252"/>
              </w:tabs>
              <w:ind w:left="12" w:hanging="12"/>
              <w:jc w:val="center"/>
              <w:rPr>
                <w:rFonts w:cs="Arial"/>
                <w:b/>
              </w:rPr>
            </w:pPr>
          </w:p>
          <w:p w14:paraId="7F7EC009" w14:textId="77777777" w:rsidR="000D1443" w:rsidRPr="00E944B2" w:rsidRDefault="000D1443" w:rsidP="003D0F0A">
            <w:pPr>
              <w:pStyle w:val="BodyTextIndent"/>
              <w:tabs>
                <w:tab w:val="left" w:pos="252"/>
              </w:tabs>
              <w:ind w:left="12" w:hanging="12"/>
              <w:jc w:val="center"/>
              <w:rPr>
                <w:rFonts w:cs="Arial"/>
                <w:sz w:val="23"/>
                <w:szCs w:val="23"/>
              </w:rPr>
            </w:pPr>
            <w:r w:rsidRPr="00E944B2">
              <w:rPr>
                <w:rFonts w:cs="Arial"/>
                <w:b/>
              </w:rPr>
              <w:t>REQUIREMENT</w:t>
            </w:r>
          </w:p>
        </w:tc>
        <w:tc>
          <w:tcPr>
            <w:tcW w:w="2268" w:type="dxa"/>
            <w:gridSpan w:val="3"/>
            <w:tcBorders>
              <w:top w:val="single" w:sz="4" w:space="0" w:color="auto"/>
              <w:left w:val="single" w:sz="4" w:space="0" w:color="auto"/>
              <w:bottom w:val="single" w:sz="4" w:space="0" w:color="auto"/>
              <w:right w:val="single" w:sz="4" w:space="0" w:color="auto"/>
            </w:tcBorders>
          </w:tcPr>
          <w:p w14:paraId="3C9A2370" w14:textId="77777777" w:rsidR="000D1443" w:rsidRPr="00E944B2" w:rsidRDefault="000D1443" w:rsidP="003D0F0A">
            <w:pPr>
              <w:pStyle w:val="Heading3"/>
              <w:jc w:val="center"/>
              <w:rPr>
                <w:rFonts w:cs="Arial"/>
                <w:b w:val="0"/>
              </w:rPr>
            </w:pPr>
            <w:r w:rsidRPr="00E944B2">
              <w:rPr>
                <w:rFonts w:cs="Arial"/>
              </w:rPr>
              <w:t>MEASUREMENT</w:t>
            </w:r>
          </w:p>
        </w:tc>
      </w:tr>
      <w:tr w:rsidR="000D1443" w:rsidRPr="00B15705" w14:paraId="76519908" w14:textId="77777777" w:rsidTr="6AF61141">
        <w:trPr>
          <w:trHeight w:val="526"/>
        </w:trPr>
        <w:tc>
          <w:tcPr>
            <w:tcW w:w="2235" w:type="dxa"/>
            <w:vMerge/>
            <w:vAlign w:val="center"/>
          </w:tcPr>
          <w:p w14:paraId="587CE556" w14:textId="77777777" w:rsidR="000D1443" w:rsidRPr="00BA0CF7" w:rsidRDefault="000D1443" w:rsidP="003D0F0A">
            <w:pPr>
              <w:pStyle w:val="Heading3"/>
              <w:jc w:val="center"/>
              <w:rPr>
                <w:rFonts w:cs="Arial"/>
                <w:b w:val="0"/>
              </w:rPr>
            </w:pPr>
          </w:p>
        </w:tc>
        <w:tc>
          <w:tcPr>
            <w:tcW w:w="5811" w:type="dxa"/>
            <w:gridSpan w:val="2"/>
            <w:vMerge/>
          </w:tcPr>
          <w:p w14:paraId="4A76EDEF" w14:textId="77777777" w:rsidR="000D1443" w:rsidRPr="00B15705" w:rsidRDefault="000D1443" w:rsidP="003D0F0A">
            <w:pPr>
              <w:pStyle w:val="BodyTextIndent"/>
              <w:tabs>
                <w:tab w:val="left" w:pos="252"/>
              </w:tabs>
              <w:ind w:left="12" w:hanging="12"/>
              <w:jc w:val="center"/>
              <w:rPr>
                <w:rFonts w:cs="Arial"/>
                <w:b/>
              </w:rPr>
            </w:pPr>
          </w:p>
        </w:tc>
        <w:tc>
          <w:tcPr>
            <w:tcW w:w="851" w:type="dxa"/>
            <w:tcBorders>
              <w:left w:val="single" w:sz="4" w:space="0" w:color="auto"/>
              <w:right w:val="single" w:sz="4" w:space="0" w:color="auto"/>
            </w:tcBorders>
            <w:vAlign w:val="center"/>
          </w:tcPr>
          <w:p w14:paraId="4F92BBF2" w14:textId="77777777" w:rsidR="000D1443" w:rsidRPr="00BA0CF7" w:rsidRDefault="000D1443" w:rsidP="003D0F0A">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D0F0A">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D0F0A">
            <w:pPr>
              <w:pStyle w:val="Heading3"/>
              <w:jc w:val="center"/>
              <w:rPr>
                <w:rFonts w:cs="Arial"/>
                <w:b w:val="0"/>
              </w:rPr>
            </w:pPr>
            <w:r w:rsidRPr="00BA0CF7">
              <w:rPr>
                <w:rFonts w:cs="Arial"/>
              </w:rPr>
              <w:t>D</w:t>
            </w:r>
          </w:p>
        </w:tc>
      </w:tr>
      <w:tr w:rsidR="00043D6E" w:rsidRPr="00B15705" w14:paraId="230AA13F" w14:textId="77777777" w:rsidTr="6AF61141">
        <w:trPr>
          <w:trHeight w:val="526"/>
        </w:trPr>
        <w:tc>
          <w:tcPr>
            <w:tcW w:w="2235" w:type="dxa"/>
            <w:vMerge w:val="restart"/>
            <w:tcBorders>
              <w:left w:val="single" w:sz="4" w:space="0" w:color="auto"/>
              <w:right w:val="single" w:sz="4" w:space="0" w:color="auto"/>
            </w:tcBorders>
            <w:shd w:val="clear" w:color="auto" w:fill="BFBFBF" w:themeFill="background1" w:themeFillShade="BF"/>
            <w:vAlign w:val="center"/>
          </w:tcPr>
          <w:p w14:paraId="3368CB7B" w14:textId="77777777" w:rsidR="00043D6E" w:rsidRDefault="00043D6E" w:rsidP="003D0F0A">
            <w:pPr>
              <w:jc w:val="center"/>
              <w:rPr>
                <w:rFonts w:cs="Arial"/>
                <w:b/>
                <w:bCs/>
              </w:rPr>
            </w:pPr>
          </w:p>
          <w:p w14:paraId="56530606" w14:textId="77777777" w:rsidR="00043D6E" w:rsidRDefault="00043D6E" w:rsidP="003D0F0A">
            <w:pPr>
              <w:jc w:val="center"/>
              <w:rPr>
                <w:rFonts w:cs="Arial"/>
                <w:b/>
                <w:bCs/>
              </w:rPr>
            </w:pPr>
            <w:r>
              <w:rPr>
                <w:rFonts w:cs="Arial"/>
                <w:b/>
                <w:bCs/>
              </w:rPr>
              <w:t xml:space="preserve">Individual Leadership  </w:t>
            </w:r>
          </w:p>
          <w:p w14:paraId="4A1AF3F0" w14:textId="77777777" w:rsidR="00043D6E" w:rsidRPr="00B15705" w:rsidRDefault="00043D6E" w:rsidP="003D0F0A">
            <w:pPr>
              <w:jc w:val="center"/>
              <w:rPr>
                <w:rFonts w:cs="Arial"/>
                <w:b/>
                <w:bCs/>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070D1D46" w14:textId="2895057F" w:rsidR="00043D6E" w:rsidRPr="00B162A9" w:rsidRDefault="00043D6E" w:rsidP="003D0F0A">
            <w:pPr>
              <w:pStyle w:val="BodyTextIndent"/>
              <w:tabs>
                <w:tab w:val="left" w:pos="252"/>
              </w:tabs>
              <w:ind w:left="12" w:hanging="12"/>
              <w:rPr>
                <w:rFonts w:cs="Arial"/>
                <w:sz w:val="23"/>
                <w:szCs w:val="23"/>
              </w:rPr>
            </w:pPr>
            <w:r w:rsidRPr="00B162A9">
              <w:rPr>
                <w:rFonts w:cs="Arial"/>
                <w:sz w:val="23"/>
                <w:szCs w:val="23"/>
              </w:rPr>
              <w:t>Takes personal accountability for own development</w:t>
            </w:r>
          </w:p>
        </w:tc>
        <w:tc>
          <w:tcPr>
            <w:tcW w:w="851" w:type="dxa"/>
            <w:tcBorders>
              <w:left w:val="single" w:sz="4" w:space="0" w:color="auto"/>
              <w:right w:val="single" w:sz="4" w:space="0" w:color="auto"/>
            </w:tcBorders>
            <w:vAlign w:val="center"/>
          </w:tcPr>
          <w:p w14:paraId="1D28CD2A" w14:textId="4A625161" w:rsidR="00043D6E" w:rsidRPr="00DF018D" w:rsidRDefault="00043D6E" w:rsidP="003D0F0A">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6DCE8F9A" w:rsidR="00043D6E" w:rsidRPr="00DF018D" w:rsidRDefault="00043D6E" w:rsidP="003D0F0A">
            <w:pPr>
              <w:jc w:val="center"/>
              <w:rPr>
                <w:b/>
                <w:bCs/>
              </w:rPr>
            </w:pPr>
            <w:r w:rsidRPr="00DF018D">
              <w:rPr>
                <w:rFonts w:ascii="Wingdings 2" w:eastAsia="Wingdings 2" w:hAnsi="Wingdings 2" w:cs="Wingdings 2"/>
                <w:b/>
                <w:bCs/>
                <w:sz w:val="22"/>
                <w:szCs w:val="22"/>
              </w:rPr>
              <w:t>P</w:t>
            </w:r>
          </w:p>
        </w:tc>
        <w:tc>
          <w:tcPr>
            <w:tcW w:w="708" w:type="dxa"/>
            <w:tcBorders>
              <w:left w:val="single" w:sz="4" w:space="0" w:color="auto"/>
              <w:right w:val="single" w:sz="4" w:space="0" w:color="auto"/>
            </w:tcBorders>
            <w:vAlign w:val="center"/>
          </w:tcPr>
          <w:p w14:paraId="3CD719EE" w14:textId="77777777" w:rsidR="00043D6E" w:rsidRPr="00DF018D" w:rsidRDefault="00043D6E" w:rsidP="003D0F0A">
            <w:pPr>
              <w:pStyle w:val="Heading3"/>
              <w:jc w:val="center"/>
              <w:rPr>
                <w:rFonts w:cs="Arial"/>
                <w:b w:val="0"/>
              </w:rPr>
            </w:pPr>
          </w:p>
        </w:tc>
      </w:tr>
      <w:tr w:rsidR="00043D6E" w:rsidRPr="00B15705" w14:paraId="2C032124" w14:textId="77777777" w:rsidTr="6AF61141">
        <w:trPr>
          <w:trHeight w:val="692"/>
        </w:trPr>
        <w:tc>
          <w:tcPr>
            <w:tcW w:w="2235" w:type="dxa"/>
            <w:vMerge/>
          </w:tcPr>
          <w:p w14:paraId="69D8A2EF" w14:textId="77777777" w:rsidR="00043D6E" w:rsidRDefault="00043D6E" w:rsidP="003D0F0A">
            <w:pPr>
              <w:jc w:val="center"/>
              <w:rPr>
                <w:rFonts w:cs="Arial"/>
                <w:b/>
                <w:bCs/>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6EF9BBE" w14:textId="03247479" w:rsidR="00043D6E" w:rsidRPr="00B162A9" w:rsidRDefault="00043D6E" w:rsidP="003D0F0A">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p>
        </w:tc>
        <w:tc>
          <w:tcPr>
            <w:tcW w:w="851" w:type="dxa"/>
            <w:tcBorders>
              <w:left w:val="single" w:sz="4" w:space="0" w:color="auto"/>
              <w:right w:val="single" w:sz="4" w:space="0" w:color="auto"/>
            </w:tcBorders>
            <w:vAlign w:val="center"/>
          </w:tcPr>
          <w:p w14:paraId="21369799" w14:textId="2867E79B" w:rsidR="00043D6E" w:rsidRPr="00DF018D" w:rsidRDefault="00043D6E" w:rsidP="003D0F0A">
            <w:pPr>
              <w:pStyle w:val="Heading3"/>
              <w:jc w:val="center"/>
              <w:rPr>
                <w:rFonts w:cs="Arial"/>
                <w:b w:val="0"/>
              </w:rPr>
            </w:pPr>
            <w:r w:rsidRPr="00DF018D">
              <w:rPr>
                <w:rFonts w:ascii="Wingdings 2" w:eastAsia="Wingdings 2" w:hAnsi="Wingdings 2" w:cs="Wingdings 2"/>
                <w:sz w:val="22"/>
                <w:szCs w:val="22"/>
              </w:rPr>
              <w:t>P</w:t>
            </w:r>
          </w:p>
        </w:tc>
        <w:tc>
          <w:tcPr>
            <w:tcW w:w="709" w:type="dxa"/>
            <w:tcBorders>
              <w:left w:val="single" w:sz="4" w:space="0" w:color="auto"/>
              <w:right w:val="single" w:sz="4" w:space="0" w:color="auto"/>
            </w:tcBorders>
            <w:vAlign w:val="center"/>
          </w:tcPr>
          <w:p w14:paraId="46629EAD" w14:textId="352CE513" w:rsidR="00043D6E" w:rsidRPr="00DF018D" w:rsidRDefault="00043D6E" w:rsidP="003D0F0A">
            <w:pPr>
              <w:jc w:val="center"/>
              <w:rPr>
                <w:b/>
                <w:bCs/>
              </w:rPr>
            </w:pPr>
            <w:r w:rsidRPr="00DF018D">
              <w:rPr>
                <w:rFonts w:ascii="Wingdings 2" w:eastAsia="Wingdings 2" w:hAnsi="Wingdings 2" w:cs="Wingdings 2"/>
                <w:b/>
                <w:bCs/>
                <w:sz w:val="22"/>
                <w:szCs w:val="22"/>
              </w:rPr>
              <w:t>P</w:t>
            </w:r>
          </w:p>
        </w:tc>
        <w:tc>
          <w:tcPr>
            <w:tcW w:w="708" w:type="dxa"/>
            <w:tcBorders>
              <w:left w:val="single" w:sz="4" w:space="0" w:color="auto"/>
              <w:right w:val="single" w:sz="4" w:space="0" w:color="auto"/>
            </w:tcBorders>
            <w:vAlign w:val="center"/>
          </w:tcPr>
          <w:p w14:paraId="506E215F" w14:textId="77777777" w:rsidR="00043D6E" w:rsidRPr="00DF018D" w:rsidRDefault="00043D6E" w:rsidP="003D0F0A">
            <w:pPr>
              <w:pStyle w:val="Heading3"/>
              <w:jc w:val="center"/>
              <w:rPr>
                <w:rFonts w:cs="Arial"/>
                <w:b w:val="0"/>
              </w:rPr>
            </w:pPr>
          </w:p>
        </w:tc>
      </w:tr>
      <w:tr w:rsidR="00043D6E" w:rsidRPr="00B15705" w14:paraId="36458752" w14:textId="77777777" w:rsidTr="6AF61141">
        <w:trPr>
          <w:trHeight w:val="692"/>
        </w:trPr>
        <w:tc>
          <w:tcPr>
            <w:tcW w:w="2235" w:type="dxa"/>
            <w:vMerge/>
          </w:tcPr>
          <w:p w14:paraId="49A9012E" w14:textId="77777777" w:rsidR="00043D6E" w:rsidRDefault="00043D6E" w:rsidP="00841016">
            <w:pPr>
              <w:jc w:val="center"/>
              <w:rPr>
                <w:rFonts w:cs="Arial"/>
                <w:b/>
                <w:bCs/>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39F121B" w14:textId="592E2C91" w:rsidR="00043D6E" w:rsidRPr="00B162A9" w:rsidRDefault="00CF51DD" w:rsidP="00841016">
            <w:pPr>
              <w:pStyle w:val="BodyTextIndent"/>
              <w:tabs>
                <w:tab w:val="left" w:pos="252"/>
              </w:tabs>
              <w:ind w:left="12" w:hanging="12"/>
              <w:rPr>
                <w:rFonts w:cs="Arial"/>
                <w:sz w:val="23"/>
                <w:szCs w:val="23"/>
              </w:rPr>
            </w:pPr>
            <w:r w:rsidRPr="001143BD">
              <w:rPr>
                <w:rFonts w:cs="Arial"/>
                <w:sz w:val="23"/>
                <w:szCs w:val="23"/>
              </w:rPr>
              <w:t>Ability to plan, organise and prioritise work programmes and to achieve deadlines under pressure</w:t>
            </w:r>
          </w:p>
        </w:tc>
        <w:tc>
          <w:tcPr>
            <w:tcW w:w="851" w:type="dxa"/>
            <w:tcBorders>
              <w:left w:val="single" w:sz="4" w:space="0" w:color="auto"/>
              <w:right w:val="single" w:sz="4" w:space="0" w:color="auto"/>
            </w:tcBorders>
            <w:vAlign w:val="center"/>
          </w:tcPr>
          <w:p w14:paraId="38869231" w14:textId="5E1F3D3C" w:rsidR="00043D6E" w:rsidRPr="00561FD7" w:rsidRDefault="00043D6E" w:rsidP="00841016">
            <w:pPr>
              <w:pStyle w:val="Heading3"/>
              <w:jc w:val="center"/>
              <w:rPr>
                <w:sz w:val="22"/>
                <w:szCs w:val="22"/>
              </w:rPr>
            </w:pPr>
            <w:r w:rsidRPr="00561FD7">
              <w:rPr>
                <w:rFonts w:ascii="Wingdings 2" w:eastAsia="Wingdings 2" w:hAnsi="Wingdings 2" w:cs="Wingdings 2"/>
                <w:sz w:val="22"/>
                <w:szCs w:val="22"/>
              </w:rPr>
              <w:t>P</w:t>
            </w:r>
          </w:p>
        </w:tc>
        <w:tc>
          <w:tcPr>
            <w:tcW w:w="709" w:type="dxa"/>
            <w:tcBorders>
              <w:left w:val="single" w:sz="4" w:space="0" w:color="auto"/>
              <w:right w:val="single" w:sz="4" w:space="0" w:color="auto"/>
            </w:tcBorders>
            <w:vAlign w:val="center"/>
          </w:tcPr>
          <w:p w14:paraId="1DA3295C" w14:textId="6F7D17F0" w:rsidR="00043D6E" w:rsidRPr="00561FD7" w:rsidRDefault="00043D6E" w:rsidP="00841016">
            <w:pPr>
              <w:jc w:val="center"/>
              <w:rPr>
                <w:b/>
                <w:bCs/>
                <w:sz w:val="22"/>
                <w:szCs w:val="22"/>
              </w:rPr>
            </w:pPr>
            <w:r w:rsidRPr="00561FD7">
              <w:rPr>
                <w:rFonts w:ascii="Wingdings 2" w:eastAsia="Wingdings 2" w:hAnsi="Wingdings 2" w:cs="Wingdings 2"/>
                <w:b/>
                <w:bCs/>
                <w:sz w:val="22"/>
                <w:szCs w:val="22"/>
              </w:rPr>
              <w:t>P</w:t>
            </w:r>
          </w:p>
        </w:tc>
        <w:tc>
          <w:tcPr>
            <w:tcW w:w="708" w:type="dxa"/>
            <w:tcBorders>
              <w:left w:val="single" w:sz="4" w:space="0" w:color="auto"/>
              <w:right w:val="single" w:sz="4" w:space="0" w:color="auto"/>
            </w:tcBorders>
            <w:vAlign w:val="center"/>
          </w:tcPr>
          <w:p w14:paraId="177673CF" w14:textId="77777777" w:rsidR="00043D6E" w:rsidRPr="00561FD7" w:rsidRDefault="00043D6E" w:rsidP="00841016">
            <w:pPr>
              <w:pStyle w:val="Heading3"/>
              <w:jc w:val="center"/>
              <w:rPr>
                <w:rFonts w:cs="Arial"/>
                <w:b w:val="0"/>
              </w:rPr>
            </w:pPr>
          </w:p>
        </w:tc>
      </w:tr>
      <w:tr w:rsidR="00841016" w:rsidRPr="00B15705" w14:paraId="575D0AD3" w14:textId="77777777" w:rsidTr="6AF61141">
        <w:trPr>
          <w:trHeight w:val="530"/>
        </w:trPr>
        <w:tc>
          <w:tcPr>
            <w:tcW w:w="223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F1B1D93" w14:textId="77777777" w:rsidR="00841016" w:rsidRPr="00B15705" w:rsidRDefault="00841016" w:rsidP="00841016">
            <w:pPr>
              <w:jc w:val="center"/>
              <w:rPr>
                <w:rFonts w:cs="Arial"/>
                <w:b/>
              </w:rPr>
            </w:pPr>
          </w:p>
          <w:p w14:paraId="1E4A4C6C" w14:textId="3739DC36" w:rsidR="00841016" w:rsidRDefault="00841016" w:rsidP="00841016">
            <w:pPr>
              <w:jc w:val="center"/>
              <w:rPr>
                <w:rFonts w:cs="Arial"/>
                <w:b/>
              </w:rPr>
            </w:pPr>
            <w:r>
              <w:rPr>
                <w:rFonts w:cs="Arial"/>
                <w:b/>
              </w:rPr>
              <w:t xml:space="preserve">Change </w:t>
            </w:r>
            <w:r w:rsidR="00246BB6">
              <w:rPr>
                <w:rFonts w:cs="Arial"/>
                <w:b/>
              </w:rPr>
              <w:t>&amp;</w:t>
            </w:r>
            <w:r>
              <w:rPr>
                <w:rFonts w:cs="Arial"/>
                <w:b/>
              </w:rPr>
              <w:t xml:space="preserve"> Innovation </w:t>
            </w:r>
          </w:p>
          <w:p w14:paraId="236291AB" w14:textId="77777777" w:rsidR="00841016" w:rsidRPr="00B15705" w:rsidRDefault="00841016" w:rsidP="00841016">
            <w:pPr>
              <w:jc w:val="cente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77B1D13" w14:textId="2FD11522" w:rsidR="00841016" w:rsidRPr="00B162A9" w:rsidRDefault="00841016" w:rsidP="00841016">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p>
        </w:tc>
        <w:tc>
          <w:tcPr>
            <w:tcW w:w="851" w:type="dxa"/>
            <w:tcBorders>
              <w:top w:val="single" w:sz="4" w:space="0" w:color="auto"/>
              <w:left w:val="single" w:sz="4" w:space="0" w:color="auto"/>
              <w:bottom w:val="single" w:sz="4" w:space="0" w:color="auto"/>
              <w:right w:val="single" w:sz="4" w:space="0" w:color="auto"/>
            </w:tcBorders>
            <w:vAlign w:val="center"/>
          </w:tcPr>
          <w:p w14:paraId="69170E1C" w14:textId="38D8E2F6" w:rsidR="00841016" w:rsidRPr="00DF018D" w:rsidRDefault="00841016" w:rsidP="00841016">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165CD37C" w:rsidR="00841016" w:rsidRPr="00DF018D" w:rsidRDefault="00841016" w:rsidP="00841016">
            <w:pPr>
              <w:jc w:val="center"/>
              <w:rPr>
                <w:b/>
                <w:bCs/>
              </w:rPr>
            </w:pPr>
            <w:r w:rsidRPr="00DF018D">
              <w:rPr>
                <w:rFonts w:ascii="Wingdings 2" w:eastAsia="Wingdings 2" w:hAnsi="Wingdings 2" w:cs="Wingdings 2"/>
                <w:b/>
                <w:bCs/>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841016" w:rsidRPr="00DF018D" w:rsidRDefault="00841016" w:rsidP="00841016">
            <w:pPr>
              <w:pStyle w:val="Heading3"/>
              <w:jc w:val="center"/>
              <w:rPr>
                <w:rFonts w:cs="Arial"/>
                <w:b w:val="0"/>
              </w:rPr>
            </w:pPr>
          </w:p>
        </w:tc>
      </w:tr>
      <w:tr w:rsidR="00841016" w:rsidRPr="00B15705" w14:paraId="721E25D4" w14:textId="77777777" w:rsidTr="6AF61141">
        <w:trPr>
          <w:trHeight w:val="796"/>
        </w:trPr>
        <w:tc>
          <w:tcPr>
            <w:tcW w:w="2235" w:type="dxa"/>
            <w:vMerge/>
            <w:vAlign w:val="center"/>
          </w:tcPr>
          <w:p w14:paraId="27752F2C" w14:textId="77777777" w:rsidR="00841016" w:rsidRPr="00B15705" w:rsidRDefault="00841016" w:rsidP="00841016">
            <w:pP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559F81C0" w14:textId="5C9734CA" w:rsidR="00841016" w:rsidRPr="00B162A9" w:rsidRDefault="00841016" w:rsidP="00841016">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p>
        </w:tc>
        <w:tc>
          <w:tcPr>
            <w:tcW w:w="851" w:type="dxa"/>
            <w:tcBorders>
              <w:top w:val="single" w:sz="4" w:space="0" w:color="auto"/>
              <w:left w:val="single" w:sz="4" w:space="0" w:color="auto"/>
              <w:bottom w:val="single" w:sz="4" w:space="0" w:color="auto"/>
              <w:right w:val="single" w:sz="4" w:space="0" w:color="auto"/>
            </w:tcBorders>
            <w:vAlign w:val="center"/>
          </w:tcPr>
          <w:p w14:paraId="634189A0" w14:textId="0229FDC3" w:rsidR="00841016" w:rsidRPr="00DF018D" w:rsidRDefault="00841016" w:rsidP="00841016">
            <w:pPr>
              <w:pStyle w:val="Heading3"/>
              <w:jc w:val="center"/>
              <w:rPr>
                <w:rFonts w:cs="Arial"/>
                <w:b w:val="0"/>
              </w:rPr>
            </w:pPr>
            <w:r w:rsidRPr="00DF018D">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1FF8E0C8" w:rsidR="00841016" w:rsidRPr="00DF018D" w:rsidRDefault="00841016" w:rsidP="00841016">
            <w:pPr>
              <w:jc w:val="center"/>
              <w:rPr>
                <w:b/>
              </w:rPr>
            </w:pPr>
            <w:r w:rsidRPr="00DF018D">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841016" w:rsidRPr="00DF018D" w:rsidRDefault="00841016" w:rsidP="00841016">
            <w:pPr>
              <w:pStyle w:val="Heading3"/>
              <w:jc w:val="center"/>
              <w:rPr>
                <w:rFonts w:cs="Arial"/>
                <w:b w:val="0"/>
              </w:rPr>
            </w:pPr>
          </w:p>
        </w:tc>
      </w:tr>
      <w:tr w:rsidR="00043D6E" w:rsidRPr="00B15705" w14:paraId="68A12A4F" w14:textId="77777777" w:rsidTr="00561FD7">
        <w:trPr>
          <w:trHeight w:val="998"/>
        </w:trPr>
        <w:tc>
          <w:tcPr>
            <w:tcW w:w="2235" w:type="dxa"/>
            <w:vMerge w:val="restart"/>
            <w:tcBorders>
              <w:left w:val="single" w:sz="4" w:space="0" w:color="auto"/>
              <w:right w:val="single" w:sz="4" w:space="0" w:color="auto"/>
            </w:tcBorders>
            <w:shd w:val="clear" w:color="auto" w:fill="BFBFBF" w:themeFill="background1" w:themeFillShade="BF"/>
            <w:vAlign w:val="center"/>
          </w:tcPr>
          <w:p w14:paraId="099E2955" w14:textId="77777777" w:rsidR="00043D6E" w:rsidRPr="00B15705" w:rsidRDefault="00043D6E" w:rsidP="00841016">
            <w:pPr>
              <w:jc w:val="center"/>
              <w:rPr>
                <w:rFonts w:cs="Arial"/>
                <w:b/>
              </w:rPr>
            </w:pPr>
            <w:r>
              <w:rPr>
                <w:rFonts w:cs="Arial"/>
                <w:b/>
              </w:rPr>
              <w:t xml:space="preserve">Collaboration </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3A46A56" w14:textId="2F83566C" w:rsidR="00043D6E" w:rsidRPr="00ED1E88" w:rsidRDefault="00043D6E" w:rsidP="00841016">
            <w:pPr>
              <w:pStyle w:val="NormalWeb"/>
              <w:jc w:val="both"/>
              <w:rPr>
                <w:rFonts w:ascii="Arial" w:hAnsi="Arial" w:cs="Arial"/>
                <w:sz w:val="23"/>
                <w:szCs w:val="23"/>
              </w:rPr>
            </w:pPr>
            <w:r w:rsidRPr="00ED1E88">
              <w:rPr>
                <w:rFonts w:ascii="Arial" w:hAnsi="Arial" w:cs="Arial"/>
                <w:sz w:val="23"/>
                <w:szCs w:val="23"/>
              </w:rPr>
              <w:t>Evidence of working successfully in partnership across different sectors, building and maintaining good working relationships</w:t>
            </w:r>
          </w:p>
        </w:tc>
        <w:tc>
          <w:tcPr>
            <w:tcW w:w="851" w:type="dxa"/>
            <w:tcBorders>
              <w:top w:val="single" w:sz="4" w:space="0" w:color="auto"/>
              <w:left w:val="single" w:sz="4" w:space="0" w:color="auto"/>
              <w:bottom w:val="single" w:sz="4" w:space="0" w:color="auto"/>
              <w:right w:val="single" w:sz="4" w:space="0" w:color="auto"/>
            </w:tcBorders>
            <w:vAlign w:val="center"/>
          </w:tcPr>
          <w:p w14:paraId="25903185" w14:textId="5A4908AF" w:rsidR="00043D6E" w:rsidRPr="00DF018D" w:rsidRDefault="00043D6E" w:rsidP="00841016">
            <w:pPr>
              <w:pStyle w:val="Heading3"/>
              <w:jc w:val="center"/>
              <w:rPr>
                <w:rFonts w:cs="Arial"/>
                <w:b w:val="0"/>
              </w:rPr>
            </w:pPr>
            <w:r w:rsidRPr="00DF018D">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29D42251" w:rsidR="00043D6E" w:rsidRPr="00DF018D" w:rsidRDefault="00043D6E" w:rsidP="00841016">
            <w:pPr>
              <w:jc w:val="center"/>
              <w:rPr>
                <w:b/>
              </w:rPr>
            </w:pPr>
            <w:r w:rsidRPr="00DF018D">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43D6E" w:rsidRPr="00DF018D" w:rsidRDefault="00043D6E" w:rsidP="00841016">
            <w:pPr>
              <w:pStyle w:val="Heading3"/>
              <w:jc w:val="center"/>
              <w:rPr>
                <w:rFonts w:cs="Arial"/>
                <w:b w:val="0"/>
              </w:rPr>
            </w:pPr>
          </w:p>
        </w:tc>
      </w:tr>
      <w:tr w:rsidR="00043D6E" w:rsidRPr="00B15705" w14:paraId="034107E2" w14:textId="77777777" w:rsidTr="6AF61141">
        <w:trPr>
          <w:trHeight w:val="796"/>
        </w:trPr>
        <w:tc>
          <w:tcPr>
            <w:tcW w:w="2235" w:type="dxa"/>
            <w:vMerge/>
          </w:tcPr>
          <w:p w14:paraId="09E0FC0F" w14:textId="77777777" w:rsidR="00043D6E" w:rsidRDefault="00043D6E" w:rsidP="00841016">
            <w:pPr>
              <w:jc w:val="cente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7327962" w14:textId="7E9EDCA3" w:rsidR="00043D6E" w:rsidRPr="00ED1E88" w:rsidRDefault="00043D6E" w:rsidP="00841016">
            <w:pPr>
              <w:pStyle w:val="NormalWeb"/>
              <w:jc w:val="both"/>
              <w:rPr>
                <w:rFonts w:cs="Arial"/>
                <w:sz w:val="23"/>
                <w:szCs w:val="23"/>
              </w:rPr>
            </w:pPr>
            <w:r w:rsidRPr="00ED1E88">
              <w:rPr>
                <w:rFonts w:ascii="Arial" w:hAnsi="Arial" w:cs="Arial"/>
                <w:sz w:val="23"/>
                <w:szCs w:val="23"/>
              </w:rPr>
              <w:t>Evidence of actively working with others to improve collaboration internally and externally</w:t>
            </w:r>
          </w:p>
        </w:tc>
        <w:tc>
          <w:tcPr>
            <w:tcW w:w="851" w:type="dxa"/>
            <w:tcBorders>
              <w:top w:val="single" w:sz="4" w:space="0" w:color="auto"/>
              <w:left w:val="single" w:sz="4" w:space="0" w:color="auto"/>
              <w:bottom w:val="single" w:sz="4" w:space="0" w:color="auto"/>
              <w:right w:val="single" w:sz="4" w:space="0" w:color="auto"/>
            </w:tcBorders>
            <w:vAlign w:val="center"/>
          </w:tcPr>
          <w:p w14:paraId="06676558" w14:textId="4A3536BF" w:rsidR="00043D6E" w:rsidRPr="00DF018D" w:rsidRDefault="00043D6E" w:rsidP="00841016">
            <w:pPr>
              <w:pStyle w:val="Heading3"/>
              <w:jc w:val="center"/>
              <w:rPr>
                <w:rFonts w:cs="Arial"/>
                <w:b w:val="0"/>
              </w:rPr>
            </w:pPr>
            <w:r w:rsidRPr="00DF018D">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6821580" w:rsidR="00043D6E" w:rsidRPr="00DF018D" w:rsidRDefault="00043D6E" w:rsidP="00841016">
            <w:pPr>
              <w:jc w:val="center"/>
              <w:rPr>
                <w:b/>
              </w:rPr>
            </w:pPr>
            <w:r w:rsidRPr="00DF018D">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43D6E" w:rsidRPr="00DF018D" w:rsidRDefault="00043D6E" w:rsidP="00841016">
            <w:pPr>
              <w:pStyle w:val="Heading3"/>
              <w:jc w:val="center"/>
              <w:rPr>
                <w:rFonts w:cs="Arial"/>
                <w:b w:val="0"/>
              </w:rPr>
            </w:pPr>
          </w:p>
        </w:tc>
      </w:tr>
      <w:tr w:rsidR="00043D6E" w:rsidRPr="00B15705" w14:paraId="059DB71F" w14:textId="77777777" w:rsidTr="00561FD7">
        <w:trPr>
          <w:trHeight w:val="613"/>
        </w:trPr>
        <w:tc>
          <w:tcPr>
            <w:tcW w:w="2235" w:type="dxa"/>
            <w:vMerge/>
          </w:tcPr>
          <w:p w14:paraId="022BCEC3" w14:textId="77777777" w:rsidR="00043D6E" w:rsidRDefault="00043D6E" w:rsidP="00043D6E">
            <w:pPr>
              <w:jc w:val="cente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tcPr>
          <w:p w14:paraId="65A7C41D" w14:textId="61F4B732" w:rsidR="00043D6E" w:rsidRPr="00ED1E88" w:rsidRDefault="00043D6E" w:rsidP="00043D6E">
            <w:pPr>
              <w:pStyle w:val="NormalWeb"/>
              <w:jc w:val="both"/>
              <w:rPr>
                <w:rFonts w:ascii="Arial" w:hAnsi="Arial" w:cs="Arial"/>
                <w:sz w:val="23"/>
                <w:szCs w:val="23"/>
              </w:rPr>
            </w:pPr>
            <w:r w:rsidRPr="001143BD">
              <w:rPr>
                <w:rFonts w:ascii="Arial" w:hAnsi="Arial" w:cs="Arial"/>
                <w:sz w:val="23"/>
                <w:szCs w:val="23"/>
              </w:rPr>
              <w:t>Ability to work alongside partners to deliver and support projects within a commercial environment</w:t>
            </w:r>
          </w:p>
        </w:tc>
        <w:tc>
          <w:tcPr>
            <w:tcW w:w="851" w:type="dxa"/>
            <w:tcBorders>
              <w:top w:val="single" w:sz="4" w:space="0" w:color="auto"/>
              <w:left w:val="single" w:sz="4" w:space="0" w:color="auto"/>
              <w:bottom w:val="single" w:sz="4" w:space="0" w:color="auto"/>
              <w:right w:val="single" w:sz="4" w:space="0" w:color="auto"/>
            </w:tcBorders>
            <w:vAlign w:val="center"/>
          </w:tcPr>
          <w:p w14:paraId="701B6BFE" w14:textId="5E0E00FE" w:rsidR="00043D6E" w:rsidRPr="001143BD" w:rsidRDefault="00043D6E" w:rsidP="00043D6E">
            <w:pPr>
              <w:pStyle w:val="Heading3"/>
              <w:jc w:val="center"/>
              <w:rPr>
                <w:sz w:val="22"/>
                <w:szCs w:val="22"/>
                <w:highlight w:val="yellow"/>
              </w:rPr>
            </w:pPr>
            <w:r w:rsidRPr="00561FD7">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670AEFD9" w14:textId="09BAB7DF" w:rsidR="00043D6E" w:rsidRPr="001143BD" w:rsidRDefault="00561FD7" w:rsidP="00043D6E">
            <w:pPr>
              <w:jc w:val="center"/>
              <w:rPr>
                <w:b/>
                <w:sz w:val="22"/>
                <w:szCs w:val="22"/>
                <w:highlight w:val="yellow"/>
              </w:rPr>
            </w:pPr>
            <w:r w:rsidRPr="00DF018D">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29A04C59" w14:textId="77777777" w:rsidR="00043D6E" w:rsidRPr="00DF018D" w:rsidRDefault="00043D6E" w:rsidP="00043D6E">
            <w:pPr>
              <w:pStyle w:val="Heading3"/>
              <w:jc w:val="center"/>
              <w:rPr>
                <w:rFonts w:cs="Arial"/>
                <w:b w:val="0"/>
              </w:rPr>
            </w:pPr>
          </w:p>
        </w:tc>
      </w:tr>
      <w:tr w:rsidR="00043D6E" w:rsidRPr="00B15705" w14:paraId="58C87E26" w14:textId="77777777" w:rsidTr="6AF61141">
        <w:trPr>
          <w:trHeight w:val="796"/>
        </w:trPr>
        <w:tc>
          <w:tcPr>
            <w:tcW w:w="2235" w:type="dxa"/>
            <w:vMerge w:val="restart"/>
            <w:tcBorders>
              <w:left w:val="single" w:sz="4" w:space="0" w:color="auto"/>
              <w:right w:val="single" w:sz="4" w:space="0" w:color="auto"/>
            </w:tcBorders>
            <w:shd w:val="clear" w:color="auto" w:fill="BFBFBF" w:themeFill="background1" w:themeFillShade="BF"/>
          </w:tcPr>
          <w:p w14:paraId="257F1BD7" w14:textId="65CC44B8" w:rsidR="00043D6E" w:rsidRDefault="00043D6E" w:rsidP="00043D6E">
            <w:pPr>
              <w:jc w:val="center"/>
              <w:rPr>
                <w:rFonts w:cs="Arial"/>
                <w:b/>
              </w:rPr>
            </w:pPr>
            <w:r>
              <w:rPr>
                <w:rFonts w:cs="Arial"/>
                <w:b/>
              </w:rPr>
              <w:t>Equality, Diversity</w:t>
            </w:r>
            <w:r w:rsidR="00246BB6">
              <w:rPr>
                <w:rFonts w:cs="Arial"/>
                <w:b/>
              </w:rPr>
              <w:t xml:space="preserve"> &amp;</w:t>
            </w:r>
            <w:r>
              <w:rPr>
                <w:rFonts w:cs="Arial"/>
                <w:b/>
              </w:rPr>
              <w:t xml:space="preserve"> Inclusion </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85BD14A" w14:textId="5FC91A9D" w:rsidR="00043D6E" w:rsidRPr="00ED1E88" w:rsidRDefault="00043D6E" w:rsidP="00043D6E">
            <w:pPr>
              <w:pStyle w:val="NormalWeb"/>
              <w:jc w:val="both"/>
              <w:rPr>
                <w:rFonts w:ascii="Arial" w:hAnsi="Arial" w:cs="Arial"/>
                <w:sz w:val="23"/>
                <w:szCs w:val="23"/>
              </w:rPr>
            </w:pPr>
            <w:r w:rsidRPr="00ED1E88">
              <w:rPr>
                <w:rFonts w:ascii="Arial" w:hAnsi="Arial" w:cs="Arial"/>
                <w:sz w:val="23"/>
                <w:szCs w:val="23"/>
              </w:rPr>
              <w:t>An understanding of why it’s important to consider equality, diversity and inclusion in all that we do</w:t>
            </w:r>
          </w:p>
        </w:tc>
        <w:tc>
          <w:tcPr>
            <w:tcW w:w="851" w:type="dxa"/>
            <w:tcBorders>
              <w:top w:val="single" w:sz="4" w:space="0" w:color="auto"/>
              <w:left w:val="single" w:sz="4" w:space="0" w:color="auto"/>
              <w:bottom w:val="single" w:sz="4" w:space="0" w:color="auto"/>
              <w:right w:val="single" w:sz="4" w:space="0" w:color="auto"/>
            </w:tcBorders>
            <w:vAlign w:val="center"/>
          </w:tcPr>
          <w:p w14:paraId="1578B09E" w14:textId="7DF7AF48" w:rsidR="00043D6E" w:rsidRPr="00DF018D" w:rsidRDefault="00043D6E" w:rsidP="00043D6E">
            <w:pPr>
              <w:pStyle w:val="Heading3"/>
              <w:jc w:val="center"/>
              <w:rPr>
                <w:sz w:val="22"/>
                <w:szCs w:val="22"/>
              </w:rPr>
            </w:pPr>
            <w:r w:rsidRPr="00DF018D">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043D6E" w:rsidRPr="00DF018D" w:rsidRDefault="00043D6E" w:rsidP="00043D6E">
            <w:pPr>
              <w:jc w:val="center"/>
              <w:rPr>
                <w:b/>
                <w:sz w:val="22"/>
                <w:szCs w:val="22"/>
              </w:rPr>
            </w:pPr>
            <w:r w:rsidRPr="00DF018D">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043D6E" w:rsidRPr="00DF018D" w:rsidRDefault="00043D6E" w:rsidP="00043D6E">
            <w:pPr>
              <w:pStyle w:val="Heading3"/>
              <w:jc w:val="center"/>
              <w:rPr>
                <w:rFonts w:cs="Arial"/>
                <w:b w:val="0"/>
              </w:rPr>
            </w:pPr>
          </w:p>
        </w:tc>
      </w:tr>
      <w:tr w:rsidR="00043D6E" w:rsidRPr="00B15705" w14:paraId="0BE303B4" w14:textId="77777777" w:rsidTr="00561FD7">
        <w:trPr>
          <w:trHeight w:val="1016"/>
        </w:trPr>
        <w:tc>
          <w:tcPr>
            <w:tcW w:w="2235" w:type="dxa"/>
            <w:vMerge/>
          </w:tcPr>
          <w:p w14:paraId="1E9C4D9A" w14:textId="77777777" w:rsidR="00043D6E" w:rsidRDefault="00043D6E" w:rsidP="00043D6E">
            <w:pPr>
              <w:jc w:val="cente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D59BF98" w14:textId="7800B42D" w:rsidR="00043D6E" w:rsidRPr="00ED1E88" w:rsidRDefault="00043D6E" w:rsidP="00043D6E">
            <w:pPr>
              <w:pStyle w:val="NormalWeb"/>
              <w:jc w:val="both"/>
              <w:rPr>
                <w:rFonts w:ascii="Arial" w:hAnsi="Arial" w:cs="Arial"/>
                <w:sz w:val="23"/>
                <w:szCs w:val="23"/>
              </w:rPr>
            </w:pPr>
            <w:r w:rsidRPr="00ED1E88">
              <w:rPr>
                <w:rFonts w:ascii="Arial" w:hAnsi="Arial" w:cs="Arial"/>
                <w:sz w:val="23"/>
                <w:szCs w:val="23"/>
              </w:rPr>
              <w:t>Demonstrating personal commitment to the equality, diversity and inclusion challenges faced by our workforce and Nottingham’s people</w:t>
            </w:r>
          </w:p>
        </w:tc>
        <w:tc>
          <w:tcPr>
            <w:tcW w:w="851" w:type="dxa"/>
            <w:tcBorders>
              <w:top w:val="single" w:sz="4" w:space="0" w:color="auto"/>
              <w:left w:val="single" w:sz="4" w:space="0" w:color="auto"/>
              <w:bottom w:val="single" w:sz="4" w:space="0" w:color="auto"/>
              <w:right w:val="single" w:sz="4" w:space="0" w:color="auto"/>
            </w:tcBorders>
            <w:vAlign w:val="center"/>
          </w:tcPr>
          <w:p w14:paraId="27182255" w14:textId="7CCE43CF" w:rsidR="00043D6E" w:rsidRPr="00DF018D" w:rsidRDefault="00043D6E" w:rsidP="00043D6E">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188ADC66" w:rsidR="00043D6E" w:rsidRPr="00F722A2" w:rsidRDefault="00F722A2" w:rsidP="00043D6E">
            <w:pPr>
              <w:jc w:val="center"/>
              <w:rPr>
                <w:b/>
                <w:bCs/>
                <w:sz w:val="22"/>
                <w:szCs w:val="22"/>
              </w:rPr>
            </w:pPr>
            <w:r w:rsidRPr="00F722A2">
              <w:rPr>
                <w:rFonts w:ascii="Wingdings 2" w:eastAsia="Wingdings 2" w:hAnsi="Wingdings 2" w:cs="Wingdings 2"/>
                <w:b/>
                <w:bCs/>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043D6E" w:rsidRPr="00DF018D" w:rsidRDefault="00043D6E" w:rsidP="00043D6E">
            <w:pPr>
              <w:pStyle w:val="Heading3"/>
              <w:jc w:val="center"/>
              <w:rPr>
                <w:rFonts w:cs="Arial"/>
                <w:b w:val="0"/>
              </w:rPr>
            </w:pPr>
          </w:p>
        </w:tc>
      </w:tr>
      <w:tr w:rsidR="00043D6E" w:rsidRPr="00B15705" w14:paraId="56D729EE" w14:textId="77777777" w:rsidTr="00561FD7">
        <w:trPr>
          <w:trHeight w:val="421"/>
        </w:trPr>
        <w:tc>
          <w:tcPr>
            <w:tcW w:w="2235" w:type="dxa"/>
            <w:vMerge w:val="restart"/>
            <w:tcBorders>
              <w:left w:val="single" w:sz="4" w:space="0" w:color="auto"/>
              <w:right w:val="single" w:sz="4" w:space="0" w:color="auto"/>
            </w:tcBorders>
            <w:shd w:val="clear" w:color="auto" w:fill="BFBFBF" w:themeFill="background1" w:themeFillShade="BF"/>
            <w:vAlign w:val="center"/>
          </w:tcPr>
          <w:p w14:paraId="0CFAFCBC" w14:textId="77777777" w:rsidR="00043D6E" w:rsidRDefault="00043D6E" w:rsidP="00043D6E">
            <w:pPr>
              <w:jc w:val="center"/>
              <w:rPr>
                <w:rFonts w:cs="Arial"/>
                <w:b/>
              </w:rPr>
            </w:pPr>
            <w:r>
              <w:rPr>
                <w:rFonts w:cs="Arial"/>
                <w:b/>
              </w:rPr>
              <w:t xml:space="preserve">Technical Skills and Knowledge </w:t>
            </w:r>
          </w:p>
          <w:p w14:paraId="13BE8075" w14:textId="77777777" w:rsidR="00043D6E" w:rsidRDefault="00043D6E" w:rsidP="00043D6E">
            <w:pPr>
              <w:jc w:val="center"/>
              <w:rPr>
                <w:rFonts w:cs="Arial"/>
                <w:b/>
              </w:rPr>
            </w:pPr>
          </w:p>
          <w:p w14:paraId="41BD4D2B" w14:textId="77777777" w:rsidR="00043D6E" w:rsidRPr="00B15705" w:rsidRDefault="00043D6E" w:rsidP="00CB16EE">
            <w:pPr>
              <w:jc w:val="cente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6462FEF" w14:textId="53AB9425" w:rsidR="00043D6E" w:rsidRPr="001143BD" w:rsidRDefault="00CB16EE" w:rsidP="00CB16EE">
            <w:pPr>
              <w:pStyle w:val="Heading6"/>
              <w:jc w:val="left"/>
              <w:rPr>
                <w:sz w:val="23"/>
                <w:szCs w:val="23"/>
              </w:rPr>
            </w:pPr>
            <w:r w:rsidRPr="00CB16EE">
              <w:rPr>
                <w:sz w:val="23"/>
                <w:szCs w:val="23"/>
              </w:rPr>
              <w:t>Knowledge of project management and change delivery principles, including planning, governance, risk management and benefits realisation</w:t>
            </w:r>
            <w:r w:rsidR="008F0A71" w:rsidRPr="008F0A71">
              <w:rPr>
                <w:sz w:val="23"/>
                <w:szCs w:val="23"/>
              </w:rPr>
              <w:t>.</w:t>
            </w:r>
          </w:p>
        </w:tc>
        <w:tc>
          <w:tcPr>
            <w:tcW w:w="851" w:type="dxa"/>
            <w:tcBorders>
              <w:top w:val="single" w:sz="4" w:space="0" w:color="auto"/>
              <w:left w:val="single" w:sz="4" w:space="0" w:color="auto"/>
              <w:bottom w:val="single" w:sz="4" w:space="0" w:color="auto"/>
              <w:right w:val="single" w:sz="4" w:space="0" w:color="auto"/>
            </w:tcBorders>
            <w:vAlign w:val="center"/>
          </w:tcPr>
          <w:p w14:paraId="1DA997FA" w14:textId="777FC0B7" w:rsidR="00043D6E" w:rsidRPr="00561FD7" w:rsidRDefault="00043D6E" w:rsidP="00043D6E">
            <w:pPr>
              <w:pStyle w:val="Heading3"/>
              <w:jc w:val="center"/>
              <w:rPr>
                <w:rFonts w:cs="Arial"/>
                <w:b w:val="0"/>
              </w:rPr>
            </w:pPr>
            <w:r w:rsidRPr="00561FD7">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B111800" w:rsidR="00043D6E" w:rsidRPr="00561FD7" w:rsidRDefault="00043D6E" w:rsidP="00043D6E">
            <w:pPr>
              <w:jc w:val="center"/>
              <w:rPr>
                <w:rFonts w:cs="Arial"/>
                <w:b/>
              </w:rPr>
            </w:pPr>
            <w:r w:rsidRPr="00561FD7">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043D6E" w:rsidRPr="00DF018D" w:rsidRDefault="00043D6E" w:rsidP="00043D6E">
            <w:pPr>
              <w:pStyle w:val="Heading3"/>
              <w:jc w:val="center"/>
              <w:rPr>
                <w:rFonts w:cs="Arial"/>
                <w:b w:val="0"/>
              </w:rPr>
            </w:pPr>
          </w:p>
        </w:tc>
      </w:tr>
      <w:tr w:rsidR="00043D6E" w:rsidRPr="00B15705" w14:paraId="3D8C1D8D" w14:textId="77777777" w:rsidTr="00561FD7">
        <w:trPr>
          <w:trHeight w:val="904"/>
        </w:trPr>
        <w:tc>
          <w:tcPr>
            <w:tcW w:w="2235" w:type="dxa"/>
            <w:vMerge/>
            <w:vAlign w:val="center"/>
          </w:tcPr>
          <w:p w14:paraId="177061E3" w14:textId="77777777" w:rsidR="00043D6E" w:rsidRDefault="00043D6E" w:rsidP="00043D6E">
            <w:pPr>
              <w:jc w:val="cente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4D67ED72" w14:textId="785F24DB" w:rsidR="00043D6E" w:rsidRPr="001143BD" w:rsidRDefault="00CB16EE" w:rsidP="00CB16EE">
            <w:pPr>
              <w:pStyle w:val="Heading6"/>
              <w:jc w:val="left"/>
              <w:rPr>
                <w:sz w:val="23"/>
                <w:szCs w:val="23"/>
              </w:rPr>
            </w:pPr>
            <w:r w:rsidRPr="00CB16EE">
              <w:rPr>
                <w:sz w:val="23"/>
                <w:szCs w:val="23"/>
              </w:rPr>
              <w:t>Experience of supporting service improvement, transformation or process redesign within a complex organisation, ideally within a regulatory, operational or customer</w:t>
            </w:r>
            <w:r w:rsidRPr="00CB16EE">
              <w:rPr>
                <w:rFonts w:ascii="Cambria Math" w:hAnsi="Cambria Math" w:cs="Cambria Math"/>
                <w:sz w:val="23"/>
                <w:szCs w:val="23"/>
              </w:rPr>
              <w:t>‑</w:t>
            </w:r>
            <w:r w:rsidRPr="00CB16EE">
              <w:rPr>
                <w:sz w:val="23"/>
                <w:szCs w:val="23"/>
              </w:rPr>
              <w:t>facing environment.</w:t>
            </w:r>
          </w:p>
        </w:tc>
        <w:tc>
          <w:tcPr>
            <w:tcW w:w="851" w:type="dxa"/>
            <w:tcBorders>
              <w:top w:val="single" w:sz="4" w:space="0" w:color="auto"/>
              <w:left w:val="single" w:sz="4" w:space="0" w:color="auto"/>
              <w:bottom w:val="single" w:sz="4" w:space="0" w:color="auto"/>
              <w:right w:val="single" w:sz="4" w:space="0" w:color="auto"/>
            </w:tcBorders>
            <w:vAlign w:val="center"/>
          </w:tcPr>
          <w:p w14:paraId="270D2028" w14:textId="59D2AB04" w:rsidR="00043D6E" w:rsidRPr="00561FD7" w:rsidRDefault="00043D6E" w:rsidP="00043D6E">
            <w:pPr>
              <w:pStyle w:val="Heading3"/>
              <w:jc w:val="center"/>
              <w:rPr>
                <w:rFonts w:cs="Arial"/>
                <w:b w:val="0"/>
              </w:rPr>
            </w:pPr>
            <w:r w:rsidRPr="00561FD7">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01F78B67" w:rsidR="00043D6E" w:rsidRPr="00561FD7" w:rsidRDefault="00043D6E" w:rsidP="00043D6E">
            <w:pPr>
              <w:jc w:val="center"/>
              <w:rPr>
                <w:rFonts w:cs="Arial"/>
                <w:b/>
              </w:rPr>
            </w:pPr>
            <w:r w:rsidRPr="00561FD7">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043D6E" w:rsidRPr="00DF018D" w:rsidRDefault="00043D6E" w:rsidP="00043D6E">
            <w:pPr>
              <w:pStyle w:val="Heading3"/>
              <w:jc w:val="center"/>
              <w:rPr>
                <w:rFonts w:cs="Arial"/>
                <w:b w:val="0"/>
              </w:rPr>
            </w:pPr>
          </w:p>
        </w:tc>
      </w:tr>
      <w:tr w:rsidR="00043D6E" w:rsidRPr="00B15705" w14:paraId="66804CBC" w14:textId="77777777" w:rsidTr="6AF61141">
        <w:trPr>
          <w:trHeight w:val="630"/>
        </w:trPr>
        <w:tc>
          <w:tcPr>
            <w:tcW w:w="2235" w:type="dxa"/>
            <w:vMerge/>
            <w:vAlign w:val="center"/>
          </w:tcPr>
          <w:p w14:paraId="4356918D" w14:textId="77777777" w:rsidR="00043D6E" w:rsidRDefault="00043D6E" w:rsidP="00043D6E">
            <w:pPr>
              <w:jc w:val="cente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6B1A9434" w14:textId="7515E875" w:rsidR="00043D6E" w:rsidRPr="001143BD" w:rsidRDefault="00CB16EE" w:rsidP="00CB16EE">
            <w:pPr>
              <w:pStyle w:val="Heading6"/>
              <w:jc w:val="left"/>
              <w:rPr>
                <w:sz w:val="23"/>
                <w:szCs w:val="23"/>
              </w:rPr>
            </w:pPr>
            <w:r w:rsidRPr="00CB16EE">
              <w:rPr>
                <w:sz w:val="23"/>
                <w:szCs w:val="23"/>
              </w:rPr>
              <w:t>Ability to analyse quantitative and qualitative data, including performance information, to identify issues, develop insight and support evidence</w:t>
            </w:r>
            <w:r w:rsidRPr="00CB16EE">
              <w:rPr>
                <w:rFonts w:ascii="Cambria Math" w:hAnsi="Cambria Math" w:cs="Cambria Math"/>
                <w:sz w:val="23"/>
                <w:szCs w:val="23"/>
              </w:rPr>
              <w:t>‑</w:t>
            </w:r>
            <w:r w:rsidRPr="00CB16EE">
              <w:rPr>
                <w:sz w:val="23"/>
                <w:szCs w:val="23"/>
              </w:rPr>
              <w:t>based recommendations.</w:t>
            </w:r>
          </w:p>
        </w:tc>
        <w:tc>
          <w:tcPr>
            <w:tcW w:w="851" w:type="dxa"/>
            <w:tcBorders>
              <w:top w:val="single" w:sz="4" w:space="0" w:color="auto"/>
              <w:left w:val="single" w:sz="4" w:space="0" w:color="auto"/>
              <w:bottom w:val="single" w:sz="4" w:space="0" w:color="auto"/>
              <w:right w:val="single" w:sz="4" w:space="0" w:color="auto"/>
            </w:tcBorders>
            <w:vAlign w:val="center"/>
          </w:tcPr>
          <w:p w14:paraId="75B481C1" w14:textId="10ABA4D2" w:rsidR="00043D6E" w:rsidRPr="00561FD7" w:rsidRDefault="00043D6E" w:rsidP="00043D6E">
            <w:pPr>
              <w:pStyle w:val="Heading3"/>
              <w:jc w:val="center"/>
              <w:rPr>
                <w:rFonts w:cs="Arial"/>
                <w:b w:val="0"/>
              </w:rPr>
            </w:pPr>
            <w:r w:rsidRPr="00561FD7">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23DEBAD3" w:rsidR="00043D6E" w:rsidRPr="00561FD7" w:rsidRDefault="00043D6E" w:rsidP="00043D6E">
            <w:pPr>
              <w:jc w:val="center"/>
              <w:rPr>
                <w:rFonts w:cs="Arial"/>
                <w:b/>
              </w:rPr>
            </w:pPr>
            <w:r w:rsidRPr="00561FD7">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043D6E" w:rsidRPr="00DF018D" w:rsidRDefault="00043D6E" w:rsidP="00043D6E">
            <w:pPr>
              <w:pStyle w:val="Heading3"/>
              <w:jc w:val="center"/>
              <w:rPr>
                <w:rFonts w:cs="Arial"/>
                <w:b w:val="0"/>
              </w:rPr>
            </w:pPr>
          </w:p>
        </w:tc>
      </w:tr>
      <w:tr w:rsidR="00561FD7" w:rsidRPr="00B15705" w14:paraId="6740C46E" w14:textId="77777777" w:rsidTr="6AF61141">
        <w:trPr>
          <w:trHeight w:val="630"/>
        </w:trPr>
        <w:tc>
          <w:tcPr>
            <w:tcW w:w="2235" w:type="dxa"/>
            <w:vMerge/>
            <w:vAlign w:val="center"/>
          </w:tcPr>
          <w:p w14:paraId="17287AB2" w14:textId="77777777" w:rsidR="00561FD7" w:rsidRDefault="00561FD7" w:rsidP="00561FD7">
            <w:pPr>
              <w:jc w:val="cente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06F7B5AA" w14:textId="23D8A179" w:rsidR="00561FD7" w:rsidRPr="00561FD7" w:rsidRDefault="00CB16EE" w:rsidP="00CB16EE">
            <w:pPr>
              <w:pStyle w:val="Heading6"/>
              <w:jc w:val="left"/>
              <w:rPr>
                <w:rFonts w:cs="Arial"/>
                <w:sz w:val="23"/>
                <w:szCs w:val="23"/>
              </w:rPr>
            </w:pPr>
            <w:r w:rsidRPr="00CB16EE">
              <w:rPr>
                <w:rFonts w:cs="Arial"/>
                <w:sz w:val="23"/>
                <w:szCs w:val="23"/>
              </w:rPr>
              <w:t>Confident use of digital tools to support project delivery, workflow management, analysis, reporting and collaboration.</w:t>
            </w:r>
          </w:p>
        </w:tc>
        <w:tc>
          <w:tcPr>
            <w:tcW w:w="851" w:type="dxa"/>
            <w:tcBorders>
              <w:top w:val="single" w:sz="4" w:space="0" w:color="auto"/>
              <w:left w:val="single" w:sz="4" w:space="0" w:color="auto"/>
              <w:bottom w:val="single" w:sz="4" w:space="0" w:color="auto"/>
              <w:right w:val="single" w:sz="4" w:space="0" w:color="auto"/>
            </w:tcBorders>
            <w:vAlign w:val="center"/>
          </w:tcPr>
          <w:p w14:paraId="6800FAAB" w14:textId="6111C429" w:rsidR="00561FD7" w:rsidRPr="00561FD7" w:rsidRDefault="00561FD7" w:rsidP="00561FD7">
            <w:pPr>
              <w:pStyle w:val="Heading3"/>
              <w:jc w:val="center"/>
              <w:rPr>
                <w:sz w:val="22"/>
                <w:szCs w:val="22"/>
              </w:rPr>
            </w:pPr>
            <w:r w:rsidRPr="00561FD7">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089D7001" w14:textId="019F4DA3" w:rsidR="00561FD7" w:rsidRPr="00561FD7" w:rsidRDefault="00561FD7" w:rsidP="00561FD7">
            <w:pPr>
              <w:jc w:val="center"/>
              <w:rPr>
                <w:b/>
                <w:sz w:val="22"/>
                <w:szCs w:val="22"/>
              </w:rPr>
            </w:pPr>
            <w:r w:rsidRPr="00561FD7">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ADE8FD6" w14:textId="77777777" w:rsidR="00561FD7" w:rsidRPr="00DF018D" w:rsidRDefault="00561FD7" w:rsidP="00561FD7">
            <w:pPr>
              <w:pStyle w:val="Heading3"/>
              <w:jc w:val="center"/>
              <w:rPr>
                <w:rFonts w:cs="Arial"/>
                <w:b w:val="0"/>
              </w:rPr>
            </w:pPr>
          </w:p>
        </w:tc>
      </w:tr>
      <w:tr w:rsidR="00CB16EE" w:rsidRPr="00B15705" w14:paraId="7DD71404" w14:textId="77777777" w:rsidTr="6AF61141">
        <w:trPr>
          <w:trHeight w:val="630"/>
        </w:trPr>
        <w:tc>
          <w:tcPr>
            <w:tcW w:w="2235" w:type="dxa"/>
            <w:vMerge/>
            <w:vAlign w:val="center"/>
          </w:tcPr>
          <w:p w14:paraId="5EB68547" w14:textId="77777777" w:rsidR="00CB16EE" w:rsidRDefault="00CB16EE" w:rsidP="00CB16EE">
            <w:pPr>
              <w:jc w:val="cente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B23EB7B" w14:textId="4409A8D5" w:rsidR="00CB16EE" w:rsidRPr="00CB16EE" w:rsidRDefault="00CB16EE" w:rsidP="00CB16EE">
            <w:pPr>
              <w:pStyle w:val="Heading6"/>
              <w:jc w:val="left"/>
              <w:rPr>
                <w:rFonts w:cs="Arial"/>
                <w:sz w:val="23"/>
                <w:szCs w:val="23"/>
              </w:rPr>
            </w:pPr>
            <w:r w:rsidRPr="00CB16EE">
              <w:rPr>
                <w:rFonts w:cs="Arial"/>
                <w:sz w:val="23"/>
                <w:szCs w:val="23"/>
              </w:rPr>
              <w:t>Strong written and verbal communication skills, with the ability to prepare clear reports, briefings and presentations on complex or sensitive issues for a range of audiences.</w:t>
            </w:r>
          </w:p>
        </w:tc>
        <w:tc>
          <w:tcPr>
            <w:tcW w:w="851" w:type="dxa"/>
            <w:tcBorders>
              <w:top w:val="single" w:sz="4" w:space="0" w:color="auto"/>
              <w:left w:val="single" w:sz="4" w:space="0" w:color="auto"/>
              <w:bottom w:val="single" w:sz="4" w:space="0" w:color="auto"/>
              <w:right w:val="single" w:sz="4" w:space="0" w:color="auto"/>
            </w:tcBorders>
            <w:vAlign w:val="center"/>
          </w:tcPr>
          <w:p w14:paraId="4C0D9CBC" w14:textId="373635E6" w:rsidR="00CB16EE" w:rsidRPr="00561FD7" w:rsidRDefault="00CB16EE" w:rsidP="00CB16EE">
            <w:pPr>
              <w:pStyle w:val="Heading3"/>
              <w:jc w:val="center"/>
              <w:rPr>
                <w:rFonts w:ascii="Wingdings 2" w:eastAsia="Wingdings 2" w:hAnsi="Wingdings 2" w:cs="Wingdings 2"/>
                <w:sz w:val="22"/>
                <w:szCs w:val="22"/>
              </w:rPr>
            </w:pPr>
            <w:r w:rsidRPr="00561FD7">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4142A3FA" w14:textId="35BE7A31" w:rsidR="00CB16EE" w:rsidRPr="00561FD7" w:rsidRDefault="00CB16EE" w:rsidP="00CB16EE">
            <w:pPr>
              <w:jc w:val="center"/>
              <w:rPr>
                <w:rFonts w:ascii="Wingdings 2" w:eastAsia="Wingdings 2" w:hAnsi="Wingdings 2" w:cs="Wingdings 2"/>
                <w:b/>
                <w:sz w:val="22"/>
                <w:szCs w:val="22"/>
              </w:rPr>
            </w:pPr>
            <w:r w:rsidRPr="00561FD7">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349972D5" w14:textId="77777777" w:rsidR="00CB16EE" w:rsidRPr="00DF018D" w:rsidRDefault="00CB16EE" w:rsidP="00CB16EE">
            <w:pPr>
              <w:pStyle w:val="Heading3"/>
              <w:jc w:val="center"/>
              <w:rPr>
                <w:rFonts w:cs="Arial"/>
                <w:b w:val="0"/>
              </w:rPr>
            </w:pPr>
          </w:p>
        </w:tc>
      </w:tr>
      <w:tr w:rsidR="00CB16EE" w:rsidRPr="00B15705" w14:paraId="510D57CC" w14:textId="77777777" w:rsidTr="6AF61141">
        <w:trPr>
          <w:trHeight w:val="630"/>
        </w:trPr>
        <w:tc>
          <w:tcPr>
            <w:tcW w:w="2235" w:type="dxa"/>
            <w:vMerge/>
            <w:vAlign w:val="center"/>
          </w:tcPr>
          <w:p w14:paraId="3F27D7F6" w14:textId="77777777" w:rsidR="00CB16EE" w:rsidRDefault="00CB16EE" w:rsidP="00CB16EE">
            <w:pPr>
              <w:jc w:val="center"/>
              <w:rPr>
                <w:rFonts w:cs="Arial"/>
                <w:b/>
              </w:rPr>
            </w:pP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694D19B" w14:textId="4F7558E0" w:rsidR="00CB16EE" w:rsidRPr="00CB16EE" w:rsidRDefault="00CB16EE" w:rsidP="00CB16EE">
            <w:pPr>
              <w:pStyle w:val="Heading6"/>
              <w:jc w:val="left"/>
              <w:rPr>
                <w:rFonts w:cs="Arial"/>
                <w:sz w:val="23"/>
                <w:szCs w:val="23"/>
              </w:rPr>
            </w:pPr>
            <w:r w:rsidRPr="00CB16EE">
              <w:rPr>
                <w:rFonts w:cs="Arial"/>
                <w:sz w:val="23"/>
                <w:szCs w:val="23"/>
              </w:rPr>
              <w:t>An understanding of the challenges facing public services, including the need to balance quality, timeliness, compliance, customer experience and continual improvement in a changing legislative and organisational context.</w:t>
            </w:r>
          </w:p>
        </w:tc>
        <w:tc>
          <w:tcPr>
            <w:tcW w:w="851" w:type="dxa"/>
            <w:tcBorders>
              <w:top w:val="single" w:sz="4" w:space="0" w:color="auto"/>
              <w:left w:val="single" w:sz="4" w:space="0" w:color="auto"/>
              <w:bottom w:val="single" w:sz="4" w:space="0" w:color="auto"/>
              <w:right w:val="single" w:sz="4" w:space="0" w:color="auto"/>
            </w:tcBorders>
            <w:vAlign w:val="center"/>
          </w:tcPr>
          <w:p w14:paraId="463A0DF6" w14:textId="67628822" w:rsidR="00CB16EE" w:rsidRPr="00561FD7" w:rsidRDefault="00CB16EE" w:rsidP="00CB16EE">
            <w:pPr>
              <w:pStyle w:val="Heading3"/>
              <w:jc w:val="center"/>
              <w:rPr>
                <w:rFonts w:ascii="Wingdings 2" w:eastAsia="Wingdings 2" w:hAnsi="Wingdings 2" w:cs="Wingdings 2"/>
                <w:sz w:val="22"/>
                <w:szCs w:val="22"/>
              </w:rPr>
            </w:pPr>
            <w:r w:rsidRPr="00561FD7">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3C366A83" w14:textId="4A0D747D" w:rsidR="00CB16EE" w:rsidRPr="00561FD7" w:rsidRDefault="00CB16EE" w:rsidP="00CB16EE">
            <w:pPr>
              <w:jc w:val="center"/>
              <w:rPr>
                <w:rFonts w:ascii="Wingdings 2" w:eastAsia="Wingdings 2" w:hAnsi="Wingdings 2" w:cs="Wingdings 2"/>
                <w:b/>
                <w:sz w:val="22"/>
                <w:szCs w:val="22"/>
              </w:rPr>
            </w:pPr>
            <w:r w:rsidRPr="00561FD7">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0EA0FCC2" w14:textId="77777777" w:rsidR="00CB16EE" w:rsidRPr="00DF018D" w:rsidRDefault="00CB16EE" w:rsidP="00CB16EE">
            <w:pPr>
              <w:pStyle w:val="Heading3"/>
              <w:jc w:val="center"/>
              <w:rPr>
                <w:rFonts w:cs="Arial"/>
                <w:b w:val="0"/>
              </w:rPr>
            </w:pPr>
          </w:p>
        </w:tc>
      </w:tr>
      <w:tr w:rsidR="00561FD7" w:rsidRPr="00DF018D" w14:paraId="2421D5FA" w14:textId="77777777" w:rsidTr="00CB793F">
        <w:trPr>
          <w:gridAfter w:val="3"/>
          <w:wAfter w:w="2268" w:type="dxa"/>
          <w:trHeight w:val="407"/>
        </w:trPr>
        <w:tc>
          <w:tcPr>
            <w:tcW w:w="2235" w:type="dxa"/>
            <w:tcBorders>
              <w:top w:val="single" w:sz="4" w:space="0" w:color="auto"/>
              <w:left w:val="single" w:sz="4" w:space="0" w:color="auto"/>
              <w:bottom w:val="single" w:sz="4" w:space="0" w:color="auto"/>
              <w:right w:val="single" w:sz="4" w:space="0" w:color="auto"/>
            </w:tcBorders>
          </w:tcPr>
          <w:p w14:paraId="34183D45" w14:textId="77777777" w:rsidR="00561FD7" w:rsidRDefault="00561FD7" w:rsidP="00561FD7">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561FD7" w:rsidRDefault="00561FD7" w:rsidP="00561FD7">
            <w:pPr>
              <w:pStyle w:val="Heading6"/>
              <w:rPr>
                <w:rFonts w:cs="Arial"/>
                <w:b/>
              </w:rPr>
            </w:pPr>
            <w:r>
              <w:rPr>
                <w:rFonts w:cs="Arial"/>
                <w:b/>
              </w:rPr>
              <w:t>AC – Assessment Centre</w:t>
            </w:r>
          </w:p>
        </w:tc>
        <w:tc>
          <w:tcPr>
            <w:tcW w:w="2268" w:type="dxa"/>
            <w:tcBorders>
              <w:top w:val="single" w:sz="4" w:space="0" w:color="auto"/>
              <w:left w:val="single" w:sz="4" w:space="0" w:color="auto"/>
              <w:bottom w:val="single" w:sz="4" w:space="0" w:color="auto"/>
              <w:right w:val="single" w:sz="4" w:space="0" w:color="auto"/>
            </w:tcBorders>
          </w:tcPr>
          <w:p w14:paraId="30576747" w14:textId="77777777" w:rsidR="00561FD7" w:rsidRDefault="00561FD7" w:rsidP="00561FD7">
            <w:pPr>
              <w:pStyle w:val="Heading6"/>
              <w:rPr>
                <w:rFonts w:cs="Arial"/>
                <w:b/>
              </w:rPr>
            </w:pPr>
            <w:r>
              <w:rPr>
                <w:rFonts w:cs="Arial"/>
                <w:b/>
              </w:rPr>
              <w:t>D – Documentary</w:t>
            </w:r>
          </w:p>
        </w:tc>
      </w:tr>
    </w:tbl>
    <w:p w14:paraId="411AA0BA" w14:textId="25F485E0" w:rsidR="000D1443" w:rsidRPr="000066E7" w:rsidRDefault="000D1443" w:rsidP="000D1443">
      <w:pPr>
        <w:rPr>
          <w:rFonts w:cs="Arial"/>
          <w:b/>
          <w:color w:val="FFFFFF"/>
        </w:rPr>
      </w:pPr>
    </w:p>
    <w:p w14:paraId="74785725" w14:textId="77777777" w:rsidR="000D1443" w:rsidRPr="009A2552" w:rsidRDefault="000D1443" w:rsidP="00E93B29">
      <w:pPr>
        <w:jc w:val="both"/>
        <w:rPr>
          <w:bCs/>
          <w:sz w:val="22"/>
          <w:szCs w:val="22"/>
        </w:rPr>
      </w:pPr>
    </w:p>
    <w:sectPr w:rsidR="000D1443" w:rsidRPr="009A2552" w:rsidSect="00D2448D">
      <w:headerReference w:type="default" r:id="rId8"/>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8693" w14:textId="77777777" w:rsidR="00192C62" w:rsidRDefault="00192C62">
      <w:r>
        <w:separator/>
      </w:r>
    </w:p>
  </w:endnote>
  <w:endnote w:type="continuationSeparator" w:id="0">
    <w:p w14:paraId="0CDB8982" w14:textId="77777777" w:rsidR="00192C62" w:rsidRDefault="00192C62">
      <w:r>
        <w:continuationSeparator/>
      </w:r>
    </w:p>
  </w:endnote>
  <w:endnote w:type="continuationNotice" w:id="1">
    <w:p w14:paraId="21B140BC" w14:textId="77777777" w:rsidR="00192C62" w:rsidRDefault="00192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85F5" w14:textId="77777777" w:rsidR="00192C62" w:rsidRDefault="00192C62">
      <w:r>
        <w:separator/>
      </w:r>
    </w:p>
  </w:footnote>
  <w:footnote w:type="continuationSeparator" w:id="0">
    <w:p w14:paraId="6BAB1081" w14:textId="77777777" w:rsidR="00192C62" w:rsidRDefault="00192C62">
      <w:r>
        <w:continuationSeparator/>
      </w:r>
    </w:p>
  </w:footnote>
  <w:footnote w:type="continuationNotice" w:id="1">
    <w:p w14:paraId="02A65BBA" w14:textId="77777777" w:rsidR="00192C62" w:rsidRDefault="00192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24D287B2" w:rsidR="001B18A7" w:rsidRPr="00D2448D" w:rsidRDefault="001B18A7">
    <w:pPr>
      <w:pStyle w:val="Header"/>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E50A86"/>
    <w:multiLevelType w:val="hybridMultilevel"/>
    <w:tmpl w:val="6818DB56"/>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9417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111741">
    <w:abstractNumId w:val="34"/>
  </w:num>
  <w:num w:numId="3" w16cid:durableId="1276713318">
    <w:abstractNumId w:val="22"/>
  </w:num>
  <w:num w:numId="4" w16cid:durableId="90319713">
    <w:abstractNumId w:val="1"/>
  </w:num>
  <w:num w:numId="5" w16cid:durableId="462962378">
    <w:abstractNumId w:val="15"/>
  </w:num>
  <w:num w:numId="6" w16cid:durableId="2120105634">
    <w:abstractNumId w:val="35"/>
  </w:num>
  <w:num w:numId="7" w16cid:durableId="1173449324">
    <w:abstractNumId w:val="26"/>
  </w:num>
  <w:num w:numId="8" w16cid:durableId="647974961">
    <w:abstractNumId w:val="14"/>
  </w:num>
  <w:num w:numId="9" w16cid:durableId="1671980714">
    <w:abstractNumId w:val="16"/>
  </w:num>
  <w:num w:numId="10" w16cid:durableId="931620823">
    <w:abstractNumId w:val="3"/>
  </w:num>
  <w:num w:numId="11" w16cid:durableId="1733574676">
    <w:abstractNumId w:val="5"/>
  </w:num>
  <w:num w:numId="12" w16cid:durableId="217863454">
    <w:abstractNumId w:val="21"/>
  </w:num>
  <w:num w:numId="13" w16cid:durableId="771319577">
    <w:abstractNumId w:val="30"/>
  </w:num>
  <w:num w:numId="14" w16cid:durableId="1065294593">
    <w:abstractNumId w:val="9"/>
  </w:num>
  <w:num w:numId="15" w16cid:durableId="525368564">
    <w:abstractNumId w:val="11"/>
  </w:num>
  <w:num w:numId="16" w16cid:durableId="847211672">
    <w:abstractNumId w:val="10"/>
  </w:num>
  <w:num w:numId="17" w16cid:durableId="1962222873">
    <w:abstractNumId w:val="6"/>
  </w:num>
  <w:num w:numId="18" w16cid:durableId="1984693353">
    <w:abstractNumId w:val="17"/>
  </w:num>
  <w:num w:numId="19" w16cid:durableId="1979803118">
    <w:abstractNumId w:val="23"/>
  </w:num>
  <w:num w:numId="20" w16cid:durableId="1432042246">
    <w:abstractNumId w:val="13"/>
  </w:num>
  <w:num w:numId="21" w16cid:durableId="136151787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020340">
    <w:abstractNumId w:val="32"/>
  </w:num>
  <w:num w:numId="23" w16cid:durableId="283193303">
    <w:abstractNumId w:val="28"/>
  </w:num>
  <w:num w:numId="24" w16cid:durableId="1389306982">
    <w:abstractNumId w:val="0"/>
  </w:num>
  <w:num w:numId="25" w16cid:durableId="150758477">
    <w:abstractNumId w:val="19"/>
  </w:num>
  <w:num w:numId="26" w16cid:durableId="716009394">
    <w:abstractNumId w:val="20"/>
  </w:num>
  <w:num w:numId="27" w16cid:durableId="2129885482">
    <w:abstractNumId w:val="4"/>
  </w:num>
  <w:num w:numId="28" w16cid:durableId="1602033415">
    <w:abstractNumId w:val="12"/>
  </w:num>
  <w:num w:numId="29" w16cid:durableId="753236243">
    <w:abstractNumId w:val="31"/>
  </w:num>
  <w:num w:numId="30" w16cid:durableId="1216235742">
    <w:abstractNumId w:val="36"/>
  </w:num>
  <w:num w:numId="31" w16cid:durableId="424763152">
    <w:abstractNumId w:val="7"/>
  </w:num>
  <w:num w:numId="32" w16cid:durableId="265775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9987595">
    <w:abstractNumId w:val="36"/>
    <w:lvlOverride w:ilvl="0">
      <w:startOverride w:val="1"/>
    </w:lvlOverride>
    <w:lvlOverride w:ilvl="1"/>
    <w:lvlOverride w:ilvl="2"/>
    <w:lvlOverride w:ilvl="3"/>
    <w:lvlOverride w:ilvl="4"/>
    <w:lvlOverride w:ilvl="5"/>
    <w:lvlOverride w:ilvl="6"/>
    <w:lvlOverride w:ilvl="7"/>
    <w:lvlOverride w:ilvl="8"/>
  </w:num>
  <w:num w:numId="34" w16cid:durableId="1323897634">
    <w:abstractNumId w:val="8"/>
  </w:num>
  <w:num w:numId="35" w16cid:durableId="833644600">
    <w:abstractNumId w:val="33"/>
  </w:num>
  <w:num w:numId="36" w16cid:durableId="876285018">
    <w:abstractNumId w:val="25"/>
  </w:num>
  <w:num w:numId="37" w16cid:durableId="1528326932">
    <w:abstractNumId w:val="2"/>
  </w:num>
  <w:num w:numId="38" w16cid:durableId="1239437064">
    <w:abstractNumId w:val="37"/>
  </w:num>
  <w:num w:numId="39" w16cid:durableId="1520847418">
    <w:abstractNumId w:val="27"/>
  </w:num>
  <w:num w:numId="40" w16cid:durableId="1660421120">
    <w:abstractNumId w:val="24"/>
  </w:num>
  <w:num w:numId="41" w16cid:durableId="19200170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0C19"/>
    <w:rsid w:val="0000101E"/>
    <w:rsid w:val="00031236"/>
    <w:rsid w:val="00036C79"/>
    <w:rsid w:val="00043D6E"/>
    <w:rsid w:val="0005557D"/>
    <w:rsid w:val="000737AE"/>
    <w:rsid w:val="00094409"/>
    <w:rsid w:val="000A1DB7"/>
    <w:rsid w:val="000A7663"/>
    <w:rsid w:val="000B4D2E"/>
    <w:rsid w:val="000C3E63"/>
    <w:rsid w:val="000C5D5F"/>
    <w:rsid w:val="000D1443"/>
    <w:rsid w:val="000D5A91"/>
    <w:rsid w:val="000D753B"/>
    <w:rsid w:val="000E3BDE"/>
    <w:rsid w:val="001143BD"/>
    <w:rsid w:val="001220C3"/>
    <w:rsid w:val="001238A0"/>
    <w:rsid w:val="00123D3D"/>
    <w:rsid w:val="00126ED9"/>
    <w:rsid w:val="0013509D"/>
    <w:rsid w:val="0014111E"/>
    <w:rsid w:val="00150D07"/>
    <w:rsid w:val="00156C8F"/>
    <w:rsid w:val="00182528"/>
    <w:rsid w:val="00192704"/>
    <w:rsid w:val="00192C62"/>
    <w:rsid w:val="001948D4"/>
    <w:rsid w:val="001A3480"/>
    <w:rsid w:val="001A3DE7"/>
    <w:rsid w:val="001A44F5"/>
    <w:rsid w:val="001B18A7"/>
    <w:rsid w:val="001B4567"/>
    <w:rsid w:val="001C2479"/>
    <w:rsid w:val="001C29B7"/>
    <w:rsid w:val="001C2B5C"/>
    <w:rsid w:val="001C4846"/>
    <w:rsid w:val="001D69AF"/>
    <w:rsid w:val="001E279B"/>
    <w:rsid w:val="001F11F0"/>
    <w:rsid w:val="001F6AAB"/>
    <w:rsid w:val="00207DB0"/>
    <w:rsid w:val="00216F97"/>
    <w:rsid w:val="00224E82"/>
    <w:rsid w:val="00227128"/>
    <w:rsid w:val="002271AC"/>
    <w:rsid w:val="00232721"/>
    <w:rsid w:val="00234A8B"/>
    <w:rsid w:val="002434C0"/>
    <w:rsid w:val="00246BB6"/>
    <w:rsid w:val="00256C69"/>
    <w:rsid w:val="00274EEF"/>
    <w:rsid w:val="00277070"/>
    <w:rsid w:val="002868AC"/>
    <w:rsid w:val="002A0112"/>
    <w:rsid w:val="002A12A0"/>
    <w:rsid w:val="002B0941"/>
    <w:rsid w:val="002C1F09"/>
    <w:rsid w:val="002D485D"/>
    <w:rsid w:val="002F0830"/>
    <w:rsid w:val="002F346D"/>
    <w:rsid w:val="003002D9"/>
    <w:rsid w:val="00300B38"/>
    <w:rsid w:val="003040CD"/>
    <w:rsid w:val="00305AE3"/>
    <w:rsid w:val="00305F8E"/>
    <w:rsid w:val="00353147"/>
    <w:rsid w:val="003547CA"/>
    <w:rsid w:val="00374905"/>
    <w:rsid w:val="003754C0"/>
    <w:rsid w:val="00381659"/>
    <w:rsid w:val="00383871"/>
    <w:rsid w:val="003845DE"/>
    <w:rsid w:val="0038573F"/>
    <w:rsid w:val="00390BDA"/>
    <w:rsid w:val="0039668D"/>
    <w:rsid w:val="003B6432"/>
    <w:rsid w:val="003C6526"/>
    <w:rsid w:val="003C7CE4"/>
    <w:rsid w:val="003D0F0A"/>
    <w:rsid w:val="003D4C9C"/>
    <w:rsid w:val="003E2D6E"/>
    <w:rsid w:val="0041746D"/>
    <w:rsid w:val="00422875"/>
    <w:rsid w:val="00423BB3"/>
    <w:rsid w:val="00432697"/>
    <w:rsid w:val="00444AF2"/>
    <w:rsid w:val="00460A66"/>
    <w:rsid w:val="00473C99"/>
    <w:rsid w:val="004A11FD"/>
    <w:rsid w:val="004A2C85"/>
    <w:rsid w:val="004B4548"/>
    <w:rsid w:val="004C70E2"/>
    <w:rsid w:val="004C765B"/>
    <w:rsid w:val="004D22F4"/>
    <w:rsid w:val="004D56CD"/>
    <w:rsid w:val="004D5FE6"/>
    <w:rsid w:val="004E334C"/>
    <w:rsid w:val="004E602F"/>
    <w:rsid w:val="00512E64"/>
    <w:rsid w:val="00537897"/>
    <w:rsid w:val="0054280F"/>
    <w:rsid w:val="00543316"/>
    <w:rsid w:val="00546A97"/>
    <w:rsid w:val="00561FD7"/>
    <w:rsid w:val="005762CA"/>
    <w:rsid w:val="00592C90"/>
    <w:rsid w:val="00594158"/>
    <w:rsid w:val="005B2504"/>
    <w:rsid w:val="005B5BF1"/>
    <w:rsid w:val="005C0AF3"/>
    <w:rsid w:val="005C1AED"/>
    <w:rsid w:val="005C4AFA"/>
    <w:rsid w:val="005C6E63"/>
    <w:rsid w:val="005D7012"/>
    <w:rsid w:val="005F1B35"/>
    <w:rsid w:val="005F5E60"/>
    <w:rsid w:val="00606410"/>
    <w:rsid w:val="00614B6F"/>
    <w:rsid w:val="006273DE"/>
    <w:rsid w:val="0064676D"/>
    <w:rsid w:val="0065307D"/>
    <w:rsid w:val="00655067"/>
    <w:rsid w:val="00657897"/>
    <w:rsid w:val="00657B14"/>
    <w:rsid w:val="006604B6"/>
    <w:rsid w:val="006653A4"/>
    <w:rsid w:val="0066618A"/>
    <w:rsid w:val="00667991"/>
    <w:rsid w:val="00686B80"/>
    <w:rsid w:val="00690FDB"/>
    <w:rsid w:val="00694A4B"/>
    <w:rsid w:val="006A33F5"/>
    <w:rsid w:val="006B1AC0"/>
    <w:rsid w:val="006C7428"/>
    <w:rsid w:val="006E7A18"/>
    <w:rsid w:val="006F5F35"/>
    <w:rsid w:val="007020B3"/>
    <w:rsid w:val="007149ED"/>
    <w:rsid w:val="00715E89"/>
    <w:rsid w:val="007233A1"/>
    <w:rsid w:val="007300D3"/>
    <w:rsid w:val="00744B2C"/>
    <w:rsid w:val="00747151"/>
    <w:rsid w:val="00754CF3"/>
    <w:rsid w:val="00754D73"/>
    <w:rsid w:val="00754EAE"/>
    <w:rsid w:val="0075682F"/>
    <w:rsid w:val="0077003B"/>
    <w:rsid w:val="00774258"/>
    <w:rsid w:val="007A1986"/>
    <w:rsid w:val="007A6EC4"/>
    <w:rsid w:val="007C04F1"/>
    <w:rsid w:val="007C23F2"/>
    <w:rsid w:val="007C67DB"/>
    <w:rsid w:val="007E1D21"/>
    <w:rsid w:val="007F24A9"/>
    <w:rsid w:val="007F4A3D"/>
    <w:rsid w:val="00801D4A"/>
    <w:rsid w:val="008059BA"/>
    <w:rsid w:val="0080726E"/>
    <w:rsid w:val="00823D0B"/>
    <w:rsid w:val="00826B72"/>
    <w:rsid w:val="00841016"/>
    <w:rsid w:val="0085076A"/>
    <w:rsid w:val="00856D96"/>
    <w:rsid w:val="00856DFB"/>
    <w:rsid w:val="008578EF"/>
    <w:rsid w:val="00860D38"/>
    <w:rsid w:val="00864B2E"/>
    <w:rsid w:val="00874B56"/>
    <w:rsid w:val="00887799"/>
    <w:rsid w:val="0088796B"/>
    <w:rsid w:val="00892219"/>
    <w:rsid w:val="008B6F9C"/>
    <w:rsid w:val="008C35DD"/>
    <w:rsid w:val="008D0B06"/>
    <w:rsid w:val="008D7544"/>
    <w:rsid w:val="008E0E61"/>
    <w:rsid w:val="008E337E"/>
    <w:rsid w:val="008F0A71"/>
    <w:rsid w:val="00901FC8"/>
    <w:rsid w:val="00903DEB"/>
    <w:rsid w:val="009042C7"/>
    <w:rsid w:val="00913004"/>
    <w:rsid w:val="009159CF"/>
    <w:rsid w:val="00924A2D"/>
    <w:rsid w:val="00930BA4"/>
    <w:rsid w:val="00930C4E"/>
    <w:rsid w:val="00951A50"/>
    <w:rsid w:val="0097222C"/>
    <w:rsid w:val="00977016"/>
    <w:rsid w:val="009837CB"/>
    <w:rsid w:val="009941F2"/>
    <w:rsid w:val="009971ED"/>
    <w:rsid w:val="009A2552"/>
    <w:rsid w:val="009A2AD3"/>
    <w:rsid w:val="009B28B9"/>
    <w:rsid w:val="009B4B03"/>
    <w:rsid w:val="009B50BC"/>
    <w:rsid w:val="009C698C"/>
    <w:rsid w:val="009D7D40"/>
    <w:rsid w:val="009E0D68"/>
    <w:rsid w:val="009E71B4"/>
    <w:rsid w:val="009F57B9"/>
    <w:rsid w:val="00A20604"/>
    <w:rsid w:val="00A224A0"/>
    <w:rsid w:val="00A41220"/>
    <w:rsid w:val="00A814D4"/>
    <w:rsid w:val="00A82B1B"/>
    <w:rsid w:val="00A869DB"/>
    <w:rsid w:val="00A87F09"/>
    <w:rsid w:val="00AA024D"/>
    <w:rsid w:val="00AB7939"/>
    <w:rsid w:val="00AC1DFA"/>
    <w:rsid w:val="00AD0465"/>
    <w:rsid w:val="00AD516B"/>
    <w:rsid w:val="00AE7693"/>
    <w:rsid w:val="00B030E6"/>
    <w:rsid w:val="00B10576"/>
    <w:rsid w:val="00B12340"/>
    <w:rsid w:val="00B15074"/>
    <w:rsid w:val="00B32C0C"/>
    <w:rsid w:val="00B624D8"/>
    <w:rsid w:val="00B63D34"/>
    <w:rsid w:val="00B7457E"/>
    <w:rsid w:val="00B75138"/>
    <w:rsid w:val="00B80263"/>
    <w:rsid w:val="00B91128"/>
    <w:rsid w:val="00BB1C45"/>
    <w:rsid w:val="00BB295E"/>
    <w:rsid w:val="00BB53EC"/>
    <w:rsid w:val="00BC17F2"/>
    <w:rsid w:val="00BC64F1"/>
    <w:rsid w:val="00BD06CD"/>
    <w:rsid w:val="00BE2CB1"/>
    <w:rsid w:val="00BE486E"/>
    <w:rsid w:val="00BE510A"/>
    <w:rsid w:val="00BE6ACF"/>
    <w:rsid w:val="00C00640"/>
    <w:rsid w:val="00C128BA"/>
    <w:rsid w:val="00C13D65"/>
    <w:rsid w:val="00C171D4"/>
    <w:rsid w:val="00C2513B"/>
    <w:rsid w:val="00C31F51"/>
    <w:rsid w:val="00C61989"/>
    <w:rsid w:val="00C67B0E"/>
    <w:rsid w:val="00C7097E"/>
    <w:rsid w:val="00C7738C"/>
    <w:rsid w:val="00CB0B6C"/>
    <w:rsid w:val="00CB16EE"/>
    <w:rsid w:val="00CB4391"/>
    <w:rsid w:val="00CB4F30"/>
    <w:rsid w:val="00CB793F"/>
    <w:rsid w:val="00CC10BE"/>
    <w:rsid w:val="00CC645E"/>
    <w:rsid w:val="00CD39A9"/>
    <w:rsid w:val="00CE0BB7"/>
    <w:rsid w:val="00CF37DA"/>
    <w:rsid w:val="00CF398D"/>
    <w:rsid w:val="00CF51DD"/>
    <w:rsid w:val="00D05388"/>
    <w:rsid w:val="00D12A39"/>
    <w:rsid w:val="00D16823"/>
    <w:rsid w:val="00D17DD7"/>
    <w:rsid w:val="00D20B1E"/>
    <w:rsid w:val="00D2448D"/>
    <w:rsid w:val="00D46416"/>
    <w:rsid w:val="00D50B7B"/>
    <w:rsid w:val="00D52386"/>
    <w:rsid w:val="00D61F6C"/>
    <w:rsid w:val="00D71E49"/>
    <w:rsid w:val="00DC0BF3"/>
    <w:rsid w:val="00DC1490"/>
    <w:rsid w:val="00DC52EE"/>
    <w:rsid w:val="00DC5FE1"/>
    <w:rsid w:val="00DD14BE"/>
    <w:rsid w:val="00DD2B16"/>
    <w:rsid w:val="00DE1DEB"/>
    <w:rsid w:val="00DE49A1"/>
    <w:rsid w:val="00DE6334"/>
    <w:rsid w:val="00DE6B18"/>
    <w:rsid w:val="00DF24F6"/>
    <w:rsid w:val="00DF41E4"/>
    <w:rsid w:val="00DF7606"/>
    <w:rsid w:val="00E0280D"/>
    <w:rsid w:val="00E02C07"/>
    <w:rsid w:val="00E10AD4"/>
    <w:rsid w:val="00E30412"/>
    <w:rsid w:val="00E33B3A"/>
    <w:rsid w:val="00E46224"/>
    <w:rsid w:val="00E52108"/>
    <w:rsid w:val="00E6172A"/>
    <w:rsid w:val="00E620CA"/>
    <w:rsid w:val="00E64D97"/>
    <w:rsid w:val="00E66CC3"/>
    <w:rsid w:val="00E93B29"/>
    <w:rsid w:val="00E944B2"/>
    <w:rsid w:val="00EA167C"/>
    <w:rsid w:val="00EA26B4"/>
    <w:rsid w:val="00EA6CE3"/>
    <w:rsid w:val="00EA714D"/>
    <w:rsid w:val="00EC4A94"/>
    <w:rsid w:val="00ED1E88"/>
    <w:rsid w:val="00F11A48"/>
    <w:rsid w:val="00F1477D"/>
    <w:rsid w:val="00F22372"/>
    <w:rsid w:val="00F243A2"/>
    <w:rsid w:val="00F24520"/>
    <w:rsid w:val="00F26B00"/>
    <w:rsid w:val="00F31B3A"/>
    <w:rsid w:val="00F3232E"/>
    <w:rsid w:val="00F40022"/>
    <w:rsid w:val="00F466BC"/>
    <w:rsid w:val="00F50E27"/>
    <w:rsid w:val="00F5238A"/>
    <w:rsid w:val="00F523F1"/>
    <w:rsid w:val="00F524F4"/>
    <w:rsid w:val="00F53D05"/>
    <w:rsid w:val="00F652D0"/>
    <w:rsid w:val="00F722A2"/>
    <w:rsid w:val="00F9783B"/>
    <w:rsid w:val="00FA0B43"/>
    <w:rsid w:val="00FB6E46"/>
    <w:rsid w:val="00FB71C4"/>
    <w:rsid w:val="00FC09D4"/>
    <w:rsid w:val="00FD5F85"/>
    <w:rsid w:val="535683AF"/>
    <w:rsid w:val="6AF61141"/>
    <w:rsid w:val="7AD9CA2C"/>
    <w:rsid w:val="7FF107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58E0309A-A707-45D6-ACBE-E1C3D55D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1C719-C6C2-4844-ADEA-2D28C5E2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2</cp:revision>
  <cp:lastPrinted>2022-12-20T15:45:00Z</cp:lastPrinted>
  <dcterms:created xsi:type="dcterms:W3CDTF">2026-04-28T09:36:00Z</dcterms:created>
  <dcterms:modified xsi:type="dcterms:W3CDTF">2026-04-28T09:36:00Z</dcterms:modified>
</cp:coreProperties>
</file>