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58D71" w14:textId="77777777" w:rsidR="000D6000" w:rsidRPr="003A59A9" w:rsidRDefault="000D6000" w:rsidP="0003222D">
      <w:pPr>
        <w:rPr>
          <w:rFonts w:eastAsia="MS ??" w:cs="Arial"/>
          <w:b/>
          <w:bCs/>
        </w:rPr>
      </w:pPr>
    </w:p>
    <w:p w14:paraId="5FCB9707" w14:textId="77777777" w:rsidR="00025FDF" w:rsidRDefault="000D6000" w:rsidP="00102FC1">
      <w:pPr>
        <w:jc w:val="center"/>
        <w:rPr>
          <w:rFonts w:eastAsia="MS ??" w:cs="Arial"/>
          <w:b/>
          <w:bCs/>
          <w:sz w:val="28"/>
          <w:szCs w:val="28"/>
        </w:rPr>
      </w:pPr>
      <w:r>
        <w:rPr>
          <w:rFonts w:eastAsia="MS ??" w:cs="Arial"/>
          <w:b/>
          <w:bCs/>
          <w:sz w:val="28"/>
          <w:szCs w:val="28"/>
        </w:rPr>
        <w:t xml:space="preserve">Appendix </w:t>
      </w:r>
      <w:r w:rsidR="00074E48">
        <w:rPr>
          <w:rFonts w:eastAsia="MS ??" w:cs="Arial"/>
          <w:b/>
          <w:bCs/>
          <w:sz w:val="28"/>
          <w:szCs w:val="28"/>
        </w:rPr>
        <w:t>A</w:t>
      </w:r>
      <w:r>
        <w:rPr>
          <w:rFonts w:eastAsia="MS ??" w:cs="Arial"/>
          <w:b/>
          <w:bCs/>
          <w:sz w:val="28"/>
          <w:szCs w:val="28"/>
        </w:rPr>
        <w:t>2 – Service Specification</w:t>
      </w:r>
      <w:r w:rsidR="002335D9">
        <w:rPr>
          <w:rFonts w:eastAsia="MS ??" w:cs="Arial"/>
          <w:b/>
          <w:bCs/>
          <w:sz w:val="28"/>
          <w:szCs w:val="28"/>
        </w:rPr>
        <w:t xml:space="preserve"> </w:t>
      </w:r>
    </w:p>
    <w:p w14:paraId="42102C86" w14:textId="77B02BA5" w:rsidR="000D6000" w:rsidRPr="00FD01FD" w:rsidRDefault="002335D9" w:rsidP="00102FC1">
      <w:pPr>
        <w:jc w:val="center"/>
        <w:rPr>
          <w:rFonts w:eastAsia="MS ??" w:cs="Arial"/>
          <w:b/>
          <w:bCs/>
          <w:sz w:val="28"/>
          <w:szCs w:val="28"/>
        </w:rPr>
      </w:pPr>
      <w:r w:rsidRPr="002335D9">
        <w:rPr>
          <w:rFonts w:eastAsia="MS ??" w:cs="Arial"/>
          <w:sz w:val="28"/>
          <w:szCs w:val="28"/>
        </w:rPr>
        <w:t>(</w:t>
      </w:r>
      <w:r w:rsidR="00025FDF">
        <w:rPr>
          <w:rFonts w:eastAsia="MS ??" w:cs="Arial"/>
          <w:sz w:val="28"/>
          <w:szCs w:val="28"/>
        </w:rPr>
        <w:t xml:space="preserve">Lot 2- </w:t>
      </w:r>
      <w:r w:rsidRPr="002335D9">
        <w:rPr>
          <w:rFonts w:eastAsia="MS ??" w:cs="Arial"/>
          <w:sz w:val="28"/>
          <w:szCs w:val="28"/>
        </w:rPr>
        <w:t>GP SDI)</w:t>
      </w:r>
    </w:p>
    <w:p w14:paraId="1EEBBFE1" w14:textId="52B946AE" w:rsidR="0003222D" w:rsidRPr="003A59A9" w:rsidRDefault="0003222D" w:rsidP="003A59A9">
      <w:pPr>
        <w:jc w:val="both"/>
        <w:rPr>
          <w:rFonts w:eastAsia="MS ??" w:cs="Arial"/>
          <w:b/>
          <w:bCs/>
        </w:rPr>
      </w:pPr>
    </w:p>
    <w:tbl>
      <w:tblPr>
        <w:tblW w:w="9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748"/>
        <w:gridCol w:w="6360"/>
      </w:tblGrid>
      <w:tr w:rsidR="000D6000" w:rsidRPr="003B079C" w14:paraId="460F91A3" w14:textId="77777777" w:rsidTr="0039214A">
        <w:trPr>
          <w:trHeight w:val="345"/>
        </w:trPr>
        <w:tc>
          <w:tcPr>
            <w:tcW w:w="2748" w:type="dxa"/>
            <w:shd w:val="clear" w:color="auto" w:fill="595959"/>
            <w:vAlign w:val="center"/>
          </w:tcPr>
          <w:p w14:paraId="7F2364C2" w14:textId="77777777" w:rsidR="000D6000" w:rsidRPr="005460BD" w:rsidRDefault="000D6000" w:rsidP="003A59A9">
            <w:pPr>
              <w:rPr>
                <w:rFonts w:eastAsia="MS ??" w:cs="Arial"/>
                <w:b/>
                <w:color w:val="FFFFFF"/>
                <w:sz w:val="22"/>
                <w:szCs w:val="22"/>
              </w:rPr>
            </w:pPr>
            <w:r w:rsidRPr="005460BD">
              <w:rPr>
                <w:rFonts w:eastAsia="MS ??" w:cs="Arial"/>
                <w:b/>
                <w:color w:val="FFFFFF"/>
                <w:sz w:val="22"/>
                <w:szCs w:val="22"/>
              </w:rPr>
              <w:t>Service</w:t>
            </w:r>
          </w:p>
        </w:tc>
        <w:tc>
          <w:tcPr>
            <w:tcW w:w="6360" w:type="dxa"/>
            <w:vAlign w:val="center"/>
          </w:tcPr>
          <w:p w14:paraId="0BDD5B98" w14:textId="77777777" w:rsidR="000D6000" w:rsidRPr="002335D9" w:rsidRDefault="000D6000" w:rsidP="002335D9">
            <w:pPr>
              <w:autoSpaceDE w:val="0"/>
              <w:autoSpaceDN w:val="0"/>
              <w:adjustRightInd w:val="0"/>
              <w:outlineLvl w:val="1"/>
              <w:rPr>
                <w:rFonts w:cs="Arial"/>
              </w:rPr>
            </w:pPr>
            <w:r w:rsidRPr="002335D9">
              <w:rPr>
                <w:rFonts w:cs="Arial"/>
              </w:rPr>
              <w:t>Locally Commissioned Public Health Service for the Fitting &amp; Removal of Sub-Dermal Implants (SDI) for Contraceptive Purposes – for both registered and non-registered patients with GP Practices</w:t>
            </w:r>
          </w:p>
        </w:tc>
      </w:tr>
      <w:tr w:rsidR="004C1BA0" w:rsidRPr="003B079C" w14:paraId="0B5D3193" w14:textId="77777777" w:rsidTr="0039214A">
        <w:trPr>
          <w:trHeight w:val="345"/>
        </w:trPr>
        <w:tc>
          <w:tcPr>
            <w:tcW w:w="2748" w:type="dxa"/>
            <w:shd w:val="clear" w:color="auto" w:fill="595959"/>
            <w:vAlign w:val="center"/>
          </w:tcPr>
          <w:p w14:paraId="5E52F5A0" w14:textId="77777777" w:rsidR="004C1BA0" w:rsidRPr="005460BD" w:rsidRDefault="004C1BA0" w:rsidP="003A59A9">
            <w:pPr>
              <w:rPr>
                <w:rFonts w:eastAsia="MS ??" w:cs="Arial"/>
                <w:b/>
                <w:color w:val="FFFFFF"/>
                <w:sz w:val="22"/>
                <w:szCs w:val="22"/>
              </w:rPr>
            </w:pPr>
            <w:r w:rsidRPr="005460BD">
              <w:rPr>
                <w:rFonts w:eastAsia="MS ??" w:cs="Arial"/>
                <w:b/>
                <w:color w:val="FFFFFF"/>
                <w:sz w:val="22"/>
                <w:szCs w:val="22"/>
              </w:rPr>
              <w:t>Authority Lead</w:t>
            </w:r>
          </w:p>
        </w:tc>
        <w:tc>
          <w:tcPr>
            <w:tcW w:w="6360" w:type="dxa"/>
            <w:vAlign w:val="center"/>
          </w:tcPr>
          <w:p w14:paraId="7C76171B" w14:textId="7480937A" w:rsidR="00311D8B" w:rsidRPr="00311D8B" w:rsidRDefault="00311D8B" w:rsidP="00311D8B">
            <w:pPr>
              <w:rPr>
                <w:rFonts w:eastAsia="MS ??" w:cs="Arial"/>
                <w:bCs/>
              </w:rPr>
            </w:pPr>
            <w:r w:rsidRPr="00311D8B">
              <w:rPr>
                <w:rFonts w:eastAsia="MS ??" w:cs="Arial"/>
                <w:bCs/>
              </w:rPr>
              <w:t xml:space="preserve">Uzmah Bhatti:  </w:t>
            </w:r>
            <w:r w:rsidR="00F36CB9">
              <w:rPr>
                <w:rFonts w:eastAsia="MS ??" w:cs="Arial"/>
                <w:bCs/>
              </w:rPr>
              <w:t xml:space="preserve">Senior Public Health </w:t>
            </w:r>
            <w:r w:rsidRPr="00311D8B">
              <w:rPr>
                <w:rFonts w:eastAsia="MS ??" w:cs="Arial"/>
                <w:bCs/>
              </w:rPr>
              <w:t>Insight Manager</w:t>
            </w:r>
          </w:p>
          <w:p w14:paraId="2FA5EC0B" w14:textId="6C0FCBA1" w:rsidR="004C1BA0" w:rsidRPr="008C1119" w:rsidRDefault="00F36CB9" w:rsidP="00311D8B">
            <w:pPr>
              <w:rPr>
                <w:rFonts w:eastAsia="MS ??" w:cs="Arial"/>
                <w:bCs/>
              </w:rPr>
            </w:pPr>
            <w:r>
              <w:rPr>
                <w:rFonts w:eastAsia="MS ??" w:cs="Arial"/>
                <w:bCs/>
              </w:rPr>
              <w:t>Robert Fenton</w:t>
            </w:r>
            <w:r w:rsidR="00311D8B" w:rsidRPr="00311D8B">
              <w:rPr>
                <w:rFonts w:eastAsia="MS ??" w:cs="Arial"/>
                <w:bCs/>
              </w:rPr>
              <w:t>: Contract Officer</w:t>
            </w:r>
          </w:p>
        </w:tc>
      </w:tr>
      <w:tr w:rsidR="004C1BA0" w:rsidRPr="003B079C" w14:paraId="7B49AAFF" w14:textId="77777777" w:rsidTr="0039214A">
        <w:trPr>
          <w:trHeight w:val="345"/>
        </w:trPr>
        <w:tc>
          <w:tcPr>
            <w:tcW w:w="2748" w:type="dxa"/>
            <w:shd w:val="clear" w:color="auto" w:fill="595959"/>
            <w:vAlign w:val="center"/>
          </w:tcPr>
          <w:p w14:paraId="11438423" w14:textId="77777777" w:rsidR="004C1BA0" w:rsidRPr="005460BD" w:rsidRDefault="004C1BA0" w:rsidP="003A59A9">
            <w:pPr>
              <w:rPr>
                <w:rFonts w:eastAsia="MS ??" w:cs="Arial"/>
                <w:b/>
                <w:color w:val="FFFFFF"/>
                <w:sz w:val="22"/>
                <w:szCs w:val="22"/>
              </w:rPr>
            </w:pPr>
            <w:r w:rsidRPr="005460BD">
              <w:rPr>
                <w:rFonts w:eastAsia="MS ??" w:cs="Arial"/>
                <w:b/>
                <w:color w:val="FFFFFF"/>
                <w:sz w:val="22"/>
                <w:szCs w:val="22"/>
              </w:rPr>
              <w:t>Period</w:t>
            </w:r>
          </w:p>
        </w:tc>
        <w:tc>
          <w:tcPr>
            <w:tcW w:w="6360" w:type="dxa"/>
            <w:vAlign w:val="center"/>
          </w:tcPr>
          <w:p w14:paraId="6630DAE0" w14:textId="799A740B" w:rsidR="004C1BA0" w:rsidRPr="008C1119" w:rsidRDefault="00532C4E" w:rsidP="008C1119">
            <w:pPr>
              <w:jc w:val="both"/>
              <w:rPr>
                <w:rFonts w:cs="Arial"/>
                <w:szCs w:val="22"/>
              </w:rPr>
            </w:pPr>
            <w:r>
              <w:t>1st April 20</w:t>
            </w:r>
            <w:r w:rsidR="00F36CB9">
              <w:t>22</w:t>
            </w:r>
            <w:r>
              <w:t xml:space="preserve"> – 31st March 20</w:t>
            </w:r>
            <w:r w:rsidR="00F36CB9">
              <w:t>31</w:t>
            </w:r>
            <w:r w:rsidR="00025FDF">
              <w:t xml:space="preserve"> (3+3+3 with annual review)</w:t>
            </w:r>
          </w:p>
        </w:tc>
      </w:tr>
    </w:tbl>
    <w:p w14:paraId="2955EC31" w14:textId="56D07C28" w:rsidR="0003222D" w:rsidRPr="003A59A9" w:rsidRDefault="0003222D" w:rsidP="003A59A9">
      <w:pPr>
        <w:suppressAutoHyphens/>
        <w:jc w:val="both"/>
        <w:rPr>
          <w:sz w:val="24"/>
        </w:rPr>
      </w:pPr>
    </w:p>
    <w:tbl>
      <w:tblPr>
        <w:tblW w:w="94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6"/>
      </w:tblGrid>
      <w:tr w:rsidR="000D6000" w:rsidRPr="003B079C" w14:paraId="72719C1C" w14:textId="77777777" w:rsidTr="004F23E1">
        <w:trPr>
          <w:trHeight w:val="177"/>
        </w:trPr>
        <w:tc>
          <w:tcPr>
            <w:tcW w:w="9476" w:type="dxa"/>
            <w:tcBorders>
              <w:top w:val="single" w:sz="4" w:space="0" w:color="999999"/>
              <w:left w:val="single" w:sz="4" w:space="0" w:color="999999"/>
              <w:right w:val="single" w:sz="4" w:space="0" w:color="999999"/>
            </w:tcBorders>
            <w:shd w:val="clear" w:color="auto" w:fill="666666"/>
          </w:tcPr>
          <w:p w14:paraId="1D57B417" w14:textId="77777777" w:rsidR="000D6000" w:rsidRPr="003A59A9" w:rsidRDefault="000D6000" w:rsidP="003A59A9">
            <w:pPr>
              <w:jc w:val="both"/>
              <w:rPr>
                <w:rFonts w:eastAsia="MS ??" w:cs="Arial"/>
                <w:color w:val="FF0000"/>
                <w:sz w:val="10"/>
                <w:szCs w:val="10"/>
              </w:rPr>
            </w:pPr>
          </w:p>
          <w:p w14:paraId="48A4AAB9" w14:textId="77777777" w:rsidR="000D6000" w:rsidRPr="00B149A9" w:rsidRDefault="000D6000" w:rsidP="003A59A9">
            <w:pPr>
              <w:jc w:val="both"/>
              <w:rPr>
                <w:rFonts w:eastAsia="MS ??" w:cs="Arial"/>
                <w:b/>
                <w:color w:val="FFFFFF"/>
                <w:sz w:val="22"/>
                <w:szCs w:val="22"/>
              </w:rPr>
            </w:pPr>
            <w:r w:rsidRPr="00B149A9">
              <w:rPr>
                <w:rFonts w:eastAsia="MS ??" w:cs="Arial"/>
                <w:b/>
                <w:color w:val="FFFFFF"/>
                <w:sz w:val="22"/>
                <w:szCs w:val="22"/>
              </w:rPr>
              <w:t>1.  Population Needs</w:t>
            </w:r>
          </w:p>
          <w:p w14:paraId="70366946" w14:textId="77777777" w:rsidR="000D6000" w:rsidRPr="003A59A9" w:rsidRDefault="000D6000" w:rsidP="003A59A9">
            <w:pPr>
              <w:jc w:val="both"/>
              <w:rPr>
                <w:rFonts w:eastAsia="MS ??" w:cs="Arial"/>
                <w:color w:val="FF0000"/>
                <w:sz w:val="10"/>
                <w:szCs w:val="10"/>
              </w:rPr>
            </w:pPr>
          </w:p>
        </w:tc>
      </w:tr>
      <w:tr w:rsidR="000D6000" w:rsidRPr="003B079C" w14:paraId="18181505" w14:textId="77777777" w:rsidTr="004F23E1">
        <w:trPr>
          <w:trHeight w:val="177"/>
        </w:trPr>
        <w:tc>
          <w:tcPr>
            <w:tcW w:w="9476" w:type="dxa"/>
            <w:tcBorders>
              <w:left w:val="single" w:sz="4" w:space="0" w:color="999999"/>
              <w:right w:val="single" w:sz="4" w:space="0" w:color="999999"/>
            </w:tcBorders>
          </w:tcPr>
          <w:p w14:paraId="0B7EDDC7" w14:textId="77777777" w:rsidR="000D6000" w:rsidRPr="00E45D25" w:rsidRDefault="000D6000" w:rsidP="003A59A9">
            <w:pPr>
              <w:jc w:val="both"/>
              <w:rPr>
                <w:rFonts w:eastAsia="MS ??" w:cs="Arial"/>
                <w:b/>
                <w:bCs/>
              </w:rPr>
            </w:pPr>
          </w:p>
          <w:p w14:paraId="1D0EDBA9" w14:textId="77777777" w:rsidR="000D6000" w:rsidRPr="0054448F" w:rsidRDefault="000D6000" w:rsidP="00AC2256">
            <w:pPr>
              <w:pStyle w:val="ListParagraph"/>
              <w:numPr>
                <w:ilvl w:val="1"/>
                <w:numId w:val="1"/>
              </w:numPr>
              <w:suppressAutoHyphens/>
              <w:jc w:val="both"/>
              <w:rPr>
                <w:rFonts w:ascii="Arial" w:hAnsi="Arial" w:cs="Arial"/>
                <w:b/>
                <w:bCs/>
                <w:sz w:val="22"/>
                <w:szCs w:val="26"/>
              </w:rPr>
            </w:pPr>
            <w:r w:rsidRPr="0054448F">
              <w:rPr>
                <w:rFonts w:ascii="Arial" w:hAnsi="Arial" w:cs="Arial"/>
                <w:b/>
                <w:bCs/>
                <w:sz w:val="22"/>
                <w:szCs w:val="26"/>
              </w:rPr>
              <w:t>National/local context and evidence base</w:t>
            </w:r>
          </w:p>
          <w:p w14:paraId="5E0D96FE" w14:textId="77777777" w:rsidR="000D6000" w:rsidRPr="0054448F" w:rsidRDefault="000D6000" w:rsidP="006B2E47">
            <w:pPr>
              <w:rPr>
                <w:rFonts w:cs="Arial"/>
                <w:b/>
                <w:sz w:val="22"/>
                <w:szCs w:val="22"/>
              </w:rPr>
            </w:pPr>
          </w:p>
          <w:p w14:paraId="58A61053" w14:textId="2DDBC647" w:rsidR="000D6000" w:rsidRPr="0054448F" w:rsidRDefault="000D6000" w:rsidP="00FA4609">
            <w:pPr>
              <w:suppressAutoHyphens/>
              <w:jc w:val="both"/>
              <w:rPr>
                <w:rFonts w:cs="Arial"/>
                <w:b/>
                <w:bCs/>
                <w:sz w:val="22"/>
                <w:szCs w:val="22"/>
              </w:rPr>
            </w:pPr>
            <w:r w:rsidRPr="0054448F">
              <w:rPr>
                <w:rFonts w:cs="Arial"/>
                <w:b/>
                <w:bCs/>
                <w:sz w:val="22"/>
                <w:szCs w:val="22"/>
              </w:rPr>
              <w:t xml:space="preserve">National Context </w:t>
            </w:r>
          </w:p>
          <w:p w14:paraId="63526F60" w14:textId="77777777" w:rsidR="00FA4609" w:rsidRPr="00FA4609" w:rsidRDefault="00FA4609" w:rsidP="00FA4609">
            <w:pPr>
              <w:suppressAutoHyphens/>
              <w:jc w:val="both"/>
              <w:rPr>
                <w:rFonts w:cs="Arial"/>
                <w:b/>
                <w:bCs/>
              </w:rPr>
            </w:pPr>
          </w:p>
          <w:p w14:paraId="094FDE0E" w14:textId="77777777" w:rsidR="00F40EFB" w:rsidRPr="00F55FFD" w:rsidRDefault="00F40EFB" w:rsidP="00F40EFB">
            <w:pPr>
              <w:autoSpaceDE w:val="0"/>
              <w:autoSpaceDN w:val="0"/>
              <w:adjustRightInd w:val="0"/>
              <w:jc w:val="both"/>
              <w:rPr>
                <w:rFonts w:cs="Arial"/>
                <w:color w:val="000000"/>
              </w:rPr>
            </w:pPr>
            <w:r w:rsidRPr="00F55FFD">
              <w:rPr>
                <w:rFonts w:cs="Arial"/>
                <w:color w:val="000000"/>
              </w:rPr>
              <w:t xml:space="preserve">In 2018, evidence suggested that </w:t>
            </w:r>
            <w:r w:rsidRPr="00856F4F">
              <w:rPr>
                <w:rFonts w:cs="Arial"/>
                <w:color w:val="000000"/>
                <w:shd w:val="clear" w:color="auto" w:fill="FFFFFF"/>
              </w:rPr>
              <w:t>‘</w:t>
            </w:r>
            <w:hyperlink r:id="rId8" w:history="1">
              <w:r w:rsidRPr="00F55FFD">
                <w:rPr>
                  <w:rStyle w:val="Hyperlink"/>
                  <w:rFonts w:cs="Arial"/>
                  <w:i/>
                  <w:iCs/>
                  <w:color w:val="000000"/>
                </w:rPr>
                <w:t>45% of pregnancies and one third of births in England are unplanned or associated with feelings of ambivalence</w:t>
              </w:r>
            </w:hyperlink>
            <w:r w:rsidRPr="00856F4F">
              <w:rPr>
                <w:rFonts w:cs="Arial"/>
                <w:i/>
                <w:iCs/>
                <w:color w:val="000000"/>
                <w:shd w:val="clear" w:color="auto" w:fill="FFFFFF"/>
              </w:rPr>
              <w:t>’</w:t>
            </w:r>
            <w:r w:rsidRPr="00F55FFD">
              <w:rPr>
                <w:rFonts w:cs="Arial"/>
                <w:i/>
                <w:iCs/>
                <w:color w:val="000000"/>
                <w:shd w:val="clear" w:color="auto" w:fill="FFFFFF"/>
              </w:rPr>
              <w:t>.</w:t>
            </w:r>
            <w:r w:rsidRPr="00F55FFD">
              <w:rPr>
                <w:rFonts w:cs="Arial"/>
                <w:color w:val="000000"/>
              </w:rPr>
              <w:t>. Long acting reversible contraception (LARC) is a type of contraception that does not rely on the user compliance which makes LARCs a very effective option for women seeking contraception. In England in 2020/21, 46 percent of women accessing SRH services were using LARC compared to user dependent contraceptives such as the pill or condoms</w:t>
            </w:r>
            <w:r w:rsidRPr="00856F4F">
              <w:rPr>
                <w:rStyle w:val="FootnoteReference"/>
                <w:rFonts w:cs="Arial"/>
                <w:color w:val="000000"/>
              </w:rPr>
              <w:footnoteReference w:id="1"/>
            </w:r>
            <w:r w:rsidRPr="00856F4F">
              <w:rPr>
                <w:rFonts w:cs="Arial"/>
                <w:color w:val="000000"/>
              </w:rPr>
              <w:t xml:space="preserve">.  </w:t>
            </w:r>
            <w:proofErr w:type="gramStart"/>
            <w:r w:rsidRPr="00F55FFD">
              <w:rPr>
                <w:rFonts w:cs="Arial"/>
                <w:color w:val="000000"/>
              </w:rPr>
              <w:t>.Within</w:t>
            </w:r>
            <w:proofErr w:type="gramEnd"/>
            <w:r w:rsidRPr="00F55FFD">
              <w:rPr>
                <w:rFonts w:cs="Arial"/>
                <w:color w:val="000000"/>
              </w:rPr>
              <w:t xml:space="preserve"> the United Kingdom (UK), </w:t>
            </w:r>
            <w:r w:rsidRPr="00F55FFD">
              <w:rPr>
                <w:rFonts w:cs="Arial"/>
                <w:lang w:val="en-US"/>
              </w:rPr>
              <w:t>the uptake of long acting reversible contraception is low</w:t>
            </w:r>
            <w:r w:rsidRPr="00856F4F">
              <w:rPr>
                <w:rStyle w:val="FootnoteReference"/>
                <w:rFonts w:cs="Arial"/>
                <w:lang w:val="en-US"/>
              </w:rPr>
              <w:footnoteReference w:id="2"/>
            </w:r>
            <w:r w:rsidRPr="00856F4F">
              <w:rPr>
                <w:rFonts w:cs="Arial"/>
                <w:color w:val="000000"/>
              </w:rPr>
              <w:t>.  The predom</w:t>
            </w:r>
            <w:r w:rsidRPr="00F55FFD">
              <w:rPr>
                <w:rFonts w:cs="Arial"/>
                <w:color w:val="000000"/>
              </w:rPr>
              <w:t xml:space="preserve">inate methods of contraception in the UK are the oral contraceptive pill and male condom. Their efficiency depends on their correct and consistent use including daily concordance. </w:t>
            </w:r>
          </w:p>
          <w:p w14:paraId="248F6434" w14:textId="706EA0DB" w:rsidR="000D6000" w:rsidRPr="00E45D25" w:rsidRDefault="000D6000" w:rsidP="00AB5234">
            <w:pPr>
              <w:autoSpaceDE w:val="0"/>
              <w:autoSpaceDN w:val="0"/>
              <w:adjustRightInd w:val="0"/>
              <w:jc w:val="both"/>
              <w:rPr>
                <w:rFonts w:cs="Arial"/>
              </w:rPr>
            </w:pPr>
            <w:r w:rsidRPr="00E45D25">
              <w:rPr>
                <w:rFonts w:cs="Arial"/>
              </w:rPr>
              <w:t xml:space="preserve">. </w:t>
            </w:r>
          </w:p>
          <w:p w14:paraId="2C03DD15" w14:textId="77777777" w:rsidR="000D6000" w:rsidRPr="00E45D25" w:rsidRDefault="000D6000" w:rsidP="00A404BB">
            <w:pPr>
              <w:autoSpaceDE w:val="0"/>
              <w:autoSpaceDN w:val="0"/>
              <w:adjustRightInd w:val="0"/>
              <w:jc w:val="both"/>
              <w:rPr>
                <w:rFonts w:cs="Arial"/>
              </w:rPr>
            </w:pPr>
          </w:p>
          <w:p w14:paraId="2B453F54" w14:textId="0C3BA58B" w:rsidR="000D6000" w:rsidRPr="00E45D25" w:rsidRDefault="00F40EFB" w:rsidP="00DE6E75">
            <w:pPr>
              <w:jc w:val="both"/>
              <w:rPr>
                <w:lang w:val="en-US"/>
              </w:rPr>
            </w:pPr>
            <w:r>
              <w:t>A</w:t>
            </w:r>
            <w:r w:rsidR="000D6000" w:rsidRPr="00E45D25">
              <w:t xml:space="preserve">ll forms of LARCs are more cost-effective than the combined oral contraceptive pill even after one year and their use could reduce unplanned pregnancies within the UK. </w:t>
            </w:r>
            <w:r w:rsidR="000D6000" w:rsidRPr="00E45D25">
              <w:rPr>
                <w:lang w:val="en-US"/>
              </w:rPr>
              <w:t xml:space="preserve">An 8% shift from oral contraception to LARC methods would result in a net saving to the NHS of over £102 million. </w:t>
            </w:r>
          </w:p>
          <w:p w14:paraId="1A9B450C" w14:textId="77777777" w:rsidR="000D6000" w:rsidRPr="00E45D25" w:rsidRDefault="000D6000" w:rsidP="00DE6E75">
            <w:pPr>
              <w:jc w:val="both"/>
              <w:rPr>
                <w:lang w:val="en-US"/>
              </w:rPr>
            </w:pPr>
          </w:p>
          <w:p w14:paraId="51B4946E" w14:textId="77777777" w:rsidR="000D6000" w:rsidRPr="00E45D25" w:rsidRDefault="000D6000" w:rsidP="00DE6E75">
            <w:pPr>
              <w:pStyle w:val="NoSpacing"/>
              <w:rPr>
                <w:rFonts w:ascii="Arial" w:hAnsi="Arial" w:cs="Arial"/>
                <w:sz w:val="20"/>
                <w:szCs w:val="20"/>
              </w:rPr>
            </w:pPr>
            <w:r w:rsidRPr="00E45D25">
              <w:rPr>
                <w:rFonts w:ascii="Arial" w:hAnsi="Arial" w:cs="Arial"/>
                <w:sz w:val="20"/>
                <w:szCs w:val="20"/>
              </w:rPr>
              <w:t xml:space="preserve">Implant fittings and removals are not undertaken by all clinical practitioners in general </w:t>
            </w:r>
            <w:proofErr w:type="gramStart"/>
            <w:r w:rsidRPr="00E45D25">
              <w:rPr>
                <w:rFonts w:ascii="Arial" w:hAnsi="Arial" w:cs="Arial"/>
                <w:sz w:val="20"/>
                <w:szCs w:val="20"/>
              </w:rPr>
              <w:t>practices, and</w:t>
            </w:r>
            <w:proofErr w:type="gramEnd"/>
            <w:r w:rsidRPr="00E45D25">
              <w:rPr>
                <w:rFonts w:ascii="Arial" w:hAnsi="Arial" w:cs="Arial"/>
                <w:sz w:val="20"/>
                <w:szCs w:val="20"/>
              </w:rPr>
              <w:t xml:space="preserve"> maintaining the skills and expertise in fitting and removal requires commitment from the practitioner. </w:t>
            </w:r>
          </w:p>
          <w:p w14:paraId="17AF2D36" w14:textId="77777777" w:rsidR="000D6000" w:rsidRPr="00E45D25" w:rsidRDefault="000D6000" w:rsidP="00DE6E75">
            <w:pPr>
              <w:autoSpaceDE w:val="0"/>
              <w:autoSpaceDN w:val="0"/>
              <w:adjustRightInd w:val="0"/>
              <w:jc w:val="both"/>
              <w:rPr>
                <w:rFonts w:cs="Arial"/>
              </w:rPr>
            </w:pPr>
          </w:p>
          <w:p w14:paraId="36661DA6" w14:textId="77777777" w:rsidR="000D6000" w:rsidRPr="00E45D25" w:rsidRDefault="000D6000" w:rsidP="00DE6E75">
            <w:pPr>
              <w:autoSpaceDE w:val="0"/>
              <w:autoSpaceDN w:val="0"/>
              <w:adjustRightInd w:val="0"/>
              <w:jc w:val="both"/>
              <w:rPr>
                <w:rFonts w:cs="Arial"/>
              </w:rPr>
            </w:pPr>
            <w:r w:rsidRPr="00E45D25">
              <w:rPr>
                <w:rFonts w:cs="Arial"/>
              </w:rPr>
              <w:t xml:space="preserve">Evidence shows that: </w:t>
            </w:r>
          </w:p>
          <w:p w14:paraId="068C4984" w14:textId="77777777" w:rsidR="000D6000" w:rsidRPr="00E45D25" w:rsidRDefault="000D6000" w:rsidP="00AC2256">
            <w:pPr>
              <w:pStyle w:val="NoSpacing"/>
              <w:numPr>
                <w:ilvl w:val="0"/>
                <w:numId w:val="3"/>
              </w:numPr>
              <w:rPr>
                <w:rFonts w:ascii="Arial" w:hAnsi="Arial" w:cs="Arial"/>
                <w:sz w:val="20"/>
                <w:szCs w:val="20"/>
              </w:rPr>
            </w:pPr>
            <w:r w:rsidRPr="00E45D25">
              <w:rPr>
                <w:rFonts w:ascii="Arial" w:hAnsi="Arial" w:cs="Arial"/>
                <w:sz w:val="20"/>
                <w:szCs w:val="20"/>
              </w:rPr>
              <w:t xml:space="preserve">Sub-dermal contraceptive implants provide excellent contraceptive protection over a long period. Nexplanon provides up to 3 years of highly effective contraception (&gt;99%). </w:t>
            </w:r>
          </w:p>
          <w:p w14:paraId="4EED091F" w14:textId="77777777" w:rsidR="000D6000" w:rsidRPr="00E45D25" w:rsidRDefault="000D6000" w:rsidP="00AC2256">
            <w:pPr>
              <w:pStyle w:val="NoSpacing"/>
              <w:numPr>
                <w:ilvl w:val="0"/>
                <w:numId w:val="3"/>
              </w:numPr>
              <w:rPr>
                <w:rFonts w:ascii="Arial" w:hAnsi="Arial" w:cs="Arial"/>
                <w:sz w:val="20"/>
                <w:szCs w:val="20"/>
              </w:rPr>
            </w:pPr>
            <w:r w:rsidRPr="00E45D25">
              <w:rPr>
                <w:rFonts w:ascii="Arial" w:hAnsi="Arial" w:cs="Arial"/>
                <w:sz w:val="20"/>
                <w:szCs w:val="20"/>
              </w:rPr>
              <w:t>Most pregnancies in implant users are due to incorrect timing of insertion, unrecognised non-</w:t>
            </w:r>
            <w:proofErr w:type="gramStart"/>
            <w:r w:rsidRPr="00E45D25">
              <w:rPr>
                <w:rFonts w:ascii="Arial" w:hAnsi="Arial" w:cs="Arial"/>
                <w:sz w:val="20"/>
                <w:szCs w:val="20"/>
              </w:rPr>
              <w:t>insertion</w:t>
            </w:r>
            <w:proofErr w:type="gramEnd"/>
            <w:r w:rsidRPr="00E45D25">
              <w:rPr>
                <w:rFonts w:ascii="Arial" w:hAnsi="Arial" w:cs="Arial"/>
                <w:sz w:val="20"/>
                <w:szCs w:val="20"/>
              </w:rPr>
              <w:t xml:space="preserve"> or drug interactions. </w:t>
            </w:r>
          </w:p>
          <w:p w14:paraId="7683BEA1" w14:textId="77777777" w:rsidR="000D6000" w:rsidRPr="00E45D25" w:rsidRDefault="000D6000" w:rsidP="00AC2256">
            <w:pPr>
              <w:pStyle w:val="NoSpacing"/>
              <w:numPr>
                <w:ilvl w:val="0"/>
                <w:numId w:val="3"/>
              </w:numPr>
              <w:rPr>
                <w:rFonts w:ascii="Arial" w:hAnsi="Arial" w:cs="Arial"/>
                <w:sz w:val="20"/>
                <w:szCs w:val="20"/>
              </w:rPr>
            </w:pPr>
            <w:r w:rsidRPr="00E45D25">
              <w:rPr>
                <w:rFonts w:ascii="Arial" w:hAnsi="Arial" w:cs="Arial"/>
                <w:sz w:val="20"/>
                <w:szCs w:val="20"/>
              </w:rPr>
              <w:t xml:space="preserve">It is one of two areas of contraceptive provision with relatively high levels of litigation. The most important factor influencing the incidence of problems relating to insertion and removal is the competence of the professional inserting the device. </w:t>
            </w:r>
          </w:p>
          <w:p w14:paraId="3735148F" w14:textId="77777777" w:rsidR="000D6000" w:rsidRPr="00E45D25" w:rsidRDefault="000D6000" w:rsidP="00AC2256">
            <w:pPr>
              <w:pStyle w:val="NoSpacing"/>
              <w:numPr>
                <w:ilvl w:val="0"/>
                <w:numId w:val="3"/>
              </w:numPr>
              <w:rPr>
                <w:rFonts w:ascii="Arial" w:hAnsi="Arial" w:cs="Arial"/>
                <w:sz w:val="20"/>
                <w:szCs w:val="20"/>
              </w:rPr>
            </w:pPr>
            <w:r w:rsidRPr="00E45D25">
              <w:rPr>
                <w:rFonts w:ascii="Arial" w:hAnsi="Arial" w:cs="Arial"/>
                <w:sz w:val="20"/>
                <w:szCs w:val="20"/>
              </w:rPr>
              <w:t xml:space="preserve">High quality information and advice influences client satisfaction and continuation rates with long acting methods of contraception. </w:t>
            </w:r>
          </w:p>
          <w:p w14:paraId="0A628559" w14:textId="77777777" w:rsidR="000D6000" w:rsidRPr="00E45D25" w:rsidRDefault="000D6000" w:rsidP="00A404BB">
            <w:pPr>
              <w:autoSpaceDE w:val="0"/>
              <w:autoSpaceDN w:val="0"/>
              <w:adjustRightInd w:val="0"/>
              <w:jc w:val="both"/>
              <w:rPr>
                <w:rFonts w:cs="Arial"/>
              </w:rPr>
            </w:pPr>
          </w:p>
          <w:p w14:paraId="553E666B" w14:textId="71C47010" w:rsidR="00230062" w:rsidRPr="0054448F" w:rsidRDefault="000D6000" w:rsidP="00FA4609">
            <w:pPr>
              <w:jc w:val="both"/>
              <w:rPr>
                <w:rFonts w:cs="Arial"/>
                <w:b/>
                <w:sz w:val="22"/>
                <w:szCs w:val="22"/>
              </w:rPr>
            </w:pPr>
            <w:r w:rsidRPr="0054448F">
              <w:rPr>
                <w:rFonts w:cs="Arial"/>
                <w:b/>
                <w:sz w:val="22"/>
                <w:szCs w:val="22"/>
              </w:rPr>
              <w:t>Nottingham</w:t>
            </w:r>
          </w:p>
          <w:p w14:paraId="180C0EF9" w14:textId="77777777" w:rsidR="00FA4609" w:rsidRPr="00FA4609" w:rsidRDefault="00FA4609" w:rsidP="00FA4609">
            <w:pPr>
              <w:jc w:val="both"/>
              <w:rPr>
                <w:rFonts w:cs="Arial"/>
                <w:b/>
              </w:rPr>
            </w:pPr>
          </w:p>
          <w:p w14:paraId="4BF632E0" w14:textId="77777777" w:rsidR="00F40EFB" w:rsidRPr="005D1477" w:rsidRDefault="00F40EFB" w:rsidP="00F40EFB">
            <w:pPr>
              <w:spacing w:after="100" w:afterAutospacing="1"/>
              <w:contextualSpacing/>
              <w:jc w:val="both"/>
              <w:rPr>
                <w:rFonts w:cs="Arial"/>
              </w:rPr>
            </w:pPr>
            <w:r w:rsidRPr="005D1477">
              <w:rPr>
                <w:rFonts w:cs="Arial"/>
              </w:rPr>
              <w:t xml:space="preserve">There </w:t>
            </w:r>
            <w:proofErr w:type="gramStart"/>
            <w:r>
              <w:rPr>
                <w:rFonts w:cs="Arial"/>
              </w:rPr>
              <w:t xml:space="preserve">was </w:t>
            </w:r>
            <w:r w:rsidRPr="005D1477">
              <w:rPr>
                <w:rFonts w:cs="Arial"/>
              </w:rPr>
              <w:t xml:space="preserve"> a</w:t>
            </w:r>
            <w:proofErr w:type="gramEnd"/>
            <w:r w:rsidRPr="005D1477">
              <w:rPr>
                <w:rFonts w:cs="Arial"/>
              </w:rPr>
              <w:t xml:space="preserve"> low rate of GP prescribed LARC in Nottingham City, compared to the England average</w:t>
            </w:r>
            <w:r>
              <w:rPr>
                <w:rFonts w:cs="Arial"/>
              </w:rPr>
              <w:t xml:space="preserve"> in 2017</w:t>
            </w:r>
            <w:r w:rsidRPr="005D1477">
              <w:rPr>
                <w:rFonts w:cs="Arial"/>
              </w:rPr>
              <w:t xml:space="preserve"> .  </w:t>
            </w:r>
            <w:r>
              <w:rPr>
                <w:rFonts w:cs="Arial"/>
              </w:rPr>
              <w:t>Good progress was made and in 2019 t</w:t>
            </w:r>
            <w:r w:rsidRPr="005D1477">
              <w:rPr>
                <w:rFonts w:cs="Arial"/>
              </w:rPr>
              <w:t xml:space="preserve">he rate of GP prescribed </w:t>
            </w:r>
            <w:proofErr w:type="gramStart"/>
            <w:r w:rsidRPr="005D1477">
              <w:rPr>
                <w:rFonts w:cs="Arial"/>
              </w:rPr>
              <w:t>LARC  was</w:t>
            </w:r>
            <w:proofErr w:type="gramEnd"/>
            <w:r>
              <w:rPr>
                <w:rFonts w:cs="Arial"/>
              </w:rPr>
              <w:t xml:space="preserve"> 30.6 per 1,000 female population aged 15-44 in Nottingham, slightly above the England rate.</w:t>
            </w:r>
            <w:r w:rsidRPr="005D1477">
              <w:rPr>
                <w:rFonts w:cs="Arial"/>
              </w:rPr>
              <w:t xml:space="preserve"> </w:t>
            </w:r>
            <w:r>
              <w:rPr>
                <w:rFonts w:cs="Arial"/>
              </w:rPr>
              <w:t xml:space="preserve">In 2020, this decreased across the country to 21.1. in Nottingham. </w:t>
            </w:r>
            <w:r w:rsidRPr="005D1477">
              <w:rPr>
                <w:rFonts w:cs="Arial"/>
              </w:rPr>
              <w:t>(Public Health England (PHE), sexual and reproductive health profiles).</w:t>
            </w:r>
          </w:p>
          <w:p w14:paraId="565BF4DA" w14:textId="77777777" w:rsidR="00230062" w:rsidRPr="00230062" w:rsidRDefault="00230062" w:rsidP="00B72B69">
            <w:pPr>
              <w:spacing w:after="100" w:afterAutospacing="1"/>
              <w:contextualSpacing/>
              <w:jc w:val="both"/>
              <w:rPr>
                <w:rFonts w:cs="Arial"/>
              </w:rPr>
            </w:pPr>
          </w:p>
          <w:p w14:paraId="114ED4A6" w14:textId="0D061F93" w:rsidR="0003222D" w:rsidRDefault="000D6000" w:rsidP="00FA4609">
            <w:pPr>
              <w:spacing w:after="100" w:afterAutospacing="1"/>
              <w:contextualSpacing/>
              <w:jc w:val="both"/>
              <w:rPr>
                <w:rFonts w:cs="Arial"/>
              </w:rPr>
            </w:pPr>
            <w:r w:rsidRPr="00E45D25">
              <w:rPr>
                <w:rFonts w:cs="Arial"/>
              </w:rPr>
              <w:lastRenderedPageBreak/>
              <w:t xml:space="preserve">Commissioning of LARC provision in </w:t>
            </w:r>
            <w:r w:rsidR="00893F8B">
              <w:rPr>
                <w:rFonts w:cs="Arial"/>
              </w:rPr>
              <w:t>primary care</w:t>
            </w:r>
            <w:r w:rsidRPr="00E45D25">
              <w:rPr>
                <w:rFonts w:cs="Arial"/>
              </w:rPr>
              <w:t xml:space="preserve"> aims to increase the overall take-up of LARCs.  General Practice offers the opportunity to increase the uptake of LARCs, especially in areas of highest need.</w:t>
            </w:r>
          </w:p>
          <w:p w14:paraId="78BD7AAC" w14:textId="312FB6D6" w:rsidR="00893F8B" w:rsidRPr="00FA4609" w:rsidRDefault="00893F8B" w:rsidP="00FA4609">
            <w:pPr>
              <w:spacing w:after="100" w:afterAutospacing="1"/>
              <w:contextualSpacing/>
              <w:jc w:val="both"/>
              <w:rPr>
                <w:rFonts w:cs="Arial"/>
              </w:rPr>
            </w:pPr>
          </w:p>
        </w:tc>
      </w:tr>
      <w:tr w:rsidR="000D6000" w:rsidRPr="003B079C" w14:paraId="2DC46D74" w14:textId="77777777" w:rsidTr="004F23E1">
        <w:trPr>
          <w:trHeight w:val="177"/>
        </w:trPr>
        <w:tc>
          <w:tcPr>
            <w:tcW w:w="9476" w:type="dxa"/>
            <w:tcBorders>
              <w:left w:val="single" w:sz="4" w:space="0" w:color="999999"/>
              <w:right w:val="single" w:sz="4" w:space="0" w:color="999999"/>
            </w:tcBorders>
            <w:shd w:val="clear" w:color="auto" w:fill="666666"/>
          </w:tcPr>
          <w:p w14:paraId="6EEB1018" w14:textId="77777777" w:rsidR="000D6000" w:rsidRPr="003A59A9" w:rsidRDefault="000D6000" w:rsidP="003A59A9">
            <w:pPr>
              <w:jc w:val="both"/>
              <w:rPr>
                <w:rFonts w:eastAsia="MS ??" w:cs="Arial"/>
                <w:color w:val="FFFFFF"/>
                <w:sz w:val="10"/>
                <w:szCs w:val="10"/>
              </w:rPr>
            </w:pPr>
          </w:p>
          <w:p w14:paraId="4AD55A29" w14:textId="77777777" w:rsidR="000D6000" w:rsidRPr="00B149A9" w:rsidRDefault="000D6000" w:rsidP="003A59A9">
            <w:pPr>
              <w:jc w:val="both"/>
              <w:rPr>
                <w:rFonts w:eastAsia="MS ??" w:cs="Arial"/>
                <w:b/>
                <w:color w:val="FFFFFF"/>
                <w:sz w:val="22"/>
                <w:szCs w:val="22"/>
              </w:rPr>
            </w:pPr>
            <w:r w:rsidRPr="00B149A9">
              <w:rPr>
                <w:rFonts w:eastAsia="MS ??" w:cs="Arial"/>
                <w:b/>
                <w:color w:val="FFFFFF"/>
                <w:sz w:val="22"/>
                <w:szCs w:val="22"/>
              </w:rPr>
              <w:t>2. Key Service Outcomes</w:t>
            </w:r>
          </w:p>
          <w:p w14:paraId="75F0B108" w14:textId="77777777" w:rsidR="000D6000" w:rsidRPr="003A59A9" w:rsidRDefault="000D6000" w:rsidP="003A59A9">
            <w:pPr>
              <w:jc w:val="both"/>
              <w:rPr>
                <w:rFonts w:eastAsia="MS ??" w:cs="Arial"/>
                <w:color w:val="FFFFFF"/>
                <w:sz w:val="10"/>
                <w:szCs w:val="10"/>
                <w:u w:val="single"/>
              </w:rPr>
            </w:pPr>
          </w:p>
        </w:tc>
      </w:tr>
      <w:tr w:rsidR="000D6000" w:rsidRPr="003B079C" w14:paraId="34E26590" w14:textId="77777777" w:rsidTr="004F23E1">
        <w:trPr>
          <w:trHeight w:val="177"/>
        </w:trPr>
        <w:tc>
          <w:tcPr>
            <w:tcW w:w="9476" w:type="dxa"/>
            <w:tcBorders>
              <w:left w:val="single" w:sz="4" w:space="0" w:color="999999"/>
              <w:right w:val="single" w:sz="4" w:space="0" w:color="999999"/>
            </w:tcBorders>
          </w:tcPr>
          <w:p w14:paraId="53FA18F6" w14:textId="77777777" w:rsidR="0003222D" w:rsidRDefault="0003222D" w:rsidP="00DE6E75">
            <w:pPr>
              <w:autoSpaceDE w:val="0"/>
              <w:autoSpaceDN w:val="0"/>
              <w:adjustRightInd w:val="0"/>
              <w:jc w:val="both"/>
              <w:rPr>
                <w:rFonts w:eastAsia="Times New Roman" w:cs="Arial"/>
                <w:bCs/>
                <w:i/>
                <w:color w:val="FF0000"/>
              </w:rPr>
            </w:pPr>
          </w:p>
          <w:p w14:paraId="361E8FD3" w14:textId="36F0EE7E" w:rsidR="000D6000" w:rsidRPr="003B079C" w:rsidRDefault="000D6000" w:rsidP="00DE6E75">
            <w:pPr>
              <w:autoSpaceDE w:val="0"/>
              <w:autoSpaceDN w:val="0"/>
              <w:adjustRightInd w:val="0"/>
              <w:jc w:val="both"/>
              <w:rPr>
                <w:rFonts w:cs="Arial"/>
                <w:color w:val="000000"/>
              </w:rPr>
            </w:pPr>
            <w:r w:rsidRPr="003B079C">
              <w:rPr>
                <w:rFonts w:cs="Arial"/>
                <w:color w:val="000000"/>
              </w:rPr>
              <w:t xml:space="preserve">This Locally Commissioned Public Health Service (LCPHS) specification defines an optional service beyond essential and additional services which General Practice are contracted to provide to </w:t>
            </w:r>
            <w:proofErr w:type="gramStart"/>
            <w:r w:rsidRPr="003B079C">
              <w:rPr>
                <w:rFonts w:cs="Arial"/>
                <w:color w:val="000000"/>
              </w:rPr>
              <w:t>all of</w:t>
            </w:r>
            <w:proofErr w:type="gramEnd"/>
            <w:r w:rsidRPr="003B079C">
              <w:rPr>
                <w:rFonts w:cs="Arial"/>
                <w:color w:val="000000"/>
              </w:rPr>
              <w:t xml:space="preserve"> their patients.  No part of this specification is intended to alter, </w:t>
            </w:r>
            <w:proofErr w:type="gramStart"/>
            <w:r w:rsidRPr="003B079C">
              <w:rPr>
                <w:rFonts w:cs="Arial"/>
                <w:color w:val="000000"/>
              </w:rPr>
              <w:t>define</w:t>
            </w:r>
            <w:proofErr w:type="gramEnd"/>
            <w:r w:rsidRPr="003B079C">
              <w:rPr>
                <w:rFonts w:cs="Arial"/>
                <w:color w:val="000000"/>
              </w:rPr>
              <w:t xml:space="preserve"> or redefine essential or additional services covered elsewhere. </w:t>
            </w:r>
          </w:p>
          <w:p w14:paraId="07844950" w14:textId="77777777" w:rsidR="00893F8B" w:rsidRDefault="00893F8B" w:rsidP="00893F8B">
            <w:pPr>
              <w:jc w:val="both"/>
              <w:rPr>
                <w:rFonts w:cs="Arial"/>
                <w:lang w:val="en-US"/>
              </w:rPr>
            </w:pPr>
          </w:p>
          <w:p w14:paraId="3877B939" w14:textId="6386C72F" w:rsidR="00893F8B" w:rsidRDefault="00893F8B" w:rsidP="00893F8B">
            <w:pPr>
              <w:jc w:val="both"/>
              <w:rPr>
                <w:rFonts w:cs="Arial"/>
                <w:lang w:val="en-US"/>
              </w:rPr>
            </w:pPr>
            <w:r w:rsidRPr="00DE6E75">
              <w:rPr>
                <w:rFonts w:cs="Arial"/>
                <w:lang w:val="en-US"/>
              </w:rPr>
              <w:t xml:space="preserve">This document sets out the specification for the provision of </w:t>
            </w:r>
            <w:r>
              <w:rPr>
                <w:rFonts w:cs="Arial"/>
                <w:lang w:val="en-US"/>
              </w:rPr>
              <w:t>Sub-Dermal Implants</w:t>
            </w:r>
            <w:r w:rsidRPr="00DE6E75">
              <w:rPr>
                <w:rFonts w:cs="Arial"/>
                <w:lang w:val="en-US"/>
              </w:rPr>
              <w:t xml:space="preserve"> for contrac</w:t>
            </w:r>
            <w:r w:rsidR="00C34695">
              <w:rPr>
                <w:rFonts w:cs="Arial"/>
                <w:lang w:val="en-US"/>
              </w:rPr>
              <w:t>eptive purposes</w:t>
            </w:r>
            <w:r>
              <w:rPr>
                <w:rFonts w:cs="Arial"/>
                <w:lang w:val="en-US"/>
              </w:rPr>
              <w:t xml:space="preserve"> through an LCPHS</w:t>
            </w:r>
            <w:r w:rsidRPr="00DE6E75">
              <w:rPr>
                <w:rFonts w:cs="Arial"/>
                <w:lang w:val="en-US"/>
              </w:rPr>
              <w:t xml:space="preserve">.  </w:t>
            </w:r>
          </w:p>
          <w:p w14:paraId="4D806D70" w14:textId="77777777" w:rsidR="000D6000" w:rsidRPr="003B079C" w:rsidRDefault="000D6000" w:rsidP="00DE6E75">
            <w:pPr>
              <w:autoSpaceDE w:val="0"/>
              <w:autoSpaceDN w:val="0"/>
              <w:adjustRightInd w:val="0"/>
              <w:jc w:val="both"/>
              <w:rPr>
                <w:rFonts w:cs="Arial"/>
                <w:color w:val="000000"/>
              </w:rPr>
            </w:pPr>
          </w:p>
          <w:p w14:paraId="52F34F15" w14:textId="64B1E46C" w:rsidR="000D6000" w:rsidRPr="00DE6E75" w:rsidRDefault="000D6000" w:rsidP="00DE6E75">
            <w:pPr>
              <w:pStyle w:val="Default"/>
              <w:jc w:val="both"/>
              <w:rPr>
                <w:sz w:val="20"/>
                <w:szCs w:val="20"/>
                <w:lang w:val="en-US"/>
              </w:rPr>
            </w:pPr>
            <w:r w:rsidRPr="00DE6E75">
              <w:rPr>
                <w:sz w:val="20"/>
                <w:szCs w:val="20"/>
                <w:lang w:val="en-US"/>
              </w:rPr>
              <w:t xml:space="preserve">This </w:t>
            </w:r>
            <w:r w:rsidR="00893F8B">
              <w:rPr>
                <w:sz w:val="20"/>
                <w:szCs w:val="20"/>
                <w:lang w:val="en-US"/>
              </w:rPr>
              <w:t>LCPHS</w:t>
            </w:r>
            <w:r w:rsidRPr="00DE6E75">
              <w:rPr>
                <w:sz w:val="20"/>
                <w:szCs w:val="20"/>
                <w:lang w:val="en-US"/>
              </w:rPr>
              <w:t xml:space="preserve"> </w:t>
            </w:r>
            <w:r w:rsidR="00893F8B">
              <w:rPr>
                <w:sz w:val="20"/>
                <w:szCs w:val="20"/>
                <w:lang w:val="en-US"/>
              </w:rPr>
              <w:t xml:space="preserve">may </w:t>
            </w:r>
            <w:r w:rsidRPr="00DE6E75">
              <w:rPr>
                <w:sz w:val="20"/>
                <w:szCs w:val="20"/>
                <w:lang w:val="en-US"/>
              </w:rPr>
              <w:t xml:space="preserve">be provided to both registered and non-registered patients. </w:t>
            </w:r>
          </w:p>
          <w:p w14:paraId="55456B91" w14:textId="1CC8A850" w:rsidR="000D6000" w:rsidRPr="00893F8B" w:rsidRDefault="000D6000" w:rsidP="00893F8B">
            <w:pPr>
              <w:jc w:val="both"/>
              <w:rPr>
                <w:rFonts w:cs="Arial"/>
                <w:color w:val="000000"/>
              </w:rPr>
            </w:pPr>
          </w:p>
          <w:p w14:paraId="633C70BE" w14:textId="77777777" w:rsidR="000D6000" w:rsidRPr="00DE6E75" w:rsidRDefault="000D6000" w:rsidP="00DE6E75">
            <w:pPr>
              <w:rPr>
                <w:rStyle w:val="A16"/>
                <w:rFonts w:eastAsia="MS Mincho" w:cs="Helvetica 45 Light"/>
                <w:sz w:val="20"/>
              </w:rPr>
            </w:pPr>
            <w:r w:rsidRPr="00DE6E75">
              <w:rPr>
                <w:rStyle w:val="A16"/>
                <w:rFonts w:eastAsia="MS Mincho" w:cs="Helvetica 45 Light"/>
                <w:sz w:val="20"/>
              </w:rPr>
              <w:t xml:space="preserve">The provision of this service is designed to meet the sexual health needs of residents of Nottingham City; and address </w:t>
            </w:r>
            <w:proofErr w:type="gramStart"/>
            <w:r w:rsidRPr="00DE6E75">
              <w:rPr>
                <w:rStyle w:val="A16"/>
                <w:rFonts w:eastAsia="MS Mincho" w:cs="Helvetica 45 Light"/>
                <w:sz w:val="20"/>
              </w:rPr>
              <w:t>a number of</w:t>
            </w:r>
            <w:proofErr w:type="gramEnd"/>
            <w:r w:rsidRPr="00DE6E75">
              <w:rPr>
                <w:rStyle w:val="A16"/>
                <w:rFonts w:eastAsia="MS Mincho" w:cs="Helvetica 45 Light"/>
                <w:sz w:val="20"/>
              </w:rPr>
              <w:t xml:space="preserve"> the key indicators within the national Public Health Outcomes Framework (PHOF) including under 18 conceptions</w:t>
            </w:r>
          </w:p>
          <w:p w14:paraId="20BE056A" w14:textId="77777777" w:rsidR="000D6000" w:rsidRPr="003B079C" w:rsidRDefault="000D6000" w:rsidP="00DE6E75">
            <w:pPr>
              <w:autoSpaceDE w:val="0"/>
              <w:autoSpaceDN w:val="0"/>
              <w:adjustRightInd w:val="0"/>
              <w:jc w:val="both"/>
              <w:rPr>
                <w:rFonts w:cs="Arial"/>
              </w:rPr>
            </w:pPr>
          </w:p>
        </w:tc>
      </w:tr>
      <w:tr w:rsidR="000D6000" w:rsidRPr="003B079C" w14:paraId="642F8A29" w14:textId="77777777" w:rsidTr="004F23E1">
        <w:trPr>
          <w:trHeight w:val="177"/>
        </w:trPr>
        <w:tc>
          <w:tcPr>
            <w:tcW w:w="9476" w:type="dxa"/>
            <w:tcBorders>
              <w:left w:val="single" w:sz="4" w:space="0" w:color="999999"/>
              <w:right w:val="single" w:sz="4" w:space="0" w:color="999999"/>
            </w:tcBorders>
            <w:shd w:val="clear" w:color="auto" w:fill="666666"/>
          </w:tcPr>
          <w:p w14:paraId="6C5F05AC" w14:textId="77777777" w:rsidR="000D6000" w:rsidRPr="003A59A9" w:rsidRDefault="000D6000" w:rsidP="003A59A9">
            <w:pPr>
              <w:jc w:val="both"/>
              <w:rPr>
                <w:rFonts w:eastAsia="MS ??" w:cs="Arial"/>
                <w:color w:val="FFFFFF"/>
                <w:sz w:val="10"/>
                <w:szCs w:val="10"/>
                <w:u w:val="single"/>
              </w:rPr>
            </w:pPr>
          </w:p>
          <w:p w14:paraId="146998D0" w14:textId="77777777" w:rsidR="000D6000" w:rsidRPr="000209D4" w:rsidRDefault="000D6000" w:rsidP="003A59A9">
            <w:pPr>
              <w:jc w:val="both"/>
              <w:rPr>
                <w:rFonts w:eastAsia="MS ??" w:cs="Arial"/>
                <w:b/>
                <w:color w:val="FFFFFF"/>
                <w:sz w:val="22"/>
                <w:szCs w:val="22"/>
              </w:rPr>
            </w:pPr>
            <w:r w:rsidRPr="000209D4">
              <w:rPr>
                <w:rFonts w:eastAsia="MS ??" w:cs="Arial"/>
                <w:b/>
                <w:color w:val="FFFFFF"/>
                <w:sz w:val="22"/>
                <w:szCs w:val="22"/>
              </w:rPr>
              <w:t>3. Scope</w:t>
            </w:r>
          </w:p>
          <w:p w14:paraId="32182AD2" w14:textId="77777777" w:rsidR="000D6000" w:rsidRPr="003A59A9" w:rsidRDefault="000D6000" w:rsidP="003A59A9">
            <w:pPr>
              <w:jc w:val="both"/>
              <w:rPr>
                <w:rFonts w:eastAsia="MS ??" w:cs="Arial"/>
                <w:color w:val="FFFFFF"/>
                <w:sz w:val="10"/>
                <w:szCs w:val="10"/>
                <w:u w:val="single"/>
              </w:rPr>
            </w:pPr>
          </w:p>
        </w:tc>
      </w:tr>
      <w:tr w:rsidR="000D6000" w:rsidRPr="003B079C" w14:paraId="66DD0B0B" w14:textId="77777777" w:rsidTr="002335D9">
        <w:trPr>
          <w:trHeight w:val="3251"/>
        </w:trPr>
        <w:tc>
          <w:tcPr>
            <w:tcW w:w="9476" w:type="dxa"/>
            <w:tcBorders>
              <w:left w:val="single" w:sz="4" w:space="0" w:color="999999"/>
              <w:right w:val="single" w:sz="4" w:space="0" w:color="999999"/>
            </w:tcBorders>
          </w:tcPr>
          <w:p w14:paraId="1562D97F" w14:textId="77777777" w:rsidR="0003222D" w:rsidRDefault="0003222D" w:rsidP="003A59A9">
            <w:pPr>
              <w:suppressAutoHyphens/>
              <w:jc w:val="both"/>
              <w:rPr>
                <w:rFonts w:ascii="Arial Bold" w:hAnsi="Arial Bold" w:cs="Arial Bold"/>
                <w:b/>
                <w:bCs/>
              </w:rPr>
            </w:pPr>
          </w:p>
          <w:p w14:paraId="7E963453" w14:textId="0DBFE28C" w:rsidR="000D6000" w:rsidRPr="00E45D25" w:rsidRDefault="000D6000" w:rsidP="003A59A9">
            <w:pPr>
              <w:suppressAutoHyphens/>
              <w:jc w:val="both"/>
              <w:rPr>
                <w:rFonts w:ascii="Arial Bold" w:hAnsi="Arial Bold" w:cs="Arial Bold"/>
                <w:b/>
                <w:bCs/>
              </w:rPr>
            </w:pPr>
            <w:r w:rsidRPr="0054448F">
              <w:rPr>
                <w:rFonts w:ascii="Arial Bold" w:hAnsi="Arial Bold" w:cs="Arial Bold"/>
                <w:b/>
                <w:bCs/>
                <w:sz w:val="22"/>
                <w:szCs w:val="22"/>
              </w:rPr>
              <w:t xml:space="preserve">3.1 </w:t>
            </w:r>
            <w:r w:rsidRPr="0054448F">
              <w:rPr>
                <w:rFonts w:ascii="Arial Bold" w:hAnsi="Arial Bold" w:cs="Arial Bold"/>
                <w:b/>
                <w:bCs/>
                <w:sz w:val="22"/>
                <w:szCs w:val="26"/>
                <w:lang w:eastAsia="en-GB"/>
              </w:rPr>
              <w:t>Aims and objectives of service</w:t>
            </w:r>
          </w:p>
          <w:p w14:paraId="63623D46" w14:textId="77777777" w:rsidR="000D6000" w:rsidRPr="00E45D25" w:rsidRDefault="000D6000" w:rsidP="0056541B">
            <w:pPr>
              <w:pStyle w:val="NormalWeb"/>
              <w:jc w:val="both"/>
              <w:rPr>
                <w:rFonts w:ascii="Arial" w:hAnsi="Arial" w:cs="Arial"/>
                <w:sz w:val="20"/>
                <w:szCs w:val="20"/>
              </w:rPr>
            </w:pPr>
          </w:p>
          <w:p w14:paraId="4AD5A0A3" w14:textId="77777777" w:rsidR="000D6000" w:rsidRPr="00E45D25" w:rsidRDefault="000D6000" w:rsidP="00DF0978">
            <w:pPr>
              <w:jc w:val="both"/>
              <w:rPr>
                <w:rFonts w:cs="Arial"/>
                <w:b/>
                <w:bCs/>
              </w:rPr>
            </w:pPr>
            <w:r w:rsidRPr="00E45D25">
              <w:rPr>
                <w:rFonts w:cs="Arial"/>
                <w:b/>
                <w:bCs/>
              </w:rPr>
              <w:t>3.1.1 Aim</w:t>
            </w:r>
          </w:p>
          <w:p w14:paraId="008070E0" w14:textId="77777777" w:rsidR="000D6000" w:rsidRPr="00E45D25" w:rsidRDefault="000D6000" w:rsidP="00DF0978">
            <w:pPr>
              <w:jc w:val="both"/>
              <w:rPr>
                <w:rFonts w:cs="Arial"/>
                <w:b/>
                <w:bCs/>
              </w:rPr>
            </w:pPr>
          </w:p>
          <w:p w14:paraId="5A76E4D1" w14:textId="77777777" w:rsidR="000D6000" w:rsidRPr="00E45D25" w:rsidRDefault="000D6000" w:rsidP="00DE6E75">
            <w:pPr>
              <w:autoSpaceDE w:val="0"/>
              <w:autoSpaceDN w:val="0"/>
              <w:adjustRightInd w:val="0"/>
              <w:jc w:val="both"/>
              <w:rPr>
                <w:rFonts w:cs="Arial"/>
                <w:lang w:val="en-US"/>
              </w:rPr>
            </w:pPr>
            <w:r w:rsidRPr="00E45D25">
              <w:rPr>
                <w:rFonts w:cs="Arial"/>
                <w:lang w:val="en-US"/>
              </w:rPr>
              <w:t xml:space="preserve">The aim of the service is to increase provision and availability of Sub Dermal Implant fittings in general practice in line with national quality standards.   </w:t>
            </w:r>
          </w:p>
          <w:p w14:paraId="1E34FC8C" w14:textId="77777777" w:rsidR="000D6000" w:rsidRPr="00E45D25" w:rsidRDefault="000D6000" w:rsidP="00DE6E75">
            <w:pPr>
              <w:autoSpaceDE w:val="0"/>
              <w:autoSpaceDN w:val="0"/>
              <w:adjustRightInd w:val="0"/>
              <w:jc w:val="both"/>
              <w:rPr>
                <w:rFonts w:cs="Arial"/>
                <w:lang w:val="en-US"/>
              </w:rPr>
            </w:pPr>
          </w:p>
          <w:p w14:paraId="71C944E6" w14:textId="77777777" w:rsidR="000D6000" w:rsidRPr="00E45D25" w:rsidRDefault="000D6000" w:rsidP="00DE6E75">
            <w:pPr>
              <w:autoSpaceDE w:val="0"/>
              <w:autoSpaceDN w:val="0"/>
              <w:adjustRightInd w:val="0"/>
              <w:jc w:val="both"/>
              <w:rPr>
                <w:rFonts w:cs="Arial"/>
              </w:rPr>
            </w:pPr>
            <w:r w:rsidRPr="00E45D25">
              <w:rPr>
                <w:rFonts w:cs="Arial"/>
              </w:rPr>
              <w:t xml:space="preserve">The service aims to provide a comprehensive contraceptive and sexual health service via an accessible local service which will contribute to the improvement of health, sexual health and wellbeing and reduce inequalities in sexual health. </w:t>
            </w:r>
            <w:r w:rsidRPr="00E45D25">
              <w:rPr>
                <w:rFonts w:eastAsia="MS ??" w:cs="Arial"/>
                <w:bCs/>
              </w:rPr>
              <w:t>The service is aimed at all women of a reproductive age as clinically appropriate.</w:t>
            </w:r>
          </w:p>
          <w:p w14:paraId="516514AE" w14:textId="77777777" w:rsidR="000D6000" w:rsidRPr="00E45D25" w:rsidRDefault="000D6000" w:rsidP="000658BC">
            <w:pPr>
              <w:spacing w:before="100" w:beforeAutospacing="1" w:after="100" w:afterAutospacing="1"/>
              <w:jc w:val="both"/>
              <w:rPr>
                <w:rFonts w:cs="Arial"/>
              </w:rPr>
            </w:pPr>
            <w:proofErr w:type="gramStart"/>
            <w:r w:rsidRPr="00E45D25">
              <w:rPr>
                <w:rFonts w:cs="Arial"/>
                <w:b/>
                <w:bCs/>
              </w:rPr>
              <w:t xml:space="preserve">3.1.2  </w:t>
            </w:r>
            <w:r w:rsidRPr="00E45D25">
              <w:rPr>
                <w:rFonts w:eastAsia="MS Mincho" w:cs="Arial"/>
                <w:b/>
                <w:lang w:val="en-US" w:eastAsia="ja-JP"/>
              </w:rPr>
              <w:t>O</w:t>
            </w:r>
            <w:proofErr w:type="spellStart"/>
            <w:r w:rsidRPr="00E45D25">
              <w:rPr>
                <w:rFonts w:cs="Arial"/>
                <w:b/>
                <w:bCs/>
              </w:rPr>
              <w:t>bjectives</w:t>
            </w:r>
            <w:proofErr w:type="spellEnd"/>
            <w:proofErr w:type="gramEnd"/>
          </w:p>
          <w:p w14:paraId="329B9BBE" w14:textId="512A798B" w:rsidR="000D6000" w:rsidRPr="0054448F" w:rsidRDefault="000D6000" w:rsidP="0054448F">
            <w:pPr>
              <w:numPr>
                <w:ilvl w:val="0"/>
                <w:numId w:val="10"/>
              </w:numPr>
              <w:tabs>
                <w:tab w:val="left" w:pos="-360"/>
              </w:tabs>
              <w:suppressAutoHyphens/>
              <w:jc w:val="both"/>
              <w:rPr>
                <w:rFonts w:cs="Arial"/>
                <w:lang w:val="en-US" w:eastAsia="en-GB"/>
              </w:rPr>
            </w:pPr>
            <w:r w:rsidRPr="0054448F">
              <w:rPr>
                <w:rFonts w:cs="Arial"/>
                <w:lang w:val="en-US" w:eastAsia="en-GB"/>
              </w:rPr>
              <w:t xml:space="preserve">To increase uptake of </w:t>
            </w:r>
            <w:r w:rsidRPr="0054448F">
              <w:rPr>
                <w:rFonts w:cs="Arial"/>
                <w:lang w:val="en-US"/>
              </w:rPr>
              <w:t>Sub Dermal Implant</w:t>
            </w:r>
            <w:r w:rsidRPr="0054448F">
              <w:rPr>
                <w:rFonts w:cs="Arial"/>
                <w:lang w:val="en-US" w:eastAsia="en-GB"/>
              </w:rPr>
              <w:t xml:space="preserve"> provision by providing accessible provision across Nottingham City that meets the quality standards defined within the specification</w:t>
            </w:r>
            <w:r w:rsidR="0054448F" w:rsidRPr="0054448F">
              <w:rPr>
                <w:rFonts w:cs="Arial"/>
                <w:lang w:val="en-US" w:eastAsia="en-GB"/>
              </w:rPr>
              <w:t>.</w:t>
            </w:r>
          </w:p>
          <w:p w14:paraId="5B9148A2" w14:textId="1160655C" w:rsidR="000D6000" w:rsidRPr="0054448F" w:rsidRDefault="000D6000" w:rsidP="0054448F">
            <w:pPr>
              <w:numPr>
                <w:ilvl w:val="0"/>
                <w:numId w:val="10"/>
              </w:numPr>
              <w:suppressAutoHyphens/>
              <w:jc w:val="both"/>
              <w:rPr>
                <w:rFonts w:cs="Arial"/>
                <w:lang w:val="en-US" w:eastAsia="en-GB"/>
              </w:rPr>
            </w:pPr>
            <w:r w:rsidRPr="0054448F">
              <w:rPr>
                <w:rFonts w:cs="Arial"/>
                <w:lang w:val="en-US" w:eastAsia="en-GB"/>
              </w:rPr>
              <w:t>To reduce the number of teenage and unplanned pregnancies; and reduce the number of termination of pregnancies</w:t>
            </w:r>
            <w:r w:rsidR="0054448F" w:rsidRPr="0054448F">
              <w:rPr>
                <w:rFonts w:cs="Arial"/>
                <w:lang w:val="en-US" w:eastAsia="en-GB"/>
              </w:rPr>
              <w:t>.</w:t>
            </w:r>
          </w:p>
          <w:p w14:paraId="597B0186" w14:textId="4FC5FC4F" w:rsidR="000D6000" w:rsidRPr="0054448F" w:rsidRDefault="000D6000" w:rsidP="0054448F">
            <w:pPr>
              <w:numPr>
                <w:ilvl w:val="0"/>
                <w:numId w:val="10"/>
              </w:numPr>
              <w:tabs>
                <w:tab w:val="left" w:pos="-720"/>
              </w:tabs>
              <w:suppressAutoHyphens/>
              <w:jc w:val="both"/>
              <w:rPr>
                <w:rFonts w:cs="Arial"/>
                <w:lang w:val="en-US"/>
              </w:rPr>
            </w:pPr>
            <w:r w:rsidRPr="0054448F">
              <w:rPr>
                <w:rFonts w:cs="Arial"/>
                <w:lang w:val="en-US" w:eastAsia="en-GB"/>
              </w:rPr>
              <w:t xml:space="preserve">To increase the early detection and treatment (in the least intrusive manner possible </w:t>
            </w:r>
            <w:proofErr w:type="gramStart"/>
            <w:r w:rsidRPr="0054448F">
              <w:rPr>
                <w:rFonts w:cs="Arial"/>
                <w:lang w:val="en-US" w:eastAsia="en-GB"/>
              </w:rPr>
              <w:t>taking into account</w:t>
            </w:r>
            <w:proofErr w:type="gramEnd"/>
            <w:r w:rsidRPr="0054448F">
              <w:rPr>
                <w:rFonts w:cs="Arial"/>
                <w:lang w:val="en-US" w:eastAsia="en-GB"/>
              </w:rPr>
              <w:t xml:space="preserve"> individual need) of new cases of Sexually Transmitted Infections (STIs)</w:t>
            </w:r>
            <w:r w:rsidRPr="0054448F">
              <w:rPr>
                <w:rFonts w:cs="Arial"/>
                <w:lang w:val="en-US"/>
              </w:rPr>
              <w:t xml:space="preserve"> thereby preventing late onset treatment and subsequent complications</w:t>
            </w:r>
            <w:r w:rsidR="0054448F" w:rsidRPr="0054448F">
              <w:rPr>
                <w:rFonts w:cs="Arial"/>
                <w:lang w:val="en-US"/>
              </w:rPr>
              <w:t>.</w:t>
            </w:r>
          </w:p>
          <w:p w14:paraId="5EF6564F" w14:textId="796D3DF5" w:rsidR="000D6000" w:rsidRPr="00E45D25" w:rsidRDefault="000D6000" w:rsidP="0054448F">
            <w:pPr>
              <w:numPr>
                <w:ilvl w:val="0"/>
                <w:numId w:val="10"/>
              </w:numPr>
              <w:tabs>
                <w:tab w:val="left" w:pos="-720"/>
              </w:tabs>
              <w:suppressAutoHyphens/>
              <w:jc w:val="both"/>
              <w:rPr>
                <w:rFonts w:cs="Arial"/>
                <w:lang w:val="en-US"/>
              </w:rPr>
            </w:pPr>
            <w:r w:rsidRPr="00E45D25">
              <w:rPr>
                <w:rFonts w:cs="Arial"/>
                <w:lang w:val="en-US"/>
              </w:rPr>
              <w:t>To ensure that all women requiring Sub Dermal Implant are given appropriate levels of information about the contraceptive method</w:t>
            </w:r>
            <w:r w:rsidR="0054448F">
              <w:rPr>
                <w:rFonts w:cs="Arial"/>
                <w:lang w:val="en-US"/>
              </w:rPr>
              <w:t>.</w:t>
            </w:r>
          </w:p>
          <w:p w14:paraId="2B59EC5E" w14:textId="77777777" w:rsidR="000D6000" w:rsidRPr="0054448F" w:rsidRDefault="000D6000" w:rsidP="00BE6950">
            <w:pPr>
              <w:tabs>
                <w:tab w:val="left" w:pos="-720"/>
              </w:tabs>
              <w:suppressAutoHyphens/>
              <w:jc w:val="both"/>
              <w:rPr>
                <w:rFonts w:cs="Arial"/>
                <w:sz w:val="22"/>
                <w:szCs w:val="22"/>
                <w:lang w:val="en-US"/>
              </w:rPr>
            </w:pPr>
          </w:p>
          <w:p w14:paraId="33CD998E" w14:textId="77777777" w:rsidR="000D6000" w:rsidRPr="0054448F" w:rsidRDefault="000D6000" w:rsidP="003A59A9">
            <w:pPr>
              <w:suppressAutoHyphens/>
              <w:jc w:val="both"/>
              <w:rPr>
                <w:rFonts w:cs="Arial"/>
                <w:b/>
                <w:bCs/>
                <w:sz w:val="22"/>
                <w:szCs w:val="22"/>
              </w:rPr>
            </w:pPr>
            <w:r w:rsidRPr="0054448F">
              <w:rPr>
                <w:rFonts w:cs="Arial"/>
                <w:b/>
                <w:bCs/>
                <w:sz w:val="22"/>
                <w:szCs w:val="22"/>
              </w:rPr>
              <w:t>3.2 Service description/pathway</w:t>
            </w:r>
          </w:p>
          <w:p w14:paraId="7188BA65" w14:textId="77777777" w:rsidR="000D6000" w:rsidRPr="00E45D25" w:rsidRDefault="000D6000" w:rsidP="0056541B">
            <w:pPr>
              <w:rPr>
                <w:rFonts w:cs="Arial"/>
              </w:rPr>
            </w:pPr>
          </w:p>
          <w:p w14:paraId="25639E6B" w14:textId="77777777" w:rsidR="000D6000" w:rsidRPr="002335D9" w:rsidRDefault="000D6000" w:rsidP="002D73CE">
            <w:pPr>
              <w:rPr>
                <w:rFonts w:cs="Arial"/>
                <w:b/>
              </w:rPr>
            </w:pPr>
            <w:r w:rsidRPr="0054448F">
              <w:rPr>
                <w:rFonts w:cs="Arial"/>
                <w:b/>
              </w:rPr>
              <w:t xml:space="preserve">Service </w:t>
            </w:r>
            <w:r w:rsidRPr="002335D9">
              <w:rPr>
                <w:rFonts w:cs="Arial"/>
                <w:b/>
              </w:rPr>
              <w:t>Description</w:t>
            </w:r>
          </w:p>
          <w:p w14:paraId="79C12DBC" w14:textId="77777777" w:rsidR="000D6000" w:rsidRPr="00E45D25" w:rsidRDefault="000D6000" w:rsidP="002D73CE">
            <w:pPr>
              <w:rPr>
                <w:rFonts w:cs="Arial"/>
                <w:b/>
                <w:u w:val="single"/>
              </w:rPr>
            </w:pPr>
          </w:p>
          <w:p w14:paraId="03046E5A" w14:textId="192035A8" w:rsidR="000D6000" w:rsidRDefault="000D6000" w:rsidP="00DE6E75">
            <w:pPr>
              <w:autoSpaceDE w:val="0"/>
              <w:autoSpaceDN w:val="0"/>
              <w:adjustRightInd w:val="0"/>
              <w:jc w:val="both"/>
              <w:rPr>
                <w:rFonts w:cs="Arial"/>
              </w:rPr>
            </w:pPr>
            <w:r w:rsidRPr="00E45D25">
              <w:rPr>
                <w:rFonts w:cs="Arial"/>
              </w:rPr>
              <w:t xml:space="preserve">Delivered by the General Practice the service will: </w:t>
            </w:r>
          </w:p>
          <w:p w14:paraId="03B72FBF" w14:textId="77777777" w:rsidR="00FA4609" w:rsidRPr="00E45D25" w:rsidRDefault="00FA4609" w:rsidP="00DE6E75">
            <w:pPr>
              <w:autoSpaceDE w:val="0"/>
              <w:autoSpaceDN w:val="0"/>
              <w:adjustRightInd w:val="0"/>
              <w:jc w:val="both"/>
              <w:rPr>
                <w:rFonts w:cs="Arial"/>
              </w:rPr>
            </w:pPr>
          </w:p>
          <w:p w14:paraId="63BDCF36" w14:textId="7799856C" w:rsidR="00FA4609" w:rsidRPr="0003222D"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rPr>
              <w:t xml:space="preserve">Comply with the quality standards for the fitting and removal of sub-dermal contraceptive implants </w:t>
            </w:r>
            <w:r w:rsidRPr="00E45D25">
              <w:rPr>
                <w:rFonts w:ascii="Arial" w:hAnsi="Arial" w:cs="Arial"/>
                <w:bCs/>
              </w:rPr>
              <w:t>as clinically appropriate</w:t>
            </w:r>
          </w:p>
          <w:p w14:paraId="36BC3B0B" w14:textId="5C93E4D6" w:rsidR="00FA4609" w:rsidRPr="00FA4609"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szCs w:val="20"/>
              </w:rPr>
              <w:t xml:space="preserve">Have suitable indemnity cover </w:t>
            </w:r>
            <w:r w:rsidRPr="00E45D25">
              <w:rPr>
                <w:rFonts w:ascii="Arial" w:hAnsi="Arial" w:cs="Arial"/>
                <w:szCs w:val="20"/>
              </w:rPr>
              <w:t>for treating non-registered patients</w:t>
            </w:r>
          </w:p>
          <w:p w14:paraId="577FF33B" w14:textId="77777777" w:rsidR="0097461B"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szCs w:val="20"/>
              </w:rPr>
              <w:t xml:space="preserve">Ensure practitioners demonstrate key competencies and undertake regular continual professional development (CPD).  </w:t>
            </w:r>
            <w:r w:rsidRPr="00E45D25">
              <w:rPr>
                <w:rFonts w:ascii="Arial" w:hAnsi="Arial" w:cs="Arial"/>
                <w:szCs w:val="20"/>
                <w:lang w:val="en-US"/>
              </w:rPr>
              <w:t xml:space="preserve">(See eligibility and accreditation section for details) </w:t>
            </w:r>
          </w:p>
          <w:p w14:paraId="62A2EFE1" w14:textId="71044C84"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rPr>
              <w:t>Produce an up-to-date register of patients fitted with a</w:t>
            </w:r>
            <w:r w:rsidR="008C1119">
              <w:rPr>
                <w:rFonts w:ascii="Arial" w:hAnsi="Arial" w:cs="Arial"/>
                <w:b/>
                <w:bCs/>
              </w:rPr>
              <w:t xml:space="preserve"> </w:t>
            </w:r>
            <w:r w:rsidRPr="00E45D25">
              <w:rPr>
                <w:rFonts w:ascii="Arial" w:hAnsi="Arial" w:cs="Arial"/>
                <w:b/>
                <w:bCs/>
              </w:rPr>
              <w:t xml:space="preserve">Sub-Dermal Implant. </w:t>
            </w:r>
            <w:r w:rsidRPr="00E45D25">
              <w:rPr>
                <w:rFonts w:ascii="Arial" w:hAnsi="Arial" w:cs="Arial"/>
              </w:rPr>
              <w:t xml:space="preserve">This will include all patients fitted with a Sub-Dermal Implant, </w:t>
            </w:r>
            <w:r w:rsidRPr="00E45D25">
              <w:rPr>
                <w:rFonts w:ascii="Arial" w:hAnsi="Arial" w:cs="Arial"/>
                <w:szCs w:val="20"/>
              </w:rPr>
              <w:t xml:space="preserve">for what purposes (appropriate read codes should </w:t>
            </w:r>
            <w:r w:rsidRPr="00E45D25">
              <w:rPr>
                <w:rFonts w:ascii="Arial" w:hAnsi="Arial" w:cs="Arial"/>
                <w:szCs w:val="20"/>
              </w:rPr>
              <w:lastRenderedPageBreak/>
              <w:t>be used) and the device fitted.</w:t>
            </w:r>
            <w:r w:rsidRPr="00E45D25">
              <w:rPr>
                <w:rFonts w:ascii="Arial" w:hAnsi="Arial" w:cs="Arial"/>
              </w:rPr>
              <w:t xml:space="preserve">  This is to be used for audit purposes and </w:t>
            </w:r>
            <w:r w:rsidR="00411BCD">
              <w:rPr>
                <w:rFonts w:ascii="Arial" w:hAnsi="Arial" w:cs="Arial"/>
              </w:rPr>
              <w:t>to enable Nottingham City Council</w:t>
            </w:r>
            <w:r w:rsidRPr="00E45D25">
              <w:rPr>
                <w:rFonts w:ascii="Arial" w:hAnsi="Arial" w:cs="Arial"/>
              </w:rPr>
              <w:t xml:space="preserve"> to target these patients for appropriate health care checks.</w:t>
            </w:r>
          </w:p>
          <w:p w14:paraId="1FD97597" w14:textId="77777777"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rPr>
              <w:t>For non-registered patients</w:t>
            </w:r>
            <w:r w:rsidRPr="00E45D25">
              <w:rPr>
                <w:rFonts w:ascii="Arial" w:hAnsi="Arial" w:cs="Arial"/>
              </w:rPr>
              <w:t xml:space="preserve">, the provider must ensure that the patient’s registered practice is given all appropriate clinical details for inclusion into the patient’s notes; after obtaining explicit consent from the patient’. </w:t>
            </w:r>
          </w:p>
          <w:p w14:paraId="0DA1AE43" w14:textId="77777777"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rPr>
              <w:t>Produce an appropriate clinical record.</w:t>
            </w:r>
            <w:r w:rsidRPr="00E45D25">
              <w:rPr>
                <w:rFonts w:ascii="Arial" w:hAnsi="Arial" w:cs="Arial"/>
              </w:rPr>
              <w:t xml:space="preserve">  Adequate recording should be made regarding the patient’s clinical history </w:t>
            </w:r>
            <w:r w:rsidR="00811DA8" w:rsidRPr="00E45D25">
              <w:rPr>
                <w:rFonts w:ascii="Arial" w:hAnsi="Arial" w:cs="Arial"/>
              </w:rPr>
              <w:t>and as a minimum should include:</w:t>
            </w:r>
          </w:p>
          <w:p w14:paraId="0EA6F086" w14:textId="77777777" w:rsidR="00811DA8" w:rsidRPr="00E45D25" w:rsidRDefault="00811DA8" w:rsidP="00971011">
            <w:pPr>
              <w:pStyle w:val="ListParagraph"/>
              <w:numPr>
                <w:ilvl w:val="1"/>
                <w:numId w:val="20"/>
              </w:numPr>
              <w:autoSpaceDE w:val="0"/>
              <w:autoSpaceDN w:val="0"/>
              <w:adjustRightInd w:val="0"/>
              <w:contextualSpacing/>
              <w:rPr>
                <w:rFonts w:ascii="Arial" w:hAnsi="Arial" w:cs="Arial"/>
              </w:rPr>
            </w:pPr>
            <w:r w:rsidRPr="00E45D25">
              <w:rPr>
                <w:rFonts w:ascii="Arial" w:hAnsi="Arial" w:cs="Arial"/>
              </w:rPr>
              <w:t xml:space="preserve">patients reproductive and sexual history </w:t>
            </w:r>
          </w:p>
          <w:p w14:paraId="3565F04A" w14:textId="77777777" w:rsidR="00811DA8" w:rsidRPr="00E45D25" w:rsidRDefault="00811DA8" w:rsidP="00971011">
            <w:pPr>
              <w:pStyle w:val="ListParagraph"/>
              <w:numPr>
                <w:ilvl w:val="1"/>
                <w:numId w:val="20"/>
              </w:numPr>
              <w:autoSpaceDE w:val="0"/>
              <w:autoSpaceDN w:val="0"/>
              <w:adjustRightInd w:val="0"/>
              <w:contextualSpacing/>
              <w:jc w:val="both"/>
              <w:rPr>
                <w:rFonts w:ascii="Arial" w:hAnsi="Arial" w:cs="Arial"/>
              </w:rPr>
            </w:pPr>
            <w:r w:rsidRPr="00E45D25">
              <w:rPr>
                <w:rFonts w:ascii="Arial" w:hAnsi="Arial" w:cs="Arial"/>
              </w:rPr>
              <w:t xml:space="preserve">patient consent recorded </w:t>
            </w:r>
          </w:p>
          <w:p w14:paraId="22C015C9" w14:textId="77777777" w:rsidR="00811DA8" w:rsidRPr="00E45D25" w:rsidRDefault="00811DA8" w:rsidP="00971011">
            <w:pPr>
              <w:pStyle w:val="ListParagraph"/>
              <w:numPr>
                <w:ilvl w:val="1"/>
                <w:numId w:val="20"/>
              </w:numPr>
              <w:autoSpaceDE w:val="0"/>
              <w:autoSpaceDN w:val="0"/>
              <w:adjustRightInd w:val="0"/>
              <w:contextualSpacing/>
              <w:jc w:val="both"/>
              <w:rPr>
                <w:rFonts w:ascii="Arial" w:hAnsi="Arial" w:cs="Arial"/>
              </w:rPr>
            </w:pPr>
            <w:r w:rsidRPr="00E45D25">
              <w:rPr>
                <w:rFonts w:ascii="Arial" w:hAnsi="Arial" w:cs="Arial"/>
              </w:rPr>
              <w:t xml:space="preserve">counselling process </w:t>
            </w:r>
          </w:p>
          <w:p w14:paraId="3E107DC3" w14:textId="77777777" w:rsidR="00811DA8" w:rsidRPr="00E45D25" w:rsidRDefault="00811DA8" w:rsidP="00971011">
            <w:pPr>
              <w:pStyle w:val="ListParagraph"/>
              <w:numPr>
                <w:ilvl w:val="1"/>
                <w:numId w:val="20"/>
              </w:numPr>
              <w:autoSpaceDE w:val="0"/>
              <w:autoSpaceDN w:val="0"/>
              <w:adjustRightInd w:val="0"/>
              <w:contextualSpacing/>
              <w:jc w:val="both"/>
              <w:rPr>
                <w:rFonts w:ascii="Arial" w:hAnsi="Arial" w:cs="Arial"/>
              </w:rPr>
            </w:pPr>
            <w:r w:rsidRPr="00E45D25">
              <w:rPr>
                <w:rFonts w:ascii="Arial" w:hAnsi="Arial" w:cs="Arial"/>
              </w:rPr>
              <w:t xml:space="preserve">results of any STI screening </w:t>
            </w:r>
          </w:p>
          <w:p w14:paraId="19B56F18" w14:textId="77777777" w:rsidR="00811DA8" w:rsidRPr="00E45D25" w:rsidRDefault="00811DA8" w:rsidP="00971011">
            <w:pPr>
              <w:pStyle w:val="ListParagraph"/>
              <w:numPr>
                <w:ilvl w:val="1"/>
                <w:numId w:val="20"/>
              </w:numPr>
              <w:autoSpaceDE w:val="0"/>
              <w:autoSpaceDN w:val="0"/>
              <w:adjustRightInd w:val="0"/>
              <w:contextualSpacing/>
              <w:jc w:val="both"/>
              <w:rPr>
                <w:rFonts w:ascii="Arial" w:hAnsi="Arial" w:cs="Arial"/>
              </w:rPr>
            </w:pPr>
            <w:r w:rsidRPr="00E45D25">
              <w:rPr>
                <w:rFonts w:ascii="Arial" w:hAnsi="Arial" w:cs="Arial"/>
              </w:rPr>
              <w:t xml:space="preserve">problems with fitting </w:t>
            </w:r>
          </w:p>
          <w:p w14:paraId="6073A99C" w14:textId="77777777" w:rsidR="00811DA8" w:rsidRPr="00E45D25" w:rsidRDefault="00811DA8" w:rsidP="00971011">
            <w:pPr>
              <w:pStyle w:val="ListParagraph"/>
              <w:numPr>
                <w:ilvl w:val="1"/>
                <w:numId w:val="20"/>
              </w:numPr>
              <w:autoSpaceDE w:val="0"/>
              <w:autoSpaceDN w:val="0"/>
              <w:adjustRightInd w:val="0"/>
              <w:contextualSpacing/>
              <w:jc w:val="both"/>
              <w:rPr>
                <w:rFonts w:ascii="Arial" w:hAnsi="Arial" w:cs="Arial"/>
              </w:rPr>
            </w:pPr>
            <w:r w:rsidRPr="00E45D25">
              <w:rPr>
                <w:rFonts w:ascii="Arial" w:hAnsi="Arial" w:cs="Arial"/>
              </w:rPr>
              <w:t xml:space="preserve">type and batch number of the implant </w:t>
            </w:r>
          </w:p>
          <w:p w14:paraId="503EA0DC" w14:textId="77777777" w:rsidR="00811DA8" w:rsidRPr="00E45D25" w:rsidRDefault="00811DA8" w:rsidP="00971011">
            <w:pPr>
              <w:pStyle w:val="ListParagraph"/>
              <w:numPr>
                <w:ilvl w:val="1"/>
                <w:numId w:val="20"/>
              </w:numPr>
              <w:autoSpaceDE w:val="0"/>
              <w:autoSpaceDN w:val="0"/>
              <w:adjustRightInd w:val="0"/>
              <w:contextualSpacing/>
              <w:jc w:val="both"/>
              <w:rPr>
                <w:rFonts w:ascii="Arial" w:hAnsi="Arial" w:cs="Arial"/>
              </w:rPr>
            </w:pPr>
            <w:r w:rsidRPr="00E45D25">
              <w:rPr>
                <w:rFonts w:ascii="Arial" w:hAnsi="Arial" w:cs="Arial"/>
              </w:rPr>
              <w:t xml:space="preserve">expiry date of the device </w:t>
            </w:r>
          </w:p>
          <w:p w14:paraId="0DADF3F0" w14:textId="77777777" w:rsidR="00811DA8" w:rsidRPr="00E45D25" w:rsidRDefault="00811DA8" w:rsidP="00971011">
            <w:pPr>
              <w:pStyle w:val="ListParagraph"/>
              <w:numPr>
                <w:ilvl w:val="1"/>
                <w:numId w:val="20"/>
              </w:numPr>
              <w:autoSpaceDE w:val="0"/>
              <w:autoSpaceDN w:val="0"/>
              <w:adjustRightInd w:val="0"/>
              <w:contextualSpacing/>
              <w:jc w:val="both"/>
              <w:rPr>
                <w:rFonts w:ascii="Arial" w:hAnsi="Arial" w:cs="Arial"/>
              </w:rPr>
            </w:pPr>
            <w:r w:rsidRPr="00E45D25">
              <w:rPr>
                <w:rFonts w:ascii="Arial" w:hAnsi="Arial" w:cs="Arial"/>
              </w:rPr>
              <w:t>the type and batch number</w:t>
            </w:r>
          </w:p>
          <w:p w14:paraId="6573F3C2" w14:textId="77777777" w:rsidR="00811DA8" w:rsidRPr="00E45D25" w:rsidRDefault="00811DA8" w:rsidP="00971011">
            <w:pPr>
              <w:pStyle w:val="ListParagraph"/>
              <w:numPr>
                <w:ilvl w:val="1"/>
                <w:numId w:val="20"/>
              </w:numPr>
              <w:autoSpaceDE w:val="0"/>
              <w:autoSpaceDN w:val="0"/>
              <w:adjustRightInd w:val="0"/>
              <w:contextualSpacing/>
              <w:jc w:val="both"/>
              <w:rPr>
                <w:rFonts w:ascii="Arial" w:hAnsi="Arial" w:cs="Arial"/>
              </w:rPr>
            </w:pPr>
            <w:r w:rsidRPr="00E45D25">
              <w:rPr>
                <w:rFonts w:ascii="Arial" w:hAnsi="Arial" w:cs="Arial"/>
              </w:rPr>
              <w:t xml:space="preserve">follow-up arrangements </w:t>
            </w:r>
          </w:p>
          <w:p w14:paraId="2C5B54CF" w14:textId="77777777" w:rsidR="00811DA8" w:rsidRPr="00E45D25" w:rsidRDefault="00811DA8" w:rsidP="00971011">
            <w:pPr>
              <w:pStyle w:val="ListParagraph"/>
              <w:numPr>
                <w:ilvl w:val="1"/>
                <w:numId w:val="20"/>
              </w:numPr>
              <w:autoSpaceDE w:val="0"/>
              <w:autoSpaceDN w:val="0"/>
              <w:adjustRightInd w:val="0"/>
              <w:contextualSpacing/>
              <w:jc w:val="both"/>
              <w:rPr>
                <w:rFonts w:ascii="Arial" w:hAnsi="Arial" w:cs="Arial"/>
              </w:rPr>
            </w:pPr>
            <w:r w:rsidRPr="00E45D25">
              <w:rPr>
                <w:rFonts w:ascii="Arial" w:hAnsi="Arial" w:cs="Arial"/>
              </w:rPr>
              <w:t>The provider must ensure that where applicable the patient’s registered practice is given all appropriate clinical details for inclusion into the patient’s notes after obtaining explicitly consent from the patient</w:t>
            </w:r>
          </w:p>
          <w:p w14:paraId="46D1624A" w14:textId="77777777"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szCs w:val="20"/>
              </w:rPr>
              <w:t>Provide adequate equipmen</w:t>
            </w:r>
            <w:r w:rsidRPr="00E45D25">
              <w:rPr>
                <w:rFonts w:ascii="Arial" w:hAnsi="Arial" w:cs="Arial"/>
                <w:szCs w:val="20"/>
              </w:rPr>
              <w:t xml:space="preserve">t and staffing. Certain special equipment is required for SDI fitting and removal and practitioners should ensure all appropriate equipment is available and staff are trained as appropriate. </w:t>
            </w:r>
          </w:p>
          <w:p w14:paraId="69B48998" w14:textId="77777777"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szCs w:val="20"/>
              </w:rPr>
              <w:t>Emergency training and equipment</w:t>
            </w:r>
            <w:r w:rsidRPr="00E45D25">
              <w:rPr>
                <w:rFonts w:ascii="Arial" w:hAnsi="Arial" w:cs="Arial"/>
                <w:szCs w:val="20"/>
              </w:rPr>
              <w:t>. All staff should be training in basic life support. A named individual should be responsible for maintaining emergency equipment and drug (including oxygen), and for facilitating training in resuscitation. All staff should know how to contact the emergency services and emergency numbers should be displayed clearly. Significant adverse events should be recorded clearly and reported according to local policy.</w:t>
            </w:r>
          </w:p>
          <w:p w14:paraId="4E0F8ED1" w14:textId="77777777"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szCs w:val="20"/>
              </w:rPr>
              <w:t xml:space="preserve">Provide an </w:t>
            </w:r>
            <w:r w:rsidRPr="00E45D25">
              <w:rPr>
                <w:rFonts w:ascii="Arial" w:hAnsi="Arial" w:cs="Arial"/>
                <w:b/>
                <w:szCs w:val="20"/>
              </w:rPr>
              <w:t>appropriately trained assistant / nurse</w:t>
            </w:r>
            <w:r w:rsidRPr="00E45D25">
              <w:rPr>
                <w:rFonts w:ascii="Arial" w:hAnsi="Arial" w:cs="Arial"/>
                <w:szCs w:val="20"/>
              </w:rPr>
              <w:t xml:space="preserve"> to support the patient and assist the doctor during the procedure or in an emergency. </w:t>
            </w:r>
          </w:p>
          <w:p w14:paraId="45E6D8C5" w14:textId="77777777"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szCs w:val="20"/>
              </w:rPr>
              <w:t xml:space="preserve">Comply </w:t>
            </w:r>
            <w:r w:rsidRPr="00E45D25">
              <w:rPr>
                <w:rFonts w:ascii="Arial" w:hAnsi="Arial" w:cs="Arial"/>
                <w:szCs w:val="20"/>
              </w:rPr>
              <w:t xml:space="preserve">with current infection control regulations. </w:t>
            </w:r>
          </w:p>
          <w:p w14:paraId="4416C62C" w14:textId="77777777"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szCs w:val="20"/>
              </w:rPr>
              <w:t xml:space="preserve">Record Sexual history. </w:t>
            </w:r>
            <w:r w:rsidRPr="00E45D25">
              <w:rPr>
                <w:rFonts w:ascii="Arial" w:hAnsi="Arial" w:cs="Arial"/>
                <w:szCs w:val="20"/>
              </w:rPr>
              <w:t xml:space="preserve">To ensure that the contraceptive implant is the most appropriate method of contraception based on medical evidence, clinical guidelines, sexual </w:t>
            </w:r>
            <w:proofErr w:type="gramStart"/>
            <w:r w:rsidRPr="00E45D25">
              <w:rPr>
                <w:rFonts w:ascii="Arial" w:hAnsi="Arial" w:cs="Arial"/>
                <w:szCs w:val="20"/>
              </w:rPr>
              <w:t>history</w:t>
            </w:r>
            <w:proofErr w:type="gramEnd"/>
            <w:r w:rsidRPr="00E45D25">
              <w:rPr>
                <w:rFonts w:ascii="Arial" w:hAnsi="Arial" w:cs="Arial"/>
                <w:szCs w:val="20"/>
              </w:rPr>
              <w:t xml:space="preserve"> and practice. </w:t>
            </w:r>
          </w:p>
          <w:p w14:paraId="38BD6033" w14:textId="25F34409"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spacing w:val="-3"/>
                <w:lang w:val="en-US"/>
              </w:rPr>
              <w:t>The health professional will enable the women to choose a</w:t>
            </w:r>
            <w:r w:rsidR="00895194" w:rsidRPr="00E45D25">
              <w:rPr>
                <w:rFonts w:ascii="Arial" w:hAnsi="Arial" w:cs="Arial"/>
                <w:b/>
                <w:bCs/>
                <w:spacing w:val="-3"/>
                <w:lang w:val="en-US"/>
              </w:rPr>
              <w:t xml:space="preserve"> sub-dermal implant </w:t>
            </w:r>
            <w:r w:rsidRPr="00E45D25">
              <w:rPr>
                <w:rFonts w:ascii="Arial" w:hAnsi="Arial" w:cs="Arial"/>
                <w:bCs/>
                <w:spacing w:val="-3"/>
                <w:lang w:val="en-US"/>
              </w:rPr>
              <w:t xml:space="preserve">based upon medical eligibility and the women’s preference for contraceptive purposes in line with NICE Clinical Guideline 30.   </w:t>
            </w:r>
            <w:r w:rsidR="00D44DF1">
              <w:rPr>
                <w:rFonts w:ascii="Arial" w:hAnsi="Arial" w:cs="Arial"/>
                <w:bCs/>
                <w:spacing w:val="-3"/>
                <w:lang w:val="en-US"/>
              </w:rPr>
              <w:t>Patients</w:t>
            </w:r>
            <w:r w:rsidRPr="00E45D25">
              <w:rPr>
                <w:rFonts w:ascii="Arial" w:hAnsi="Arial" w:cs="Arial"/>
                <w:bCs/>
                <w:spacing w:val="-3"/>
                <w:lang w:val="en-US"/>
              </w:rPr>
              <w:t xml:space="preserve"> for whom an SDI is contraindicated will be excluded from the service.  Such women must be offered a choice of alternative suitable methods of contraception.</w:t>
            </w:r>
          </w:p>
          <w:p w14:paraId="542052AD" w14:textId="77777777"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spacing w:val="-3"/>
                <w:lang w:val="en-US"/>
              </w:rPr>
              <w:t>Confidentiality</w:t>
            </w:r>
            <w:r w:rsidRPr="00E45D25">
              <w:rPr>
                <w:rFonts w:ascii="Arial" w:hAnsi="Arial" w:cs="Arial"/>
                <w:bCs/>
                <w:spacing w:val="-3"/>
                <w:lang w:val="en-US"/>
              </w:rPr>
              <w:t xml:space="preserve">. All women will be guaranteed confidentiality and privacy, and </w:t>
            </w:r>
            <w:r w:rsidR="00800C4C" w:rsidRPr="00E45D25">
              <w:rPr>
                <w:rFonts w:ascii="Arial" w:hAnsi="Arial" w:cs="Arial"/>
                <w:bCs/>
                <w:spacing w:val="-3"/>
                <w:lang w:val="en-US"/>
              </w:rPr>
              <w:t>dependent</w:t>
            </w:r>
            <w:r w:rsidRPr="00E45D25">
              <w:rPr>
                <w:rFonts w:ascii="Arial" w:hAnsi="Arial" w:cs="Arial"/>
                <w:bCs/>
                <w:spacing w:val="-3"/>
                <w:lang w:val="en-US"/>
              </w:rPr>
              <w:t xml:space="preserve"> upon age, will also be assessed in accordance with Fraser Guidelines (1985)</w:t>
            </w:r>
          </w:p>
          <w:p w14:paraId="7710A1FE" w14:textId="0085E40A"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spacing w:val="-3"/>
                <w:lang w:val="en-US"/>
              </w:rPr>
              <w:t>Female clinician</w:t>
            </w:r>
            <w:r w:rsidRPr="00E45D25">
              <w:rPr>
                <w:rFonts w:ascii="Arial" w:hAnsi="Arial" w:cs="Arial"/>
                <w:spacing w:val="-3"/>
                <w:lang w:val="en-US"/>
              </w:rPr>
              <w:t xml:space="preserve">. The </w:t>
            </w:r>
            <w:r w:rsidR="00D44DF1">
              <w:rPr>
                <w:rFonts w:ascii="Arial" w:hAnsi="Arial" w:cs="Arial"/>
                <w:spacing w:val="-3"/>
                <w:lang w:val="en-US"/>
              </w:rPr>
              <w:t xml:space="preserve">patient </w:t>
            </w:r>
            <w:r w:rsidRPr="00E45D25">
              <w:rPr>
                <w:rFonts w:ascii="Arial" w:hAnsi="Arial" w:cs="Arial"/>
                <w:spacing w:val="-3"/>
                <w:lang w:val="en-US"/>
              </w:rPr>
              <w:t xml:space="preserve">may also request that a female clinician be required and where possible this option will be made available. This may require a referral to another provider including neighboring GP provider, but must </w:t>
            </w:r>
            <w:r w:rsidRPr="00E45D25">
              <w:rPr>
                <w:rFonts w:ascii="Arial" w:hAnsi="Arial" w:cs="Arial"/>
                <w:b/>
                <w:bCs/>
                <w:spacing w:val="-3"/>
                <w:lang w:val="en-US"/>
              </w:rPr>
              <w:t>not</w:t>
            </w:r>
            <w:r w:rsidRPr="00E45D25">
              <w:rPr>
                <w:rFonts w:ascii="Arial" w:hAnsi="Arial" w:cs="Arial"/>
                <w:spacing w:val="-3"/>
                <w:lang w:val="en-US"/>
              </w:rPr>
              <w:t xml:space="preserve"> cause the patient delay.</w:t>
            </w:r>
          </w:p>
          <w:p w14:paraId="542383BC" w14:textId="0F78D7FD"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rPr>
              <w:t xml:space="preserve">Refer to other services.  </w:t>
            </w:r>
            <w:r w:rsidRPr="00E45D25">
              <w:rPr>
                <w:rFonts w:ascii="Arial" w:hAnsi="Arial" w:cs="Arial"/>
                <w:lang w:val="en-US"/>
              </w:rPr>
              <w:t>The provider will refer</w:t>
            </w:r>
            <w:r w:rsidR="00D44DF1">
              <w:rPr>
                <w:rFonts w:ascii="Arial" w:hAnsi="Arial" w:cs="Arial"/>
                <w:lang w:val="en-US"/>
              </w:rPr>
              <w:t xml:space="preserve"> or signpost</w:t>
            </w:r>
            <w:r w:rsidRPr="00E45D25">
              <w:rPr>
                <w:rFonts w:ascii="Arial" w:hAnsi="Arial" w:cs="Arial"/>
                <w:lang w:val="en-US"/>
              </w:rPr>
              <w:t xml:space="preserve"> onto other services as appropriate for example </w:t>
            </w:r>
            <w:r w:rsidR="00FC4510" w:rsidRPr="008C1119">
              <w:rPr>
                <w:rFonts w:ascii="Arial" w:hAnsi="Arial" w:cs="Arial"/>
                <w:lang w:val="en-US"/>
              </w:rPr>
              <w:t>the Integrated Sexual Health Service (ISHS)</w:t>
            </w:r>
            <w:r w:rsidRPr="008C1119">
              <w:rPr>
                <w:rFonts w:ascii="Arial" w:hAnsi="Arial" w:cs="Arial"/>
                <w:lang w:val="en-US"/>
              </w:rPr>
              <w:t xml:space="preserve">, </w:t>
            </w:r>
            <w:r w:rsidRPr="00E45D25">
              <w:rPr>
                <w:rFonts w:ascii="Arial" w:hAnsi="Arial" w:cs="Arial"/>
                <w:lang w:val="en-US"/>
              </w:rPr>
              <w:t xml:space="preserve">abortion, Sexual Assault Referral </w:t>
            </w:r>
            <w:proofErr w:type="spellStart"/>
            <w:r w:rsidRPr="00E45D25">
              <w:rPr>
                <w:rFonts w:ascii="Arial" w:hAnsi="Arial" w:cs="Arial"/>
                <w:lang w:val="en-US"/>
              </w:rPr>
              <w:t>Centres</w:t>
            </w:r>
            <w:proofErr w:type="spellEnd"/>
            <w:r w:rsidRPr="00E45D25">
              <w:rPr>
                <w:rFonts w:ascii="Arial" w:hAnsi="Arial" w:cs="Arial"/>
                <w:lang w:val="en-US"/>
              </w:rPr>
              <w:t xml:space="preserve"> (SARCs</w:t>
            </w:r>
            <w:r w:rsidR="00811DA8" w:rsidRPr="00E45D25">
              <w:rPr>
                <w:rFonts w:ascii="Arial" w:hAnsi="Arial" w:cs="Arial"/>
                <w:lang w:val="en-US"/>
              </w:rPr>
              <w:t>)</w:t>
            </w:r>
          </w:p>
          <w:p w14:paraId="7181A3E0" w14:textId="77777777"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szCs w:val="20"/>
              </w:rPr>
              <w:t xml:space="preserve">Carry out or refer, if not providing, Chlamydia screening </w:t>
            </w:r>
            <w:r w:rsidRPr="00E45D25">
              <w:rPr>
                <w:rFonts w:ascii="Arial" w:hAnsi="Arial" w:cs="Arial"/>
              </w:rPr>
              <w:t xml:space="preserve">before fitting of the sub-dermal implants where clinically appropriate </w:t>
            </w:r>
            <w:r w:rsidRPr="00E45D25">
              <w:rPr>
                <w:rFonts w:ascii="Arial" w:hAnsi="Arial" w:cs="Arial"/>
                <w:szCs w:val="20"/>
              </w:rPr>
              <w:t xml:space="preserve">and if positive, refer for screening for other STIs. This should be in accordance with national FSRH guidance.  </w:t>
            </w:r>
            <w:r w:rsidRPr="00E45D25">
              <w:rPr>
                <w:rFonts w:ascii="Arial" w:hAnsi="Arial" w:cs="Arial"/>
                <w:szCs w:val="20"/>
                <w:lang w:val="en-US"/>
              </w:rPr>
              <w:t xml:space="preserve">Take other samples for STIs including gonorrhea (as clinically indicated) prior to insertion and treatment commenced when results are known. </w:t>
            </w:r>
            <w:r w:rsidRPr="008C1119">
              <w:rPr>
                <w:rFonts w:ascii="Arial" w:hAnsi="Arial" w:cs="Arial"/>
                <w:szCs w:val="20"/>
                <w:lang w:val="en-US"/>
              </w:rPr>
              <w:t xml:space="preserve">Refer to </w:t>
            </w:r>
            <w:r w:rsidR="00FC4510" w:rsidRPr="008C1119">
              <w:rPr>
                <w:rFonts w:ascii="Arial" w:hAnsi="Arial" w:cs="Arial"/>
                <w:szCs w:val="20"/>
                <w:lang w:val="en-US"/>
              </w:rPr>
              <w:t xml:space="preserve">ISHS </w:t>
            </w:r>
            <w:r w:rsidRPr="00E45D25">
              <w:rPr>
                <w:rFonts w:ascii="Arial" w:hAnsi="Arial" w:cs="Arial"/>
                <w:szCs w:val="20"/>
                <w:lang w:val="en-US"/>
              </w:rPr>
              <w:t>as clinically indicated</w:t>
            </w:r>
            <w:r w:rsidR="00FC4510" w:rsidRPr="00E45D25">
              <w:rPr>
                <w:rFonts w:ascii="Arial" w:hAnsi="Arial" w:cs="Arial"/>
                <w:szCs w:val="20"/>
                <w:lang w:val="en-US"/>
              </w:rPr>
              <w:t>.</w:t>
            </w:r>
          </w:p>
          <w:p w14:paraId="1578CDC0" w14:textId="77777777"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rPr>
              <w:t>Undertake effective Risk Assessment.</w:t>
            </w:r>
            <w:r w:rsidRPr="00E45D25">
              <w:rPr>
                <w:rFonts w:ascii="Arial" w:hAnsi="Arial" w:cs="Arial"/>
              </w:rPr>
              <w:t xml:space="preserve">  Assess the need for STI and HIV testing prior to recommending the contraceptive implant.  This should be in accordance with national FSRH guideline </w:t>
            </w:r>
          </w:p>
          <w:p w14:paraId="5679FE83" w14:textId="77777777"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szCs w:val="20"/>
              </w:rPr>
              <w:t>Promote the need to avoid STIs.</w:t>
            </w:r>
            <w:r w:rsidRPr="00E45D25">
              <w:rPr>
                <w:rFonts w:ascii="Arial" w:hAnsi="Arial" w:cs="Arial"/>
                <w:szCs w:val="20"/>
              </w:rPr>
              <w:t xml:space="preserve"> This should include verbal and written information and should be reinforced after fitting. This includes warning that the device will not protect against STIs. </w:t>
            </w:r>
          </w:p>
          <w:p w14:paraId="43CA647B" w14:textId="77777777"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szCs w:val="20"/>
              </w:rPr>
              <w:t xml:space="preserve">Provide appropriate information to promote contraception </w:t>
            </w:r>
            <w:r w:rsidRPr="00E45D25">
              <w:rPr>
                <w:rFonts w:ascii="Arial" w:hAnsi="Arial" w:cs="Arial"/>
                <w:szCs w:val="20"/>
              </w:rPr>
              <w:t>to ensure informed choice as per NICE LARC guidelines. This should include oral and written information on the Sub-Dermal Implants and alternative options. Information and counselling concerning the SDI should be provided including details of the actual procedure for fitting and removal; its efficacy, follow-up, the longevity of the device, risks and possible side effects</w:t>
            </w:r>
            <w:r w:rsidRPr="00E45D25">
              <w:rPr>
                <w:rFonts w:ascii="Arial" w:hAnsi="Arial" w:cs="Arial"/>
                <w:szCs w:val="20"/>
                <w:lang w:val="en-US"/>
              </w:rPr>
              <w:t xml:space="preserve">; </w:t>
            </w:r>
            <w:r w:rsidRPr="00E45D25">
              <w:rPr>
                <w:rFonts w:ascii="Arial" w:hAnsi="Arial" w:cs="Arial"/>
                <w:szCs w:val="20"/>
              </w:rPr>
              <w:t>symptoms which require urgent assessment; disadvantages and arrangements for removal.  Clients wanting alternatives not available with the provider should be signposted to other services.</w:t>
            </w:r>
          </w:p>
          <w:p w14:paraId="467DA7FD" w14:textId="5E7AD339" w:rsidR="00811DA8" w:rsidRPr="0054448F"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szCs w:val="20"/>
              </w:rPr>
              <w:lastRenderedPageBreak/>
              <w:t>Consent</w:t>
            </w:r>
            <w:r w:rsidRPr="00E45D25">
              <w:rPr>
                <w:rFonts w:ascii="Arial" w:hAnsi="Arial" w:cs="Arial"/>
                <w:szCs w:val="20"/>
              </w:rPr>
              <w:t>. Informed consent should be given by the woman prior to insertion and recorded in the notes.</w:t>
            </w:r>
            <w:r w:rsidR="00517CEC">
              <w:rPr>
                <w:rFonts w:ascii="Arial" w:hAnsi="Arial" w:cs="Arial"/>
                <w:color w:val="000000"/>
                <w:szCs w:val="20"/>
              </w:rPr>
              <w:t xml:space="preserve"> </w:t>
            </w:r>
          </w:p>
          <w:p w14:paraId="66E4109B" w14:textId="74256708" w:rsidR="0054448F" w:rsidRPr="00971011" w:rsidRDefault="0054448F" w:rsidP="00971011">
            <w:pPr>
              <w:pStyle w:val="ListParagraph"/>
              <w:numPr>
                <w:ilvl w:val="0"/>
                <w:numId w:val="20"/>
              </w:numPr>
              <w:autoSpaceDE w:val="0"/>
              <w:autoSpaceDN w:val="0"/>
              <w:adjustRightInd w:val="0"/>
              <w:contextualSpacing/>
              <w:rPr>
                <w:rFonts w:ascii="Arial" w:hAnsi="Arial" w:cs="Arial"/>
                <w:szCs w:val="20"/>
              </w:rPr>
            </w:pPr>
            <w:r w:rsidRPr="00B558DF">
              <w:rPr>
                <w:rFonts w:ascii="Arial" w:hAnsi="Arial" w:cs="Arial"/>
                <w:szCs w:val="20"/>
              </w:rPr>
              <w:t xml:space="preserve">The Provider will ensure </w:t>
            </w:r>
            <w:r w:rsidRPr="00971011">
              <w:rPr>
                <w:rFonts w:ascii="Arial" w:hAnsi="Arial" w:cs="Arial"/>
                <w:szCs w:val="20"/>
              </w:rPr>
              <w:t>this</w:t>
            </w:r>
            <w:r w:rsidRPr="00971011">
              <w:rPr>
                <w:rFonts w:ascii="Arial" w:hAnsi="Arial" w:cs="Arial"/>
              </w:rPr>
              <w:t xml:space="preserve"> service is provided in compliance with Fraser guidance</w:t>
            </w:r>
            <w:r w:rsidRPr="00971011">
              <w:rPr>
                <w:rStyle w:val="FootnoteReference"/>
                <w:rFonts w:ascii="Arial" w:hAnsi="Arial" w:cs="Arial"/>
                <w:szCs w:val="20"/>
              </w:rPr>
              <w:footnoteReference w:id="3"/>
            </w:r>
            <w:r w:rsidRPr="00971011">
              <w:rPr>
                <w:rFonts w:ascii="Arial" w:hAnsi="Arial" w:cs="Arial"/>
              </w:rPr>
              <w:t>and Department of Health guidance on confidential sexual health advice and treatment for young people aged less than 16 years</w:t>
            </w:r>
            <w:r w:rsidRPr="00971011">
              <w:rPr>
                <w:rStyle w:val="FootnoteReference"/>
                <w:rFonts w:ascii="Arial" w:hAnsi="Arial" w:cs="Arial"/>
                <w:szCs w:val="20"/>
              </w:rPr>
              <w:footnoteReference w:id="4"/>
            </w:r>
            <w:r w:rsidRPr="00971011">
              <w:rPr>
                <w:rFonts w:ascii="Arial" w:hAnsi="Arial" w:cs="Arial"/>
              </w:rPr>
              <w:t>. P</w:t>
            </w:r>
            <w:r w:rsidR="008F6F11">
              <w:rPr>
                <w:rFonts w:ascii="Arial" w:hAnsi="Arial" w:cs="Arial"/>
              </w:rPr>
              <w:t>roviders</w:t>
            </w:r>
            <w:r w:rsidRPr="00971011">
              <w:rPr>
                <w:rFonts w:ascii="Arial" w:hAnsi="Arial" w:cs="Arial"/>
              </w:rPr>
              <w:t xml:space="preserve"> participating in the scheme </w:t>
            </w:r>
            <w:r w:rsidRPr="00971011">
              <w:rPr>
                <w:rFonts w:ascii="Arial" w:hAnsi="Arial" w:cs="Arial"/>
                <w:b/>
                <w:bCs/>
              </w:rPr>
              <w:t xml:space="preserve">MUST </w:t>
            </w:r>
            <w:r w:rsidRPr="00971011">
              <w:rPr>
                <w:rFonts w:ascii="Arial" w:hAnsi="Arial" w:cs="Arial"/>
              </w:rPr>
              <w:t>adhere to this child protection guidance. Further guidance is provided in the safeguarding section below</w:t>
            </w:r>
            <w:r w:rsidRPr="00971011">
              <w:rPr>
                <w:rFonts w:cs="Arial"/>
              </w:rPr>
              <w:t>.</w:t>
            </w:r>
          </w:p>
          <w:p w14:paraId="5DA25E90" w14:textId="77777777"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rPr>
              <w:t xml:space="preserve">Ensure effective assessment and follow up. </w:t>
            </w:r>
            <w:r w:rsidRPr="00E45D25">
              <w:rPr>
                <w:rFonts w:ascii="Arial" w:hAnsi="Arial" w:cs="Arial"/>
              </w:rPr>
              <w:t xml:space="preserve">Routine annual checks are not required; </w:t>
            </w:r>
            <w:proofErr w:type="gramStart"/>
            <w:r w:rsidRPr="00E45D25">
              <w:rPr>
                <w:rFonts w:ascii="Arial" w:hAnsi="Arial" w:cs="Arial"/>
              </w:rPr>
              <w:t>however</w:t>
            </w:r>
            <w:proofErr w:type="gramEnd"/>
            <w:r w:rsidRPr="00E45D25">
              <w:rPr>
                <w:rFonts w:ascii="Arial" w:hAnsi="Arial" w:cs="Arial"/>
              </w:rPr>
              <w:t xml:space="preserve"> arrangements should be in place to review clients experiencing problems in a timely fashion. Arrangements should be in place to ensure timely access for women requesting removal of the implant for any reason including problems or at expiry of device. The implant should be removed or replaced within three years. </w:t>
            </w:r>
          </w:p>
          <w:p w14:paraId="22F37200" w14:textId="77777777" w:rsidR="00E77A1A" w:rsidRPr="00E77A1A"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szCs w:val="20"/>
              </w:rPr>
              <w:t xml:space="preserve">Provide appropriate verbal and written information </w:t>
            </w:r>
            <w:r w:rsidRPr="00E45D25">
              <w:rPr>
                <w:rFonts w:ascii="Arial" w:hAnsi="Arial" w:cs="Arial"/>
                <w:szCs w:val="20"/>
              </w:rPr>
              <w:t xml:space="preserve">on the device, appropriate follow-up, longevity of the device, and those symptoms that require urgent assessment. </w:t>
            </w:r>
          </w:p>
          <w:p w14:paraId="3912A95B" w14:textId="3EDC4297"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bCs/>
                <w:szCs w:val="20"/>
              </w:rPr>
              <w:t xml:space="preserve">Provide appropriate verbal and written information </w:t>
            </w:r>
            <w:r w:rsidRPr="00E45D25">
              <w:rPr>
                <w:rFonts w:ascii="Arial" w:hAnsi="Arial" w:cs="Arial"/>
                <w:szCs w:val="20"/>
              </w:rPr>
              <w:t xml:space="preserve">on self-checking the device, follow-up, longevity of the device, and those symptoms that require urgent assessment. </w:t>
            </w:r>
          </w:p>
          <w:p w14:paraId="1BF7E93E" w14:textId="77777777" w:rsidR="00811DA8"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szCs w:val="20"/>
              </w:rPr>
              <w:t>Ensure there</w:t>
            </w:r>
            <w:r w:rsidRPr="00E45D25">
              <w:rPr>
                <w:rFonts w:ascii="Arial" w:hAnsi="Arial" w:cs="Arial"/>
              </w:rPr>
              <w:t xml:space="preserve"> </w:t>
            </w:r>
            <w:r w:rsidRPr="00E45D25">
              <w:rPr>
                <w:rFonts w:ascii="Arial" w:hAnsi="Arial" w:cs="Arial"/>
                <w:b/>
                <w:szCs w:val="20"/>
              </w:rPr>
              <w:t xml:space="preserve">are adequate backup / contingency plans </w:t>
            </w:r>
            <w:r w:rsidRPr="00E45D25">
              <w:rPr>
                <w:rFonts w:ascii="Arial" w:hAnsi="Arial" w:cs="Arial"/>
                <w:szCs w:val="20"/>
              </w:rPr>
              <w:t>in place for the continued provision of the service in the event of breakdown if equipment, key staff absence or supply chain problems.</w:t>
            </w:r>
          </w:p>
          <w:p w14:paraId="10BBB98E" w14:textId="77777777" w:rsidR="00811DA8" w:rsidRPr="00E45D25" w:rsidRDefault="0002082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rPr>
              <w:t>Audit</w:t>
            </w:r>
            <w:r w:rsidRPr="00E45D25">
              <w:rPr>
                <w:rFonts w:ascii="Arial" w:hAnsi="Arial" w:cs="Arial"/>
              </w:rPr>
              <w:t xml:space="preserve"> (at least annually) of all sub dermal contraceptive implants and removals carried out during the relevant period.</w:t>
            </w:r>
          </w:p>
          <w:p w14:paraId="0CCA41C0" w14:textId="77777777" w:rsidR="00F86931" w:rsidRPr="00E45D25" w:rsidRDefault="000D6000" w:rsidP="00971011">
            <w:pPr>
              <w:pStyle w:val="ListParagraph"/>
              <w:numPr>
                <w:ilvl w:val="0"/>
                <w:numId w:val="20"/>
              </w:numPr>
              <w:autoSpaceDE w:val="0"/>
              <w:autoSpaceDN w:val="0"/>
              <w:adjustRightInd w:val="0"/>
              <w:contextualSpacing/>
              <w:jc w:val="both"/>
              <w:rPr>
                <w:rFonts w:ascii="Arial" w:hAnsi="Arial" w:cs="Arial"/>
              </w:rPr>
            </w:pPr>
            <w:r w:rsidRPr="00E45D25">
              <w:rPr>
                <w:rFonts w:ascii="Arial" w:hAnsi="Arial" w:cs="Arial"/>
                <w:b/>
                <w:szCs w:val="20"/>
              </w:rPr>
              <w:t>Provision of Information</w:t>
            </w:r>
            <w:r w:rsidRPr="00E45D25">
              <w:rPr>
                <w:rFonts w:ascii="Arial" w:hAnsi="Arial" w:cs="Arial"/>
                <w:szCs w:val="20"/>
              </w:rPr>
              <w:t xml:space="preserve">. Provide the commissioner - Nottingham City Council with such information as it may reasonably request for the purpose of monitoring performance and the </w:t>
            </w:r>
            <w:proofErr w:type="gramStart"/>
            <w:r w:rsidRPr="00E45D25">
              <w:rPr>
                <w:rFonts w:ascii="Arial" w:hAnsi="Arial" w:cs="Arial"/>
                <w:szCs w:val="20"/>
              </w:rPr>
              <w:t>contractors</w:t>
            </w:r>
            <w:proofErr w:type="gramEnd"/>
            <w:r w:rsidRPr="00E45D25">
              <w:rPr>
                <w:rFonts w:ascii="Arial" w:hAnsi="Arial" w:cs="Arial"/>
                <w:szCs w:val="20"/>
              </w:rPr>
              <w:t xml:space="preserve"> obligations under the Contract.</w:t>
            </w:r>
          </w:p>
          <w:p w14:paraId="7AE9B7A1" w14:textId="77777777" w:rsidR="00F86931" w:rsidRPr="00E45D25" w:rsidRDefault="00F86931" w:rsidP="00F86931">
            <w:pPr>
              <w:pStyle w:val="ListParagraph"/>
              <w:autoSpaceDE w:val="0"/>
              <w:autoSpaceDN w:val="0"/>
              <w:adjustRightInd w:val="0"/>
              <w:contextualSpacing/>
              <w:jc w:val="both"/>
              <w:rPr>
                <w:rFonts w:ascii="Arial" w:hAnsi="Arial" w:cs="Arial"/>
                <w:b/>
                <w:szCs w:val="20"/>
              </w:rPr>
            </w:pPr>
          </w:p>
          <w:p w14:paraId="73369BC3" w14:textId="77777777" w:rsidR="00F86931" w:rsidRPr="00E45D25" w:rsidRDefault="00F86931" w:rsidP="00F86931">
            <w:pPr>
              <w:pStyle w:val="ListParagraph"/>
              <w:ind w:left="0"/>
              <w:jc w:val="both"/>
              <w:rPr>
                <w:rFonts w:ascii="Arial" w:hAnsi="Arial" w:cs="Arial"/>
                <w:u w:val="single"/>
              </w:rPr>
            </w:pPr>
            <w:r w:rsidRPr="00E45D25">
              <w:rPr>
                <w:rFonts w:ascii="Arial" w:hAnsi="Arial" w:cs="Arial"/>
                <w:u w:val="single"/>
              </w:rPr>
              <w:t xml:space="preserve">Reimbursement for the provision Nexplanon </w:t>
            </w:r>
          </w:p>
          <w:p w14:paraId="110286D9" w14:textId="77777777" w:rsidR="00F86931" w:rsidRPr="00E45D25" w:rsidRDefault="00F86931" w:rsidP="00F86931">
            <w:pPr>
              <w:pStyle w:val="ListParagraph"/>
              <w:ind w:left="0"/>
              <w:jc w:val="both"/>
              <w:rPr>
                <w:rFonts w:ascii="Arial" w:hAnsi="Arial" w:cs="Arial"/>
              </w:rPr>
            </w:pPr>
          </w:p>
          <w:p w14:paraId="28FBE1D0" w14:textId="77777777" w:rsidR="00F86931" w:rsidRPr="00E45D25" w:rsidRDefault="00F86931" w:rsidP="00F86931">
            <w:pPr>
              <w:pStyle w:val="ListParagraph"/>
              <w:ind w:left="0"/>
              <w:jc w:val="both"/>
              <w:rPr>
                <w:rFonts w:ascii="Arial" w:hAnsi="Arial" w:cs="Arial"/>
              </w:rPr>
            </w:pPr>
            <w:r w:rsidRPr="00E45D25">
              <w:rPr>
                <w:rFonts w:ascii="Arial" w:hAnsi="Arial" w:cs="Arial"/>
              </w:rPr>
              <w:t xml:space="preserve">Where Practices are classified as non-dispensing), they are not able to claim re-imbursement for Nexplanon® (formerly </w:t>
            </w:r>
            <w:proofErr w:type="spellStart"/>
            <w:r w:rsidRPr="00E45D25">
              <w:rPr>
                <w:rFonts w:ascii="Arial" w:hAnsi="Arial" w:cs="Arial"/>
              </w:rPr>
              <w:t>Implanon</w:t>
            </w:r>
            <w:proofErr w:type="spellEnd"/>
            <w:r w:rsidRPr="00E45D25">
              <w:rPr>
                <w:rFonts w:ascii="Arial" w:hAnsi="Arial" w:cs="Arial"/>
              </w:rPr>
              <w:t xml:space="preserve">®) implants as they are not listed within the GMS Statement of Entitlement as personally administered.  Therefore, Practices are not able to claim back the cost of Nexplanon® through an FP10 submission to the NHSBSA (NHS Business Services Authority). </w:t>
            </w:r>
          </w:p>
          <w:p w14:paraId="6212BE21" w14:textId="77777777" w:rsidR="00F86931" w:rsidRPr="00E45D25" w:rsidRDefault="00F86931" w:rsidP="00F86931">
            <w:pPr>
              <w:pStyle w:val="ListParagraph"/>
              <w:ind w:left="0"/>
              <w:jc w:val="both"/>
              <w:rPr>
                <w:rFonts w:ascii="Arial" w:hAnsi="Arial" w:cs="Arial"/>
              </w:rPr>
            </w:pPr>
          </w:p>
          <w:p w14:paraId="0414E277" w14:textId="77777777" w:rsidR="00F86931" w:rsidRPr="00E45D25" w:rsidRDefault="00F86931" w:rsidP="00F86931">
            <w:pPr>
              <w:pStyle w:val="ListParagraph"/>
              <w:ind w:left="0"/>
              <w:jc w:val="both"/>
              <w:rPr>
                <w:rFonts w:ascii="Arial" w:hAnsi="Arial" w:cs="Arial"/>
              </w:rPr>
            </w:pPr>
            <w:r w:rsidRPr="00E45D25">
              <w:rPr>
                <w:rFonts w:ascii="Arial" w:hAnsi="Arial" w:cs="Arial"/>
              </w:rPr>
              <w:t>Practices would need to issue an FP10 prescription to the patient for the implant. This would need to be dispensed at a community pharmacy before the patient’s appointment to have it fitted.  The prescription could be collected by either the patient or a member of the practice staff, however practices are best placed to determine such specific arrangements locally and what works best in terms of issuing and dispensing such prescriptions.</w:t>
            </w:r>
          </w:p>
          <w:p w14:paraId="3040A6FA" w14:textId="77777777" w:rsidR="00F86931" w:rsidRPr="00E45D25" w:rsidRDefault="00F86931" w:rsidP="00F86931">
            <w:pPr>
              <w:pStyle w:val="ListParagraph"/>
              <w:ind w:left="0"/>
              <w:jc w:val="both"/>
              <w:rPr>
                <w:rFonts w:ascii="Arial" w:hAnsi="Arial" w:cs="Arial"/>
              </w:rPr>
            </w:pPr>
          </w:p>
          <w:p w14:paraId="6C6C81C1" w14:textId="2EC66600" w:rsidR="000D6000" w:rsidRPr="0054448F" w:rsidRDefault="000D6000" w:rsidP="00C86734">
            <w:pPr>
              <w:suppressAutoHyphens/>
              <w:jc w:val="both"/>
              <w:rPr>
                <w:rFonts w:cs="Arial"/>
                <w:b/>
                <w:bCs/>
                <w:sz w:val="22"/>
                <w:szCs w:val="22"/>
              </w:rPr>
            </w:pPr>
            <w:r w:rsidRPr="0054448F">
              <w:rPr>
                <w:rFonts w:cs="Arial"/>
                <w:b/>
                <w:bCs/>
                <w:sz w:val="22"/>
                <w:szCs w:val="22"/>
              </w:rPr>
              <w:t>3.3 Evaluation</w:t>
            </w:r>
          </w:p>
          <w:p w14:paraId="0C43DD21" w14:textId="77777777" w:rsidR="0054448F" w:rsidRPr="00E45D25" w:rsidRDefault="0054448F" w:rsidP="00C86734">
            <w:pPr>
              <w:suppressAutoHyphens/>
              <w:jc w:val="both"/>
              <w:rPr>
                <w:rFonts w:cs="Arial"/>
                <w:b/>
                <w:bCs/>
              </w:rPr>
            </w:pPr>
          </w:p>
          <w:p w14:paraId="19BAACB2" w14:textId="77777777" w:rsidR="000D6000" w:rsidRPr="00E45D25" w:rsidRDefault="000D6000" w:rsidP="00C21754">
            <w:pPr>
              <w:tabs>
                <w:tab w:val="left" w:pos="0"/>
              </w:tabs>
              <w:rPr>
                <w:rFonts w:eastAsia="MS ??" w:cs="Arial"/>
                <w:bCs/>
              </w:rPr>
            </w:pPr>
            <w:r w:rsidRPr="00E45D25">
              <w:rPr>
                <w:rFonts w:cs="Arial"/>
              </w:rPr>
              <w:t xml:space="preserve">The provider shall ensure that the service is evaluated on an ongoing basis, to ensure it is operating effectively. This ongoing evaluation must cover all aspects of the service.  </w:t>
            </w:r>
            <w:r w:rsidRPr="00E45D25">
              <w:rPr>
                <w:rFonts w:eastAsia="MS ??" w:cs="Arial"/>
                <w:bCs/>
              </w:rPr>
              <w:t xml:space="preserve">The provider will be expected to plan a full programme of evaluation, including feedback from service users and partner agencies. </w:t>
            </w:r>
          </w:p>
          <w:p w14:paraId="297FEB94" w14:textId="77777777" w:rsidR="000D6000" w:rsidRPr="00E45D25" w:rsidRDefault="000D6000" w:rsidP="00C21754">
            <w:pPr>
              <w:pStyle w:val="PlainText"/>
              <w:rPr>
                <w:rFonts w:ascii="Arial" w:hAnsi="Arial" w:cs="Arial"/>
                <w:sz w:val="20"/>
                <w:szCs w:val="20"/>
              </w:rPr>
            </w:pPr>
          </w:p>
          <w:p w14:paraId="2B7D481C" w14:textId="52CDA27B" w:rsidR="000D6000" w:rsidRPr="00E45D25" w:rsidRDefault="000D6000" w:rsidP="00C21754">
            <w:pPr>
              <w:tabs>
                <w:tab w:val="left" w:pos="0"/>
              </w:tabs>
              <w:rPr>
                <w:rFonts w:cs="Arial"/>
                <w:bCs/>
              </w:rPr>
            </w:pPr>
            <w:r w:rsidRPr="00E45D25">
              <w:rPr>
                <w:rFonts w:cs="Arial"/>
              </w:rPr>
              <w:t>The Provider shall also work with the Commissioner</w:t>
            </w:r>
            <w:r w:rsidR="00411BCD">
              <w:rPr>
                <w:rFonts w:cs="Arial"/>
              </w:rPr>
              <w:t>, if required,</w:t>
            </w:r>
            <w:r w:rsidRPr="00E45D25">
              <w:rPr>
                <w:rFonts w:cs="Arial"/>
              </w:rPr>
              <w:t xml:space="preserve"> to agree an evaluation framework and timetable. The Provider must make all evaluation data available to the Commissioner if requested within an agreed timeframe. The Provider is responsible for ensuring that appropriate information governance procedures are followed in respect to any service user data.</w:t>
            </w:r>
          </w:p>
          <w:p w14:paraId="00442E9F" w14:textId="77777777" w:rsidR="000D6000" w:rsidRPr="00E45D25" w:rsidRDefault="000D6000" w:rsidP="009460E2">
            <w:pPr>
              <w:tabs>
                <w:tab w:val="left" w:pos="0"/>
              </w:tabs>
              <w:rPr>
                <w:rFonts w:cs="Arial"/>
              </w:rPr>
            </w:pPr>
          </w:p>
          <w:p w14:paraId="52BD3213" w14:textId="77777777" w:rsidR="000D6000" w:rsidRPr="0054448F" w:rsidRDefault="000D6000" w:rsidP="003A59A9">
            <w:pPr>
              <w:suppressAutoHyphens/>
              <w:jc w:val="both"/>
              <w:rPr>
                <w:rFonts w:cs="Arial"/>
                <w:b/>
                <w:bCs/>
                <w:sz w:val="22"/>
                <w:szCs w:val="22"/>
              </w:rPr>
            </w:pPr>
            <w:r w:rsidRPr="0054448F">
              <w:rPr>
                <w:rFonts w:cs="Arial"/>
                <w:b/>
                <w:bCs/>
                <w:sz w:val="22"/>
                <w:szCs w:val="22"/>
              </w:rPr>
              <w:lastRenderedPageBreak/>
              <w:t>3.4 Population covered, eligibility and exclusion criteria, target groups</w:t>
            </w:r>
          </w:p>
          <w:p w14:paraId="6B68943B" w14:textId="77777777" w:rsidR="00893F8B" w:rsidRDefault="00893F8B" w:rsidP="008622C7">
            <w:pPr>
              <w:suppressAutoHyphens/>
              <w:jc w:val="both"/>
              <w:rPr>
                <w:rFonts w:cs="Arial"/>
                <w:bCs/>
              </w:rPr>
            </w:pPr>
          </w:p>
          <w:p w14:paraId="3F36D21A" w14:textId="5E0A7F55" w:rsidR="000D6000" w:rsidRDefault="000D6000" w:rsidP="00971011">
            <w:pPr>
              <w:pStyle w:val="ListParagraph"/>
              <w:numPr>
                <w:ilvl w:val="0"/>
                <w:numId w:val="20"/>
              </w:numPr>
              <w:suppressAutoHyphens/>
              <w:jc w:val="both"/>
              <w:rPr>
                <w:rFonts w:ascii="Arial" w:hAnsi="Arial" w:cs="Arial"/>
                <w:bCs/>
              </w:rPr>
            </w:pPr>
            <w:r w:rsidRPr="00893F8B">
              <w:rPr>
                <w:rFonts w:ascii="Arial" w:hAnsi="Arial" w:cs="Arial"/>
                <w:bCs/>
              </w:rPr>
              <w:t xml:space="preserve">Female population </w:t>
            </w:r>
          </w:p>
          <w:p w14:paraId="53C3BF09" w14:textId="77777777" w:rsidR="00893F8B" w:rsidRPr="00893F8B" w:rsidRDefault="00893F8B" w:rsidP="00893F8B">
            <w:pPr>
              <w:pStyle w:val="ListParagraph"/>
              <w:suppressAutoHyphens/>
              <w:ind w:left="360"/>
              <w:jc w:val="both"/>
              <w:rPr>
                <w:rFonts w:ascii="Arial" w:hAnsi="Arial" w:cs="Arial"/>
                <w:bCs/>
              </w:rPr>
            </w:pPr>
          </w:p>
          <w:p w14:paraId="55422B14" w14:textId="6E596A17" w:rsidR="00893F8B" w:rsidRPr="00893F8B" w:rsidRDefault="00893F8B" w:rsidP="00971011">
            <w:pPr>
              <w:pStyle w:val="ListParagraph"/>
              <w:numPr>
                <w:ilvl w:val="0"/>
                <w:numId w:val="20"/>
              </w:numPr>
              <w:suppressAutoHyphens/>
              <w:jc w:val="both"/>
              <w:rPr>
                <w:rFonts w:ascii="Arial" w:hAnsi="Arial" w:cs="Arial"/>
                <w:bCs/>
              </w:rPr>
            </w:pPr>
            <w:r w:rsidRPr="00893F8B">
              <w:rPr>
                <w:rFonts w:ascii="Arial" w:hAnsi="Arial" w:cs="Arial"/>
                <w:bCs/>
              </w:rPr>
              <w:t xml:space="preserve">The service may be provided to </w:t>
            </w:r>
            <w:r w:rsidRPr="00893F8B">
              <w:rPr>
                <w:rFonts w:ascii="Arial" w:hAnsi="Arial" w:cs="Arial"/>
                <w:szCs w:val="20"/>
                <w:lang w:eastAsia="en-US"/>
              </w:rPr>
              <w:t>both registered patients and patients registered with other City practices. For non-registered patients, the GP Provider must ensure that the patient’s registered practice is given all appropriate clinical details for inclusion into the patient’s notes; after obtaining explicit consent from the patient.</w:t>
            </w:r>
          </w:p>
          <w:p w14:paraId="37BB4EC0" w14:textId="1F310F1D" w:rsidR="008C1119" w:rsidRPr="00E45D25" w:rsidRDefault="008C1119" w:rsidP="008622C7">
            <w:pPr>
              <w:suppressAutoHyphens/>
              <w:jc w:val="both"/>
              <w:rPr>
                <w:rFonts w:cs="Arial"/>
                <w:b/>
                <w:bCs/>
              </w:rPr>
            </w:pPr>
          </w:p>
          <w:p w14:paraId="27C8E987" w14:textId="77777777" w:rsidR="000D6000" w:rsidRPr="0054448F" w:rsidRDefault="000D6000" w:rsidP="008622C7">
            <w:pPr>
              <w:suppressAutoHyphens/>
              <w:jc w:val="both"/>
              <w:rPr>
                <w:rFonts w:cs="Arial"/>
                <w:b/>
                <w:bCs/>
                <w:sz w:val="22"/>
                <w:szCs w:val="22"/>
              </w:rPr>
            </w:pPr>
            <w:r w:rsidRPr="0054448F">
              <w:rPr>
                <w:rFonts w:cs="Arial"/>
                <w:b/>
                <w:bCs/>
                <w:sz w:val="22"/>
                <w:szCs w:val="22"/>
              </w:rPr>
              <w:t>3.5 Access and referral sources (include self-referrals if relevant, and marketing)</w:t>
            </w:r>
          </w:p>
          <w:p w14:paraId="61B3A859" w14:textId="77777777" w:rsidR="000D6000" w:rsidRPr="00E45D25" w:rsidRDefault="000D6000" w:rsidP="008622C7">
            <w:pPr>
              <w:rPr>
                <w:rFonts w:cs="Arial"/>
                <w:iCs/>
              </w:rPr>
            </w:pPr>
          </w:p>
          <w:p w14:paraId="5963DB33" w14:textId="59EE9830" w:rsidR="002335D9" w:rsidRPr="00E45D25" w:rsidRDefault="000D6000" w:rsidP="008F6F11">
            <w:pPr>
              <w:jc w:val="both"/>
              <w:rPr>
                <w:rFonts w:eastAsia="MS ??" w:cs="Arial"/>
                <w:bCs/>
              </w:rPr>
            </w:pPr>
            <w:r w:rsidRPr="00E45D25">
              <w:rPr>
                <w:rFonts w:eastAsia="MS ??" w:cs="Arial"/>
                <w:bCs/>
              </w:rPr>
              <w:t>Self-referral to a General Practice.</w:t>
            </w:r>
          </w:p>
        </w:tc>
      </w:tr>
      <w:tr w:rsidR="000D6000" w:rsidRPr="003B079C" w14:paraId="5CF72440" w14:textId="77777777" w:rsidTr="004F23E1">
        <w:trPr>
          <w:trHeight w:val="177"/>
        </w:trPr>
        <w:tc>
          <w:tcPr>
            <w:tcW w:w="9476" w:type="dxa"/>
            <w:tcBorders>
              <w:left w:val="single" w:sz="4" w:space="0" w:color="999999"/>
              <w:right w:val="single" w:sz="4" w:space="0" w:color="999999"/>
            </w:tcBorders>
            <w:shd w:val="clear" w:color="auto" w:fill="666666"/>
          </w:tcPr>
          <w:p w14:paraId="48FD9BD5" w14:textId="77777777" w:rsidR="000D6000" w:rsidRPr="003A59A9" w:rsidRDefault="000D6000" w:rsidP="003A59A9">
            <w:pPr>
              <w:jc w:val="both"/>
              <w:rPr>
                <w:rFonts w:eastAsia="MS ??" w:cs="Arial"/>
                <w:color w:val="FFFFFF"/>
                <w:sz w:val="10"/>
                <w:szCs w:val="10"/>
              </w:rPr>
            </w:pPr>
          </w:p>
          <w:p w14:paraId="4450175D" w14:textId="77777777" w:rsidR="000D6000" w:rsidRPr="00B149A9" w:rsidRDefault="000D6000" w:rsidP="003A59A9">
            <w:pPr>
              <w:jc w:val="both"/>
              <w:rPr>
                <w:rFonts w:eastAsia="MS ??" w:cs="Arial"/>
                <w:b/>
                <w:color w:val="FFFFFF"/>
                <w:sz w:val="22"/>
                <w:szCs w:val="22"/>
              </w:rPr>
            </w:pPr>
            <w:r w:rsidRPr="00B149A9">
              <w:rPr>
                <w:rFonts w:eastAsia="MS ??" w:cs="Arial"/>
                <w:b/>
                <w:color w:val="FFFFFF"/>
                <w:sz w:val="22"/>
                <w:szCs w:val="22"/>
              </w:rPr>
              <w:t>4. Applicable Service Standards</w:t>
            </w:r>
          </w:p>
          <w:p w14:paraId="4F9D3495" w14:textId="77777777" w:rsidR="000D6000" w:rsidRPr="003A59A9" w:rsidRDefault="000D6000" w:rsidP="003A59A9">
            <w:pPr>
              <w:jc w:val="both"/>
              <w:rPr>
                <w:rFonts w:eastAsia="MS ??" w:cs="Arial"/>
                <w:color w:val="FFFFFF"/>
                <w:sz w:val="10"/>
                <w:szCs w:val="10"/>
              </w:rPr>
            </w:pPr>
          </w:p>
        </w:tc>
      </w:tr>
      <w:tr w:rsidR="000D6000" w:rsidRPr="003B079C" w14:paraId="6F489B7A" w14:textId="77777777" w:rsidTr="00AD4054">
        <w:trPr>
          <w:trHeight w:val="132"/>
        </w:trPr>
        <w:tc>
          <w:tcPr>
            <w:tcW w:w="9476" w:type="dxa"/>
            <w:tcBorders>
              <w:left w:val="single" w:sz="4" w:space="0" w:color="999999"/>
              <w:right w:val="single" w:sz="4" w:space="0" w:color="999999"/>
            </w:tcBorders>
          </w:tcPr>
          <w:p w14:paraId="173AADEB" w14:textId="4BF5EA30" w:rsidR="000D6000" w:rsidRPr="0054448F" w:rsidRDefault="000D6000" w:rsidP="003A59A9">
            <w:pPr>
              <w:suppressAutoHyphens/>
              <w:jc w:val="both"/>
              <w:rPr>
                <w:rFonts w:ascii="Arial Bold" w:hAnsi="Arial Bold" w:cs="Arial Bold"/>
                <w:bCs/>
                <w:sz w:val="22"/>
                <w:szCs w:val="22"/>
              </w:rPr>
            </w:pPr>
            <w:r w:rsidRPr="0054448F">
              <w:rPr>
                <w:rFonts w:ascii="Arial Bold" w:hAnsi="Arial Bold" w:cs="Arial Bold"/>
                <w:bCs/>
                <w:sz w:val="22"/>
                <w:szCs w:val="22"/>
              </w:rPr>
              <w:t>4.1 Applicable national standards e.g. NICE</w:t>
            </w:r>
          </w:p>
          <w:p w14:paraId="412EC6EB" w14:textId="77777777" w:rsidR="000D6000" w:rsidRPr="00E45D25" w:rsidRDefault="000D6000" w:rsidP="003A59A9">
            <w:pPr>
              <w:suppressAutoHyphens/>
              <w:jc w:val="both"/>
              <w:rPr>
                <w:rFonts w:cs="Arial"/>
              </w:rPr>
            </w:pPr>
          </w:p>
          <w:p w14:paraId="3A920834" w14:textId="77777777" w:rsidR="000D6000" w:rsidRPr="002335D9" w:rsidRDefault="000D6000" w:rsidP="00D40BD4">
            <w:pPr>
              <w:outlineLvl w:val="0"/>
              <w:rPr>
                <w:rFonts w:cs="Arial"/>
                <w:b/>
                <w:bCs/>
                <w:lang w:val="en-US"/>
              </w:rPr>
            </w:pPr>
            <w:r w:rsidRPr="002335D9">
              <w:rPr>
                <w:rFonts w:cs="Arial"/>
                <w:b/>
                <w:bCs/>
                <w:lang w:val="en-US"/>
              </w:rPr>
              <w:t>Quality Standards</w:t>
            </w:r>
          </w:p>
          <w:p w14:paraId="0F517CC6" w14:textId="77777777" w:rsidR="000D6000" w:rsidRPr="00E45D25" w:rsidRDefault="000D6000" w:rsidP="00D40BD4">
            <w:pPr>
              <w:outlineLvl w:val="0"/>
              <w:rPr>
                <w:rFonts w:cs="Arial"/>
                <w:bCs/>
                <w:u w:val="single"/>
                <w:lang w:val="en-US"/>
              </w:rPr>
            </w:pPr>
          </w:p>
          <w:p w14:paraId="442C6F27" w14:textId="77777777" w:rsidR="000D6000" w:rsidRPr="00E45D25" w:rsidRDefault="000D6000" w:rsidP="00D40BD4">
            <w:pPr>
              <w:tabs>
                <w:tab w:val="center" w:pos="4320"/>
                <w:tab w:val="right" w:pos="8640"/>
              </w:tabs>
              <w:ind w:firstLine="567"/>
              <w:rPr>
                <w:rFonts w:cs="Arial"/>
                <w:lang w:val="en-US"/>
              </w:rPr>
            </w:pPr>
            <w:r w:rsidRPr="00E45D25">
              <w:rPr>
                <w:rFonts w:cs="Arial"/>
                <w:lang w:val="en-US"/>
              </w:rPr>
              <w:t>The principles are set out in guidance from:</w:t>
            </w:r>
          </w:p>
          <w:p w14:paraId="77B0FFFC" w14:textId="77777777" w:rsidR="000D6000" w:rsidRPr="00E45D25" w:rsidRDefault="000D6000" w:rsidP="00D40BD4">
            <w:pPr>
              <w:suppressAutoHyphens/>
              <w:rPr>
                <w:rFonts w:cs="Arial"/>
                <w:lang w:val="en-US"/>
              </w:rPr>
            </w:pPr>
          </w:p>
          <w:p w14:paraId="5C595810" w14:textId="2B1F469B" w:rsidR="000D6000" w:rsidRPr="00E45D25" w:rsidRDefault="000D6000" w:rsidP="002335D9">
            <w:pPr>
              <w:numPr>
                <w:ilvl w:val="0"/>
                <w:numId w:val="5"/>
              </w:numPr>
              <w:suppressAutoHyphens/>
              <w:rPr>
                <w:rFonts w:cs="Arial"/>
                <w:lang w:val="en-US"/>
              </w:rPr>
            </w:pPr>
            <w:r w:rsidRPr="00E45D25">
              <w:rPr>
                <w:rFonts w:cs="Arial"/>
              </w:rPr>
              <w:t xml:space="preserve">DH (2013) A Framework for Sexual Health Improvement in England. Available at: </w:t>
            </w:r>
            <w:hyperlink r:id="rId9" w:history="1">
              <w:r w:rsidR="00E77A1A" w:rsidRPr="00D46799">
                <w:rPr>
                  <w:rStyle w:val="Hyperlink"/>
                </w:rPr>
                <w:t>https://www.basw.co.uk/resources/framework-sexual-health-improvement-england</w:t>
              </w:r>
            </w:hyperlink>
          </w:p>
          <w:p w14:paraId="6A943ED8" w14:textId="77777777" w:rsidR="0009452E" w:rsidRPr="00BB4A21" w:rsidRDefault="0009452E" w:rsidP="00E77A1A">
            <w:pPr>
              <w:numPr>
                <w:ilvl w:val="0"/>
                <w:numId w:val="5"/>
              </w:numPr>
              <w:suppressAutoHyphens/>
              <w:jc w:val="both"/>
              <w:rPr>
                <w:rStyle w:val="Hyperlink"/>
                <w:rFonts w:cs="Arial"/>
                <w:color w:val="auto"/>
                <w:u w:val="none"/>
                <w:lang w:val="en-US"/>
              </w:rPr>
            </w:pPr>
            <w:r w:rsidRPr="00BB4A21">
              <w:rPr>
                <w:rFonts w:cs="Arial"/>
                <w:szCs w:val="22"/>
              </w:rPr>
              <w:t xml:space="preserve">Department of Health (2011).You’re Welcome: Quality Criteria for Young People Friendly Health Services </w:t>
            </w:r>
            <w:r w:rsidR="009836A1" w:rsidRPr="00BB4A21">
              <w:rPr>
                <w:rFonts w:cs="Arial"/>
                <w:szCs w:val="22"/>
              </w:rPr>
              <w:t>(</w:t>
            </w:r>
            <w:hyperlink r:id="rId10" w:history="1">
              <w:r w:rsidR="009836A1" w:rsidRPr="00BB4A21">
                <w:rPr>
                  <w:rStyle w:val="Hyperlink"/>
                  <w:rFonts w:cs="Arial"/>
                  <w:color w:val="auto"/>
                  <w:szCs w:val="22"/>
                </w:rPr>
                <w:t>https://www.gov.uk/government/publications/quality-criteria-for-young-people-friendly-health-services</w:t>
              </w:r>
            </w:hyperlink>
            <w:r w:rsidR="009836A1" w:rsidRPr="00BB4A21">
              <w:rPr>
                <w:rFonts w:cs="Arial"/>
                <w:szCs w:val="22"/>
              </w:rPr>
              <w:t>)</w:t>
            </w:r>
          </w:p>
          <w:p w14:paraId="144B3F80" w14:textId="76F5A185" w:rsidR="000D6000" w:rsidRPr="002335D9" w:rsidRDefault="000D6000" w:rsidP="002335D9">
            <w:pPr>
              <w:numPr>
                <w:ilvl w:val="0"/>
                <w:numId w:val="5"/>
              </w:numPr>
              <w:suppressAutoHyphens/>
              <w:jc w:val="both"/>
              <w:rPr>
                <w:rStyle w:val="Hyperlink"/>
                <w:rFonts w:cs="Arial"/>
                <w:color w:val="auto"/>
                <w:u w:val="none"/>
                <w:lang w:val="en-US"/>
              </w:rPr>
            </w:pPr>
            <w:r w:rsidRPr="00E45D25">
              <w:rPr>
                <w:rFonts w:ascii="Tahoma-Bold" w:hAnsi="Tahoma-Bold" w:cs="Tahoma-Bold"/>
                <w:bCs/>
                <w:szCs w:val="22"/>
                <w:lang w:eastAsia="en-GB"/>
              </w:rPr>
              <w:t xml:space="preserve">DH (2010) Clarification and Policy Summary - Decontamination of Re-Usable Medical Devices in the Primary, Secondary and Tertiary Care Sectors (NHS and Independent providers) </w:t>
            </w:r>
            <w:r w:rsidR="0009452E" w:rsidRPr="00693813">
              <w:rPr>
                <w:rFonts w:cs="Arial"/>
                <w:lang w:val="en-US"/>
              </w:rPr>
              <w:fldChar w:fldCharType="begin"/>
            </w:r>
            <w:r w:rsidR="0009452E" w:rsidRPr="002335D9">
              <w:rPr>
                <w:rFonts w:cs="Arial"/>
                <w:lang w:val="en-US"/>
              </w:rPr>
              <w:instrText xml:space="preserve"> HYPERLINK "http://webarchive.nationalarchives.gov.uk/+/dh.gov.uk/en/publicationsandstatistics/publications/publicationspolicyandguidance/dh_4094550" </w:instrText>
            </w:r>
            <w:r w:rsidR="0009452E" w:rsidRPr="00693813">
              <w:rPr>
                <w:rFonts w:cs="Arial"/>
                <w:lang w:val="en-US"/>
              </w:rPr>
              <w:fldChar w:fldCharType="separate"/>
            </w:r>
          </w:p>
          <w:p w14:paraId="25CFDD54" w14:textId="77777777" w:rsidR="000D6000" w:rsidRPr="00E45D25" w:rsidRDefault="0009452E" w:rsidP="00E77A1A">
            <w:pPr>
              <w:numPr>
                <w:ilvl w:val="0"/>
                <w:numId w:val="5"/>
              </w:numPr>
              <w:suppressAutoHyphens/>
              <w:rPr>
                <w:rFonts w:cs="Arial"/>
                <w:lang w:val="en-US"/>
              </w:rPr>
            </w:pPr>
            <w:r w:rsidRPr="00693813">
              <w:rPr>
                <w:rFonts w:cs="Arial"/>
                <w:lang w:val="en-US"/>
              </w:rPr>
              <w:fldChar w:fldCharType="end"/>
            </w:r>
            <w:r w:rsidR="000D6000" w:rsidRPr="00E45D25">
              <w:rPr>
                <w:rFonts w:cs="Arial"/>
                <w:lang w:val="en-US"/>
              </w:rPr>
              <w:t xml:space="preserve">Disclosure and Barring Service (DBS) information available at: </w:t>
            </w:r>
            <w:hyperlink r:id="rId11" w:history="1">
              <w:r w:rsidR="000D6000" w:rsidRPr="00E45D25">
                <w:rPr>
                  <w:rStyle w:val="Hyperlink"/>
                  <w:rFonts w:cs="Arial"/>
                  <w:color w:val="auto"/>
                  <w:lang w:val="en-US"/>
                </w:rPr>
                <w:t>https://www.gov.uk/disclosure-barring-service-check/overview</w:t>
              </w:r>
            </w:hyperlink>
          </w:p>
          <w:p w14:paraId="326AB276" w14:textId="77777777" w:rsidR="000D6000" w:rsidRPr="00E45D25" w:rsidRDefault="000D6000" w:rsidP="00E77A1A">
            <w:pPr>
              <w:numPr>
                <w:ilvl w:val="0"/>
                <w:numId w:val="5"/>
              </w:numPr>
              <w:suppressAutoHyphens/>
              <w:jc w:val="both"/>
              <w:rPr>
                <w:rFonts w:cs="Arial"/>
                <w:lang w:val="en-US"/>
              </w:rPr>
            </w:pPr>
            <w:r w:rsidRPr="00E45D25">
              <w:rPr>
                <w:rFonts w:cs="Arial"/>
                <w:lang w:val="en-US"/>
              </w:rPr>
              <w:t xml:space="preserve">FSRH (2014) Quality Standards for Contraceptive Services. Available at: </w:t>
            </w:r>
          </w:p>
          <w:p w14:paraId="424D35A1" w14:textId="77777777" w:rsidR="000D6000" w:rsidRPr="00693813" w:rsidRDefault="005B30C2" w:rsidP="00D40BD4">
            <w:pPr>
              <w:suppressAutoHyphens/>
              <w:ind w:left="720"/>
              <w:jc w:val="both"/>
              <w:rPr>
                <w:rFonts w:cs="Arial"/>
                <w:lang w:val="en-US"/>
              </w:rPr>
            </w:pPr>
            <w:hyperlink r:id="rId12" w:history="1">
              <w:r w:rsidR="00715399" w:rsidRPr="00693813">
                <w:rPr>
                  <w:rStyle w:val="Hyperlink"/>
                  <w:rFonts w:cs="Arial"/>
                  <w:color w:val="auto"/>
                  <w:lang w:val="en-US"/>
                </w:rPr>
                <w:t>https://www.fsrh.org/standards-and-guidance/documents/fsrhqualitystandardcontraceptiveservices/</w:t>
              </w:r>
            </w:hyperlink>
          </w:p>
          <w:p w14:paraId="270F3662" w14:textId="77777777" w:rsidR="000D6000" w:rsidRPr="00E45D25" w:rsidRDefault="000D6000" w:rsidP="00E77A1A">
            <w:pPr>
              <w:pStyle w:val="ListParagraph"/>
              <w:numPr>
                <w:ilvl w:val="0"/>
                <w:numId w:val="5"/>
              </w:numPr>
              <w:suppressAutoHyphens/>
              <w:contextualSpacing/>
              <w:jc w:val="both"/>
              <w:rPr>
                <w:rFonts w:ascii="Arial" w:hAnsi="Arial" w:cs="Arial"/>
                <w:lang w:val="en-US"/>
              </w:rPr>
            </w:pPr>
            <w:r w:rsidRPr="00E45D25">
              <w:rPr>
                <w:rFonts w:ascii="Arial" w:hAnsi="Arial" w:cs="Arial"/>
                <w:lang w:val="en-US"/>
              </w:rPr>
              <w:t xml:space="preserve">FSRH (2013) </w:t>
            </w:r>
            <w:r w:rsidRPr="00E45D25">
              <w:rPr>
                <w:rFonts w:ascii="Arial" w:hAnsi="Arial" w:cs="Arial"/>
                <w:bCs/>
                <w:szCs w:val="22"/>
              </w:rPr>
              <w:t>Service Standards for Sexual and</w:t>
            </w:r>
            <w:r w:rsidR="00715399" w:rsidRPr="00E45D25">
              <w:rPr>
                <w:rFonts w:ascii="Arial" w:hAnsi="Arial" w:cs="Arial"/>
                <w:bCs/>
                <w:szCs w:val="22"/>
              </w:rPr>
              <w:t xml:space="preserve"> </w:t>
            </w:r>
            <w:r w:rsidRPr="00E45D25">
              <w:rPr>
                <w:rFonts w:ascii="Arial" w:hAnsi="Arial" w:cs="Arial"/>
                <w:bCs/>
                <w:szCs w:val="22"/>
              </w:rPr>
              <w:t>Reproductive Healthcare</w:t>
            </w:r>
          </w:p>
          <w:p w14:paraId="0DA61FBA" w14:textId="2511455D" w:rsidR="000D6000" w:rsidRPr="002335D9" w:rsidRDefault="000D6000" w:rsidP="00E77A1A">
            <w:pPr>
              <w:numPr>
                <w:ilvl w:val="0"/>
                <w:numId w:val="5"/>
              </w:numPr>
              <w:suppressAutoHyphens/>
              <w:jc w:val="both"/>
              <w:rPr>
                <w:rFonts w:cs="Arial"/>
                <w:lang w:val="en-US"/>
              </w:rPr>
            </w:pPr>
            <w:r w:rsidRPr="00E45D25">
              <w:rPr>
                <w:rFonts w:cs="Arial"/>
                <w:lang w:val="en-US"/>
              </w:rPr>
              <w:t xml:space="preserve">FSRH (2012) </w:t>
            </w:r>
            <w:r w:rsidRPr="00E45D25">
              <w:rPr>
                <w:rFonts w:cs="Arial"/>
                <w:bCs/>
                <w:szCs w:val="22"/>
              </w:rPr>
              <w:t>Service Standards on Confidentiality</w:t>
            </w:r>
          </w:p>
          <w:p w14:paraId="391BD90B" w14:textId="48426D2B" w:rsidR="000D6000" w:rsidRPr="00E45D25" w:rsidRDefault="00E77A1A" w:rsidP="00E77A1A">
            <w:pPr>
              <w:numPr>
                <w:ilvl w:val="0"/>
                <w:numId w:val="5"/>
              </w:numPr>
              <w:suppressAutoHyphens/>
              <w:rPr>
                <w:rFonts w:cs="Arial"/>
                <w:lang w:val="en-US"/>
              </w:rPr>
            </w:pPr>
            <w:r w:rsidRPr="007B0B09">
              <w:rPr>
                <w:rFonts w:cs="Arial"/>
              </w:rPr>
              <w:t>FSRH Clinical Guideline: Contraceptive Choices for Young People (March 2010, amended May 2019</w:t>
            </w:r>
            <w:proofErr w:type="gramStart"/>
            <w:r w:rsidRPr="007B0B09">
              <w:rPr>
                <w:rFonts w:cs="Arial"/>
              </w:rPr>
              <w:t>)</w:t>
            </w:r>
            <w:r>
              <w:rPr>
                <w:rFonts w:cs="Arial"/>
              </w:rPr>
              <w:t xml:space="preserve">  </w:t>
            </w:r>
            <w:r w:rsidRPr="00E77A1A">
              <w:rPr>
                <w:rFonts w:cs="Arial"/>
              </w:rPr>
              <w:t>file:///C:/Users/ubhatt/Downloads/fsrh-guideline-contraception-young-people-may-2019%20(1).pdf</w:t>
            </w:r>
            <w:proofErr w:type="spellStart"/>
            <w:r w:rsidR="000D6000" w:rsidRPr="00E45D25">
              <w:rPr>
                <w:rFonts w:cs="Arial"/>
                <w:lang w:val="en-US"/>
              </w:rPr>
              <w:t>MedFASH</w:t>
            </w:r>
            <w:proofErr w:type="spellEnd"/>
            <w:proofErr w:type="gramEnd"/>
            <w:r w:rsidR="000D6000" w:rsidRPr="00E45D25">
              <w:rPr>
                <w:rFonts w:cs="Arial"/>
                <w:lang w:val="en-US"/>
              </w:rPr>
              <w:t xml:space="preserve"> (2005) Recommended Standards for Sexual Health Services. Available at: </w:t>
            </w:r>
            <w:hyperlink r:id="rId13" w:history="1">
              <w:r w:rsidR="000D6000" w:rsidRPr="00E45D25">
                <w:rPr>
                  <w:rStyle w:val="Hyperlink"/>
                  <w:rFonts w:cs="Arial"/>
                  <w:color w:val="auto"/>
                  <w:lang w:val="en-US"/>
                </w:rPr>
                <w:t>http://www.medfash.org.uk/uploads/files/p17abl5efr149kqsu10811h21i3tt.pdf</w:t>
              </w:r>
            </w:hyperlink>
          </w:p>
          <w:p w14:paraId="7C6256DB" w14:textId="77777777" w:rsidR="000D6000" w:rsidRPr="00E45D25" w:rsidRDefault="000D6000" w:rsidP="00E77A1A">
            <w:pPr>
              <w:numPr>
                <w:ilvl w:val="0"/>
                <w:numId w:val="5"/>
              </w:numPr>
              <w:suppressAutoHyphens/>
              <w:rPr>
                <w:rFonts w:cs="Arial"/>
                <w:lang w:val="en-US"/>
              </w:rPr>
            </w:pPr>
            <w:r w:rsidRPr="00E45D25">
              <w:rPr>
                <w:rFonts w:cs="Arial"/>
                <w:lang w:val="en-US"/>
              </w:rPr>
              <w:t xml:space="preserve">NICE (2014 and 2005) Long-acting Reversible Contraception Guidelines.  Available at:: </w:t>
            </w:r>
            <w:hyperlink r:id="rId14" w:history="1">
              <w:r w:rsidRPr="00E45D25">
                <w:rPr>
                  <w:rStyle w:val="Hyperlink"/>
                  <w:rFonts w:cs="Arial"/>
                  <w:color w:val="auto"/>
                  <w:lang w:val="en-US"/>
                </w:rPr>
                <w:t>http://www.nice.org.uk/Guidance/CG30/Evidence</w:t>
              </w:r>
            </w:hyperlink>
          </w:p>
          <w:p w14:paraId="63AB03EC" w14:textId="77777777" w:rsidR="000D6000" w:rsidRPr="00E45D25" w:rsidRDefault="000D6000" w:rsidP="00E77A1A">
            <w:pPr>
              <w:numPr>
                <w:ilvl w:val="0"/>
                <w:numId w:val="5"/>
              </w:numPr>
              <w:suppressAutoHyphens/>
              <w:rPr>
                <w:rFonts w:cs="Arial"/>
                <w:lang w:val="en-US"/>
              </w:rPr>
            </w:pPr>
            <w:r w:rsidRPr="00E45D25">
              <w:rPr>
                <w:rFonts w:cs="Arial"/>
                <w:szCs w:val="24"/>
                <w:lang w:eastAsia="en-GB"/>
              </w:rPr>
              <w:t>NICE (2012) I</w:t>
            </w:r>
            <w:r w:rsidRPr="00E45D25">
              <w:rPr>
                <w:rFonts w:cs="Arial"/>
                <w:bCs/>
                <w:szCs w:val="22"/>
                <w:lang w:eastAsia="en-GB"/>
              </w:rPr>
              <w:t xml:space="preserve">nfection: prevention and control of healthcare-associated infections in primary and community care </w:t>
            </w:r>
          </w:p>
          <w:p w14:paraId="32C25205" w14:textId="77777777" w:rsidR="000D6000" w:rsidRPr="00693813" w:rsidRDefault="000D6000" w:rsidP="00E77A1A">
            <w:pPr>
              <w:numPr>
                <w:ilvl w:val="0"/>
                <w:numId w:val="5"/>
              </w:numPr>
              <w:suppressAutoHyphens/>
              <w:rPr>
                <w:rFonts w:cs="Arial"/>
                <w:lang w:val="en-US"/>
              </w:rPr>
            </w:pPr>
            <w:r w:rsidRPr="00693813">
              <w:rPr>
                <w:rFonts w:cs="Arial"/>
                <w:lang w:val="en-US"/>
              </w:rPr>
              <w:t xml:space="preserve">NCSP Standards Core Requirements. Available at: </w:t>
            </w:r>
            <w:r w:rsidR="00B230B6" w:rsidRPr="00693813">
              <w:t xml:space="preserve"> </w:t>
            </w:r>
            <w:hyperlink r:id="rId15" w:history="1">
              <w:r w:rsidR="008C1119" w:rsidRPr="00693813">
                <w:rPr>
                  <w:rStyle w:val="Hyperlink"/>
                  <w:rFonts w:cs="Arial"/>
                  <w:color w:val="auto"/>
                  <w:lang w:val="en-US"/>
                </w:rPr>
                <w:t>https://www.gov.uk/government/publications/ncsp-quality-assurance-qa-framework</w:t>
              </w:r>
            </w:hyperlink>
            <w:r w:rsidR="008C1119" w:rsidRPr="00693813">
              <w:rPr>
                <w:rStyle w:val="Hyperlink"/>
                <w:rFonts w:cs="Arial"/>
                <w:color w:val="auto"/>
                <w:lang w:val="en-US"/>
              </w:rPr>
              <w:t xml:space="preserve"> </w:t>
            </w:r>
            <w:r w:rsidRPr="00693813">
              <w:rPr>
                <w:rFonts w:cs="Arial"/>
                <w:lang w:val="en-US"/>
              </w:rPr>
              <w:t xml:space="preserve">and </w:t>
            </w:r>
          </w:p>
          <w:p w14:paraId="63D16920" w14:textId="77777777" w:rsidR="00532591" w:rsidRPr="00693813" w:rsidRDefault="005B30C2" w:rsidP="00693813">
            <w:pPr>
              <w:suppressAutoHyphens/>
              <w:autoSpaceDE w:val="0"/>
              <w:autoSpaceDN w:val="0"/>
              <w:adjustRightInd w:val="0"/>
              <w:ind w:left="720"/>
              <w:jc w:val="both"/>
              <w:rPr>
                <w:rFonts w:cs="Arial"/>
                <w:lang w:val="en-US"/>
              </w:rPr>
            </w:pPr>
            <w:hyperlink r:id="rId16" w:history="1">
              <w:r w:rsidR="00693813" w:rsidRPr="00693813">
                <w:rPr>
                  <w:rStyle w:val="Hyperlink"/>
                  <w:rFonts w:cs="Arial"/>
                  <w:color w:val="auto"/>
                  <w:lang w:val="en-US"/>
                </w:rPr>
                <w:t>https://www.gov.uk/government/publications/ncsp-standards</w:t>
              </w:r>
            </w:hyperlink>
          </w:p>
          <w:p w14:paraId="73BACC42" w14:textId="77777777" w:rsidR="00693813" w:rsidRPr="00693813" w:rsidRDefault="00693813" w:rsidP="00693813">
            <w:pPr>
              <w:suppressAutoHyphens/>
              <w:autoSpaceDE w:val="0"/>
              <w:autoSpaceDN w:val="0"/>
              <w:adjustRightInd w:val="0"/>
              <w:ind w:left="720"/>
              <w:jc w:val="both"/>
              <w:rPr>
                <w:rFonts w:cs="Arial"/>
                <w:color w:val="FF0000"/>
                <w:lang w:val="en-US"/>
              </w:rPr>
            </w:pPr>
          </w:p>
          <w:p w14:paraId="29A63D5B" w14:textId="77777777" w:rsidR="000D6000" w:rsidRPr="0054448F" w:rsidRDefault="000D6000" w:rsidP="009460E2">
            <w:pPr>
              <w:suppressAutoHyphens/>
              <w:jc w:val="both"/>
              <w:rPr>
                <w:rFonts w:ascii="Arial Bold" w:hAnsi="Arial Bold" w:cs="Arial Bold"/>
                <w:bCs/>
                <w:sz w:val="22"/>
                <w:szCs w:val="22"/>
              </w:rPr>
            </w:pPr>
            <w:r w:rsidRPr="0054448F">
              <w:rPr>
                <w:rFonts w:ascii="Arial Bold" w:hAnsi="Arial Bold" w:cs="Arial Bold"/>
                <w:bCs/>
                <w:sz w:val="22"/>
                <w:szCs w:val="22"/>
              </w:rPr>
              <w:t>4.2 Applicable local standards</w:t>
            </w:r>
          </w:p>
          <w:p w14:paraId="698CA7D8" w14:textId="77777777" w:rsidR="000D6000" w:rsidRPr="00E45D25" w:rsidRDefault="000D6000" w:rsidP="003A59A9">
            <w:pPr>
              <w:suppressAutoHyphens/>
              <w:jc w:val="both"/>
              <w:rPr>
                <w:rFonts w:ascii="Arial Bold" w:hAnsi="Arial Bold" w:cs="Arial Bold"/>
                <w:bCs/>
              </w:rPr>
            </w:pPr>
          </w:p>
          <w:p w14:paraId="540FF6DD" w14:textId="77777777" w:rsidR="000D6000" w:rsidRPr="002335D9" w:rsidRDefault="000D6000" w:rsidP="00D40BD4">
            <w:pPr>
              <w:shd w:val="clear" w:color="auto" w:fill="FFFFFF"/>
              <w:jc w:val="both"/>
              <w:rPr>
                <w:rFonts w:cs="Arial"/>
                <w:b/>
                <w:bCs/>
                <w:lang w:val="en-US"/>
              </w:rPr>
            </w:pPr>
            <w:r w:rsidRPr="002335D9">
              <w:rPr>
                <w:rFonts w:cs="Arial"/>
                <w:b/>
                <w:bCs/>
                <w:lang w:val="en-US"/>
              </w:rPr>
              <w:t>Clinical and corporate governance</w:t>
            </w:r>
          </w:p>
          <w:p w14:paraId="037E5D9F" w14:textId="77777777" w:rsidR="000D6000" w:rsidRPr="00E45D25" w:rsidRDefault="000D6000" w:rsidP="00D40BD4">
            <w:pPr>
              <w:shd w:val="clear" w:color="auto" w:fill="FFFFFF"/>
              <w:jc w:val="both"/>
              <w:rPr>
                <w:rFonts w:cs="Arial"/>
                <w:b/>
                <w:bCs/>
                <w:u w:val="single"/>
                <w:lang w:val="en-US"/>
              </w:rPr>
            </w:pPr>
          </w:p>
          <w:p w14:paraId="21DA4E5E" w14:textId="77777777" w:rsidR="000D6000" w:rsidRPr="00E45D25" w:rsidRDefault="000D6000" w:rsidP="00D40BD4">
            <w:pPr>
              <w:autoSpaceDE w:val="0"/>
              <w:autoSpaceDN w:val="0"/>
              <w:adjustRightInd w:val="0"/>
              <w:jc w:val="both"/>
              <w:rPr>
                <w:rFonts w:cs="Arial"/>
                <w:i/>
                <w:iCs/>
              </w:rPr>
            </w:pPr>
            <w:r w:rsidRPr="00E45D25">
              <w:rPr>
                <w:rFonts w:cs="Arial"/>
                <w:i/>
                <w:iCs/>
              </w:rPr>
              <w:t xml:space="preserve">Please note: The contract to provide the service applies to individual named practitioners only. </w:t>
            </w:r>
          </w:p>
          <w:p w14:paraId="4EFD2911" w14:textId="77777777" w:rsidR="000D6000" w:rsidRPr="00E45D25" w:rsidRDefault="000D6000" w:rsidP="00D40BD4">
            <w:pPr>
              <w:shd w:val="clear" w:color="auto" w:fill="FFFFFF"/>
              <w:ind w:left="720" w:hanging="720"/>
              <w:jc w:val="both"/>
              <w:rPr>
                <w:rFonts w:cs="Arial"/>
              </w:rPr>
            </w:pPr>
          </w:p>
          <w:p w14:paraId="611D3E80" w14:textId="77777777" w:rsidR="000D6000" w:rsidRPr="00E45D25" w:rsidRDefault="000D6000" w:rsidP="00D40BD4">
            <w:pPr>
              <w:shd w:val="clear" w:color="auto" w:fill="FFFFFF"/>
              <w:ind w:left="720" w:hanging="720"/>
              <w:jc w:val="both"/>
              <w:rPr>
                <w:rFonts w:cs="Arial"/>
              </w:rPr>
            </w:pPr>
            <w:r w:rsidRPr="00E45D25">
              <w:rPr>
                <w:rFonts w:cs="Arial"/>
              </w:rPr>
              <w:t>The professional/Practice will be required to report all significant incidents relating to the</w:t>
            </w:r>
          </w:p>
          <w:p w14:paraId="39F39FB9" w14:textId="266EB0EE" w:rsidR="000D6000" w:rsidRPr="00E45D25" w:rsidRDefault="000D6000" w:rsidP="00D40BD4">
            <w:pPr>
              <w:shd w:val="clear" w:color="auto" w:fill="FFFFFF"/>
              <w:jc w:val="both"/>
              <w:rPr>
                <w:rFonts w:cs="Arial"/>
              </w:rPr>
            </w:pPr>
            <w:r w:rsidRPr="00E45D25">
              <w:rPr>
                <w:rFonts w:cs="Arial"/>
              </w:rPr>
              <w:t xml:space="preserve">service to the </w:t>
            </w:r>
            <w:r w:rsidR="00893F8B">
              <w:rPr>
                <w:rFonts w:cs="Arial"/>
              </w:rPr>
              <w:t xml:space="preserve">Contracts Team at Nottingham City Council. </w:t>
            </w:r>
            <w:r w:rsidRPr="00E45D25">
              <w:rPr>
                <w:rFonts w:cs="Arial"/>
              </w:rPr>
              <w:t>In addition, the Practice should contact their local NHS England area team (recognising NHS England commission GP services) and seek advice as appropriate.</w:t>
            </w:r>
          </w:p>
          <w:p w14:paraId="52435346" w14:textId="77777777" w:rsidR="000D6000" w:rsidRPr="00E45D25" w:rsidRDefault="000D6000" w:rsidP="00D40BD4">
            <w:pPr>
              <w:shd w:val="clear" w:color="auto" w:fill="FFFFFF"/>
              <w:ind w:left="720" w:hanging="720"/>
              <w:jc w:val="both"/>
              <w:rPr>
                <w:rFonts w:cs="Arial"/>
              </w:rPr>
            </w:pPr>
          </w:p>
          <w:p w14:paraId="7BDE80D0" w14:textId="77777777" w:rsidR="000D6000" w:rsidRPr="00E45D25" w:rsidRDefault="000D6000" w:rsidP="00D40BD4">
            <w:pPr>
              <w:shd w:val="clear" w:color="auto" w:fill="FFFFFF"/>
              <w:jc w:val="both"/>
              <w:rPr>
                <w:rFonts w:cs="Arial"/>
              </w:rPr>
            </w:pPr>
            <w:r w:rsidRPr="00E45D25">
              <w:rPr>
                <w:rFonts w:cs="Arial"/>
              </w:rPr>
              <w:lastRenderedPageBreak/>
              <w:t>The professional/Practice will undertake Significant Event Analysis of incidents (relating to the service) and demonstrate learning from incidents to the commissioner within agreed timescales.</w:t>
            </w:r>
          </w:p>
          <w:p w14:paraId="2200AA58" w14:textId="77777777" w:rsidR="000D6000" w:rsidRPr="00E45D25" w:rsidRDefault="000D6000" w:rsidP="00D40BD4">
            <w:pPr>
              <w:shd w:val="clear" w:color="auto" w:fill="FFFFFF"/>
              <w:jc w:val="both"/>
              <w:rPr>
                <w:rFonts w:cs="Arial"/>
                <w:bCs/>
                <w:lang w:val="en-US"/>
              </w:rPr>
            </w:pPr>
          </w:p>
          <w:p w14:paraId="0E93B256" w14:textId="77777777" w:rsidR="000D6000" w:rsidRPr="00E45D25" w:rsidRDefault="000D6000" w:rsidP="00D40BD4">
            <w:pPr>
              <w:jc w:val="both"/>
              <w:rPr>
                <w:rFonts w:cs="Arial"/>
                <w:lang w:val="en-US"/>
              </w:rPr>
            </w:pPr>
            <w:r w:rsidRPr="00E45D25">
              <w:rPr>
                <w:rFonts w:cs="Arial"/>
                <w:lang w:val="en-US"/>
              </w:rPr>
              <w:t>It is the responsibility of the Practice to:</w:t>
            </w:r>
          </w:p>
          <w:p w14:paraId="532D41D7" w14:textId="77777777" w:rsidR="000D6000" w:rsidRPr="00E45D25" w:rsidRDefault="000D6000" w:rsidP="00D40BD4">
            <w:pPr>
              <w:jc w:val="both"/>
              <w:rPr>
                <w:rFonts w:cs="Arial"/>
                <w:lang w:val="en-US"/>
              </w:rPr>
            </w:pPr>
          </w:p>
          <w:p w14:paraId="67A139B2" w14:textId="77777777" w:rsidR="008F6F11" w:rsidRDefault="000D6000" w:rsidP="008F6F11">
            <w:pPr>
              <w:numPr>
                <w:ilvl w:val="0"/>
                <w:numId w:val="5"/>
              </w:numPr>
              <w:spacing w:line="276" w:lineRule="auto"/>
              <w:jc w:val="both"/>
              <w:rPr>
                <w:rFonts w:cs="Arial"/>
                <w:lang w:val="en-US"/>
              </w:rPr>
            </w:pPr>
            <w:r w:rsidRPr="008F6F11">
              <w:rPr>
                <w:rFonts w:cs="Arial"/>
                <w:lang w:val="en-US"/>
              </w:rPr>
              <w:t>Continually improve the quality of service delivery, for example, in response to audit (undertaking and completing the audit cycle), user and staff feedback (complaints, compliments, suggestions) and incidents</w:t>
            </w:r>
            <w:r w:rsidR="008F6F11" w:rsidRPr="008F6F11">
              <w:rPr>
                <w:rFonts w:cs="Arial"/>
                <w:lang w:val="en-US"/>
              </w:rPr>
              <w:t>.</w:t>
            </w:r>
          </w:p>
          <w:p w14:paraId="648C69B3" w14:textId="42DB06D0" w:rsidR="000D6000" w:rsidRPr="008F6F11" w:rsidRDefault="000D6000" w:rsidP="008F6F11">
            <w:pPr>
              <w:numPr>
                <w:ilvl w:val="0"/>
                <w:numId w:val="5"/>
              </w:numPr>
              <w:spacing w:line="276" w:lineRule="auto"/>
              <w:jc w:val="both"/>
              <w:rPr>
                <w:rFonts w:cs="Arial"/>
                <w:lang w:val="en-US"/>
              </w:rPr>
            </w:pPr>
            <w:r w:rsidRPr="008F6F11">
              <w:rPr>
                <w:rFonts w:cs="Arial"/>
                <w:lang w:val="en-US"/>
              </w:rPr>
              <w:t>Continually review and be aware of relevant new and emerging guidance and recommendations and take the appropriate steps to assess and improve services to achieve current best practice.</w:t>
            </w:r>
          </w:p>
          <w:p w14:paraId="79BFF23B" w14:textId="77777777" w:rsidR="000D6000" w:rsidRPr="00E45D25" w:rsidRDefault="000D6000" w:rsidP="008F6F11">
            <w:pPr>
              <w:numPr>
                <w:ilvl w:val="0"/>
                <w:numId w:val="5"/>
              </w:numPr>
              <w:spacing w:line="276" w:lineRule="auto"/>
              <w:jc w:val="both"/>
              <w:rPr>
                <w:rFonts w:cs="Arial"/>
                <w:lang w:val="en-US"/>
              </w:rPr>
            </w:pPr>
            <w:r w:rsidRPr="00E45D25">
              <w:rPr>
                <w:rFonts w:cs="Arial"/>
                <w:lang w:val="en-US"/>
              </w:rPr>
              <w:t>During the term of this specification fully co-operate in reviewing and improving/re-designing services at the request of the Commissioner, to include improving quality and performance monitoring.</w:t>
            </w:r>
          </w:p>
          <w:p w14:paraId="53BCCB73" w14:textId="77777777" w:rsidR="000D6000" w:rsidRPr="00E45D25" w:rsidRDefault="000D6000" w:rsidP="00E77A1A">
            <w:pPr>
              <w:numPr>
                <w:ilvl w:val="0"/>
                <w:numId w:val="5"/>
              </w:numPr>
              <w:spacing w:after="200" w:line="276" w:lineRule="auto"/>
              <w:jc w:val="both"/>
              <w:rPr>
                <w:rFonts w:cs="Arial"/>
                <w:lang w:val="en-US"/>
              </w:rPr>
            </w:pPr>
            <w:r w:rsidRPr="00E45D25">
              <w:rPr>
                <w:rFonts w:cs="Arial"/>
                <w:lang w:val="en-US"/>
              </w:rPr>
              <w:t xml:space="preserve">Ensure that appropriate professional standards are maintained, </w:t>
            </w:r>
            <w:proofErr w:type="gramStart"/>
            <w:r w:rsidRPr="00E45D25">
              <w:rPr>
                <w:rFonts w:cs="Arial"/>
                <w:lang w:val="en-US"/>
              </w:rPr>
              <w:t>updated</w:t>
            </w:r>
            <w:proofErr w:type="gramEnd"/>
            <w:r w:rsidRPr="00E45D25">
              <w:rPr>
                <w:rFonts w:cs="Arial"/>
                <w:lang w:val="en-US"/>
              </w:rPr>
              <w:t xml:space="preserve"> and validated through clinical supervision and provision of relevant training to support reflective practice and CPD.</w:t>
            </w:r>
          </w:p>
          <w:p w14:paraId="0CD5EB19" w14:textId="77777777" w:rsidR="000D6000" w:rsidRPr="0054448F" w:rsidRDefault="000D6000" w:rsidP="00D40BD4">
            <w:pPr>
              <w:shd w:val="clear" w:color="auto" w:fill="FFFFFF"/>
              <w:jc w:val="both"/>
              <w:outlineLvl w:val="0"/>
              <w:rPr>
                <w:rFonts w:cs="Arial"/>
                <w:b/>
                <w:sz w:val="22"/>
                <w:szCs w:val="22"/>
                <w:lang w:val="en-US"/>
              </w:rPr>
            </w:pPr>
            <w:r w:rsidRPr="0054448F">
              <w:rPr>
                <w:rFonts w:cs="Arial"/>
                <w:b/>
                <w:sz w:val="22"/>
                <w:szCs w:val="22"/>
                <w:lang w:val="en-US"/>
              </w:rPr>
              <w:t>Accreditation</w:t>
            </w:r>
          </w:p>
          <w:p w14:paraId="05A8DC47" w14:textId="77777777" w:rsidR="000D6000" w:rsidRPr="00E45D25" w:rsidRDefault="000D6000" w:rsidP="00D40BD4">
            <w:pPr>
              <w:shd w:val="clear" w:color="auto" w:fill="FFFFFF"/>
              <w:jc w:val="both"/>
              <w:outlineLvl w:val="0"/>
              <w:rPr>
                <w:rFonts w:cs="Arial"/>
                <w:b/>
                <w:u w:val="single"/>
                <w:lang w:val="en-US"/>
              </w:rPr>
            </w:pPr>
          </w:p>
          <w:p w14:paraId="3A173A21" w14:textId="77777777" w:rsidR="000D6000" w:rsidRPr="00E45D25" w:rsidRDefault="000D6000" w:rsidP="00D40BD4">
            <w:pPr>
              <w:autoSpaceDE w:val="0"/>
              <w:autoSpaceDN w:val="0"/>
              <w:adjustRightInd w:val="0"/>
              <w:jc w:val="both"/>
              <w:rPr>
                <w:rFonts w:cs="Arial"/>
              </w:rPr>
            </w:pPr>
            <w:r w:rsidRPr="00E45D25">
              <w:rPr>
                <w:rFonts w:cs="Arial"/>
                <w:iCs/>
              </w:rPr>
              <w:t>Accreditation must be approved by Nottingham City Council before the named practitioner can provide the service.</w:t>
            </w:r>
            <w:r w:rsidR="00532591" w:rsidRPr="00E45D25">
              <w:rPr>
                <w:rFonts w:cs="Arial"/>
                <w:lang w:val="en-US"/>
              </w:rPr>
              <w:t xml:space="preserve"> </w:t>
            </w:r>
            <w:r w:rsidR="00E402C8" w:rsidRPr="00693813">
              <w:rPr>
                <w:rFonts w:cs="Arial"/>
                <w:lang w:val="en-US"/>
              </w:rPr>
              <w:t>All relevant staff engaged in the undertaking of these services are (where applicable) appropriately accredited and Enhanced DBS (formally CRB) cleared to the requirements of this service specification and conditions of this contract. As part of the contract management / audit process, evidence and/or assurance of this may be requested.</w:t>
            </w:r>
          </w:p>
          <w:p w14:paraId="281DCF85" w14:textId="77777777" w:rsidR="000D6000" w:rsidRPr="00E45D25" w:rsidRDefault="000D6000" w:rsidP="00D40BD4">
            <w:pPr>
              <w:pStyle w:val="ListParagraph"/>
              <w:suppressAutoHyphens/>
              <w:autoSpaceDE w:val="0"/>
              <w:autoSpaceDN w:val="0"/>
              <w:adjustRightInd w:val="0"/>
              <w:jc w:val="both"/>
              <w:rPr>
                <w:rFonts w:ascii="Arial" w:hAnsi="Arial" w:cs="Arial"/>
                <w:szCs w:val="20"/>
                <w:lang w:val="en-US"/>
              </w:rPr>
            </w:pPr>
          </w:p>
          <w:p w14:paraId="6F5E3070" w14:textId="77777777" w:rsidR="002335D9" w:rsidRPr="002335D9" w:rsidRDefault="000D6000" w:rsidP="002335D9">
            <w:pPr>
              <w:suppressAutoHyphens/>
              <w:autoSpaceDE w:val="0"/>
              <w:autoSpaceDN w:val="0"/>
              <w:adjustRightInd w:val="0"/>
              <w:contextualSpacing/>
              <w:jc w:val="both"/>
              <w:rPr>
                <w:rFonts w:cs="Arial"/>
                <w:lang w:val="en-US"/>
              </w:rPr>
            </w:pPr>
            <w:r w:rsidRPr="002335D9">
              <w:rPr>
                <w:rFonts w:cs="Arial"/>
                <w:b/>
                <w:lang w:val="en-US" w:eastAsia="en-GB"/>
              </w:rPr>
              <w:t>Each GP</w:t>
            </w:r>
            <w:r w:rsidRPr="002335D9">
              <w:rPr>
                <w:rFonts w:cs="Arial"/>
                <w:lang w:val="en-US"/>
              </w:rPr>
              <w:t xml:space="preserve"> undertaking the insertion and removal of SDIs must have undertaken appropriate training, and meet the following accreditation criteria:</w:t>
            </w:r>
            <w:r w:rsidR="002335D9" w:rsidRPr="002335D9">
              <w:rPr>
                <w:rFonts w:cs="Arial"/>
                <w:lang w:val="en-US"/>
              </w:rPr>
              <w:t xml:space="preserve"> </w:t>
            </w:r>
          </w:p>
          <w:p w14:paraId="40B03B36" w14:textId="4AD52E4E" w:rsidR="000D6000" w:rsidRPr="00E45D25" w:rsidRDefault="000D6000" w:rsidP="00E77A1A">
            <w:pPr>
              <w:pStyle w:val="ListParagraph"/>
              <w:numPr>
                <w:ilvl w:val="0"/>
                <w:numId w:val="5"/>
              </w:numPr>
              <w:suppressAutoHyphens/>
              <w:autoSpaceDE w:val="0"/>
              <w:autoSpaceDN w:val="0"/>
              <w:adjustRightInd w:val="0"/>
              <w:contextualSpacing/>
              <w:jc w:val="both"/>
              <w:rPr>
                <w:rFonts w:ascii="Arial" w:hAnsi="Arial" w:cs="Arial"/>
                <w:szCs w:val="20"/>
                <w:lang w:val="en-US"/>
              </w:rPr>
            </w:pPr>
            <w:r w:rsidRPr="00E45D25">
              <w:rPr>
                <w:rFonts w:ascii="Arial" w:hAnsi="Arial" w:cs="Arial"/>
                <w:szCs w:val="20"/>
              </w:rPr>
              <w:t>Valid GMC registration</w:t>
            </w:r>
          </w:p>
          <w:p w14:paraId="679B6B93" w14:textId="5EFB88B7" w:rsidR="0003222D" w:rsidRPr="002335D9" w:rsidRDefault="000D6000" w:rsidP="004055DD">
            <w:pPr>
              <w:pStyle w:val="ListParagraph"/>
              <w:numPr>
                <w:ilvl w:val="0"/>
                <w:numId w:val="5"/>
              </w:numPr>
              <w:tabs>
                <w:tab w:val="num" w:pos="1440"/>
              </w:tabs>
              <w:suppressAutoHyphens/>
              <w:autoSpaceDE w:val="0"/>
              <w:autoSpaceDN w:val="0"/>
              <w:adjustRightInd w:val="0"/>
              <w:contextualSpacing/>
              <w:jc w:val="both"/>
              <w:rPr>
                <w:rFonts w:cs="Arial"/>
                <w:b/>
                <w:lang w:val="en-US"/>
              </w:rPr>
            </w:pPr>
            <w:r w:rsidRPr="002335D9">
              <w:rPr>
                <w:rFonts w:ascii="Arial" w:hAnsi="Arial" w:cs="Arial"/>
                <w:szCs w:val="20"/>
              </w:rPr>
              <w:t xml:space="preserve">Hold an in date FSRH (Faculty of Sexual and Reproductive Healthcare) Letter of Competence in Sub-Dermal </w:t>
            </w:r>
            <w:r w:rsidRPr="002335D9">
              <w:rPr>
                <w:rFonts w:ascii="Arial" w:hAnsi="Arial" w:cs="Arial"/>
                <w:b/>
                <w:szCs w:val="20"/>
              </w:rPr>
              <w:t xml:space="preserve">Contraceptive Techniques </w:t>
            </w:r>
            <w:r w:rsidRPr="002335D9">
              <w:rPr>
                <w:rFonts w:ascii="Arial" w:hAnsi="Arial" w:cs="Arial"/>
                <w:szCs w:val="20"/>
              </w:rPr>
              <w:t xml:space="preserve">(LoC SDI) and meet the requirements for revalidation </w:t>
            </w:r>
            <w:r w:rsidR="001D27A5" w:rsidRPr="002335D9">
              <w:rPr>
                <w:rFonts w:ascii="Arial" w:hAnsi="Arial" w:cs="Arial"/>
                <w:szCs w:val="20"/>
                <w:u w:val="single"/>
                <w:lang w:val="en-US"/>
              </w:rPr>
              <w:t xml:space="preserve"> </w:t>
            </w:r>
            <w:hyperlink r:id="rId17" w:history="1">
              <w:r w:rsidR="002335D9" w:rsidRPr="00632166">
                <w:rPr>
                  <w:rStyle w:val="Hyperlink"/>
                  <w:rFonts w:ascii="Arial" w:hAnsi="Arial" w:cs="Arial"/>
                  <w:szCs w:val="20"/>
                  <w:lang w:val="en-US"/>
                </w:rPr>
                <w:t>https://www.fsrh.org/home/</w:t>
              </w:r>
            </w:hyperlink>
            <w:r w:rsidR="002335D9">
              <w:rPr>
                <w:rFonts w:ascii="Arial" w:hAnsi="Arial" w:cs="Arial"/>
                <w:szCs w:val="20"/>
                <w:u w:val="single"/>
                <w:lang w:val="en-US"/>
              </w:rPr>
              <w:t xml:space="preserve"> </w:t>
            </w:r>
          </w:p>
          <w:p w14:paraId="10CE5D39" w14:textId="4C490935" w:rsidR="00FA4609" w:rsidRPr="002335D9" w:rsidRDefault="000D6000" w:rsidP="002335D9">
            <w:pPr>
              <w:suppressAutoHyphens/>
              <w:autoSpaceDE w:val="0"/>
              <w:autoSpaceDN w:val="0"/>
              <w:adjustRightInd w:val="0"/>
              <w:jc w:val="both"/>
              <w:rPr>
                <w:rFonts w:cs="Arial"/>
                <w:lang w:val="en-US"/>
              </w:rPr>
            </w:pPr>
            <w:r w:rsidRPr="002335D9">
              <w:rPr>
                <w:rFonts w:cs="Arial"/>
                <w:b/>
                <w:lang w:val="en-US"/>
              </w:rPr>
              <w:t>Each nurse</w:t>
            </w:r>
            <w:r w:rsidRPr="002335D9">
              <w:rPr>
                <w:rFonts w:cs="Arial"/>
                <w:lang w:val="en-US"/>
              </w:rPr>
              <w:t xml:space="preserve"> that is undertaking insertion and removal of SDIs must have undertaken appropriate training, and meet the following accreditation criteria:</w:t>
            </w:r>
          </w:p>
          <w:p w14:paraId="3928A75B" w14:textId="77777777" w:rsidR="000D6000" w:rsidRPr="00E45D25" w:rsidRDefault="000D6000" w:rsidP="00E77A1A">
            <w:pPr>
              <w:pStyle w:val="ListParagraph"/>
              <w:numPr>
                <w:ilvl w:val="0"/>
                <w:numId w:val="5"/>
              </w:numPr>
              <w:suppressAutoHyphens/>
              <w:autoSpaceDE w:val="0"/>
              <w:autoSpaceDN w:val="0"/>
              <w:adjustRightInd w:val="0"/>
              <w:contextualSpacing/>
              <w:jc w:val="both"/>
              <w:rPr>
                <w:rFonts w:ascii="Arial" w:hAnsi="Arial" w:cs="Arial"/>
                <w:szCs w:val="20"/>
                <w:lang w:val="en-US"/>
              </w:rPr>
            </w:pPr>
            <w:r w:rsidRPr="00E45D25">
              <w:rPr>
                <w:rFonts w:ascii="Arial" w:hAnsi="Arial" w:cs="Arial"/>
                <w:szCs w:val="20"/>
                <w:lang w:val="en-US"/>
              </w:rPr>
              <w:t>Valid NMC registration</w:t>
            </w:r>
          </w:p>
          <w:p w14:paraId="67A91D41" w14:textId="303B10BE" w:rsidR="000D6000" w:rsidRPr="00E45D25" w:rsidRDefault="000D6000" w:rsidP="00E77A1A">
            <w:pPr>
              <w:numPr>
                <w:ilvl w:val="0"/>
                <w:numId w:val="5"/>
              </w:numPr>
              <w:suppressAutoHyphens/>
              <w:jc w:val="both"/>
              <w:rPr>
                <w:rFonts w:cs="Arial"/>
                <w:lang w:val="en-US"/>
              </w:rPr>
            </w:pPr>
            <w:r w:rsidRPr="00E45D25">
              <w:rPr>
                <w:rFonts w:cs="Arial"/>
                <w:lang w:val="en-US"/>
              </w:rPr>
              <w:t xml:space="preserve">Hold a RCN Letter of Accreditation for </w:t>
            </w:r>
            <w:r w:rsidRPr="00E45D25">
              <w:rPr>
                <w:rFonts w:cs="Arial"/>
                <w:b/>
              </w:rPr>
              <w:t>Sub-Dermal Contraceptive Techniques</w:t>
            </w:r>
            <w:r w:rsidRPr="00E45D25">
              <w:rPr>
                <w:rFonts w:cs="Arial"/>
                <w:lang w:val="en-US"/>
              </w:rPr>
              <w:t xml:space="preserve">; or hold </w:t>
            </w:r>
            <w:r w:rsidRPr="00E45D25">
              <w:rPr>
                <w:rFonts w:cs="Arial"/>
              </w:rPr>
              <w:t>an in date FSRH (</w:t>
            </w:r>
            <w:r w:rsidRPr="00E45D25">
              <w:rPr>
                <w:rFonts w:cs="Arial"/>
                <w:lang w:val="en-US"/>
              </w:rPr>
              <w:t>Faculty of Sexual and Reproductive Healthcare)</w:t>
            </w:r>
            <w:r w:rsidRPr="00E45D25">
              <w:rPr>
                <w:rFonts w:cs="Arial"/>
              </w:rPr>
              <w:t xml:space="preserve"> Letter of Competence in Sub-</w:t>
            </w:r>
            <w:r w:rsidRPr="00693813">
              <w:rPr>
                <w:rFonts w:cs="Arial"/>
              </w:rPr>
              <w:t xml:space="preserve">Dermal </w:t>
            </w:r>
            <w:r w:rsidRPr="00693813">
              <w:rPr>
                <w:rFonts w:cs="Arial"/>
                <w:b/>
              </w:rPr>
              <w:t xml:space="preserve">Contraceptive Techniques (LoC, SDI) </w:t>
            </w:r>
            <w:r w:rsidRPr="00693813">
              <w:rPr>
                <w:rFonts w:cs="Arial"/>
              </w:rPr>
              <w:t xml:space="preserve">and meet the requirements for revalidation </w:t>
            </w:r>
            <w:r w:rsidR="001D27A5" w:rsidRPr="00693813">
              <w:rPr>
                <w:rFonts w:cs="Arial"/>
                <w:u w:val="single"/>
                <w:lang w:val="en-US"/>
              </w:rPr>
              <w:t xml:space="preserve"> </w:t>
            </w:r>
            <w:hyperlink r:id="rId18" w:history="1">
              <w:r w:rsidR="002335D9" w:rsidRPr="00632166">
                <w:rPr>
                  <w:rStyle w:val="Hyperlink"/>
                  <w:rFonts w:cs="Arial"/>
                  <w:lang w:val="en-US"/>
                </w:rPr>
                <w:t>https://www.fsrh.org/home/</w:t>
              </w:r>
            </w:hyperlink>
            <w:r w:rsidR="002335D9">
              <w:rPr>
                <w:rFonts w:cs="Arial"/>
                <w:u w:val="single"/>
                <w:lang w:val="en-US"/>
              </w:rPr>
              <w:t xml:space="preserve"> </w:t>
            </w:r>
          </w:p>
          <w:p w14:paraId="047ACF14" w14:textId="77777777" w:rsidR="00FA4609" w:rsidRDefault="00FA4609" w:rsidP="0006761A">
            <w:pPr>
              <w:suppressAutoHyphens/>
              <w:ind w:left="-48"/>
              <w:jc w:val="both"/>
              <w:rPr>
                <w:rFonts w:cs="Arial"/>
                <w:b/>
                <w:lang w:val="en-US"/>
              </w:rPr>
            </w:pPr>
          </w:p>
          <w:p w14:paraId="33A4F1FD" w14:textId="4C76AC67" w:rsidR="000D6000" w:rsidRPr="00FA4609" w:rsidRDefault="000D6000" w:rsidP="0003222D">
            <w:pPr>
              <w:suppressAutoHyphens/>
              <w:ind w:left="-48"/>
              <w:jc w:val="both"/>
              <w:rPr>
                <w:rFonts w:cs="Arial"/>
                <w:b/>
                <w:lang w:val="en-US"/>
              </w:rPr>
            </w:pPr>
            <w:r w:rsidRPr="00E45D25">
              <w:rPr>
                <w:rFonts w:cs="Arial"/>
                <w:b/>
                <w:lang w:val="en-US"/>
              </w:rPr>
              <w:t>NOTE:</w:t>
            </w:r>
            <w:r w:rsidR="00FA4609">
              <w:rPr>
                <w:rFonts w:cs="Arial"/>
                <w:b/>
                <w:lang w:val="en-US"/>
              </w:rPr>
              <w:t xml:space="preserve"> </w:t>
            </w:r>
            <w:r w:rsidRPr="00E45D25">
              <w:rPr>
                <w:rFonts w:cs="Arial"/>
                <w:lang w:val="en-US"/>
              </w:rPr>
              <w:t>In line with Faculty of Sexual and Reproductive Healthcare (FSRH) standards and guidelines each practitioner should carry out a minimum of 6 procedures (at least 1 fitting and 1 removal per year</w:t>
            </w:r>
            <w:r w:rsidR="00A75609" w:rsidRPr="00E45D25">
              <w:rPr>
                <w:rFonts w:cs="Arial"/>
                <w:lang w:val="en-US"/>
              </w:rPr>
              <w:t>)</w:t>
            </w:r>
            <w:r w:rsidRPr="00E45D25">
              <w:rPr>
                <w:rFonts w:cs="Arial"/>
                <w:lang w:val="en-US"/>
              </w:rPr>
              <w:t>.</w:t>
            </w:r>
          </w:p>
          <w:p w14:paraId="59E4364C" w14:textId="77777777" w:rsidR="000D6000" w:rsidRPr="00E45D25" w:rsidRDefault="000D6000" w:rsidP="0006761A">
            <w:pPr>
              <w:pStyle w:val="ListParagraph"/>
              <w:suppressAutoHyphens/>
              <w:autoSpaceDE w:val="0"/>
              <w:autoSpaceDN w:val="0"/>
              <w:adjustRightInd w:val="0"/>
              <w:ind w:left="0"/>
              <w:contextualSpacing/>
              <w:jc w:val="both"/>
              <w:rPr>
                <w:rFonts w:ascii="Arial" w:hAnsi="Arial" w:cs="Arial"/>
                <w:szCs w:val="20"/>
                <w:lang w:val="en-US"/>
              </w:rPr>
            </w:pPr>
          </w:p>
          <w:p w14:paraId="2303F513" w14:textId="0F6593DF" w:rsidR="000D6000" w:rsidRPr="0054448F" w:rsidRDefault="000D6000" w:rsidP="00F37F9D">
            <w:pPr>
              <w:rPr>
                <w:rFonts w:cs="Arial"/>
                <w:b/>
                <w:sz w:val="22"/>
                <w:szCs w:val="22"/>
                <w:shd w:val="clear" w:color="auto" w:fill="FFFFFF"/>
                <w:lang w:val="en-US"/>
              </w:rPr>
            </w:pPr>
            <w:r w:rsidRPr="0054448F">
              <w:rPr>
                <w:rFonts w:cs="Arial"/>
                <w:b/>
                <w:sz w:val="22"/>
                <w:szCs w:val="22"/>
                <w:shd w:val="clear" w:color="auto" w:fill="FFFFFF"/>
                <w:lang w:val="en-US"/>
              </w:rPr>
              <w:t>Training</w:t>
            </w:r>
          </w:p>
          <w:p w14:paraId="46E685F0" w14:textId="77777777" w:rsidR="002B2AB7" w:rsidRPr="00E45D25" w:rsidRDefault="002B2AB7" w:rsidP="00F37F9D">
            <w:pPr>
              <w:rPr>
                <w:rFonts w:cs="Arial"/>
                <w:b/>
                <w:lang w:val="en-US"/>
              </w:rPr>
            </w:pPr>
          </w:p>
          <w:p w14:paraId="69DDB038" w14:textId="77777777" w:rsidR="000D6000" w:rsidRPr="00E45D25" w:rsidRDefault="000D6000" w:rsidP="00526D7B">
            <w:pPr>
              <w:autoSpaceDE w:val="0"/>
              <w:autoSpaceDN w:val="0"/>
              <w:adjustRightInd w:val="0"/>
              <w:rPr>
                <w:rFonts w:cs="Arial"/>
                <w:lang w:val="en-US"/>
              </w:rPr>
            </w:pPr>
            <w:r w:rsidRPr="00E45D25">
              <w:rPr>
                <w:rFonts w:cs="Arial"/>
                <w:lang w:val="en-US"/>
              </w:rPr>
              <w:t xml:space="preserve">It is the responsibility of the individual practitioner to source the appropriate training as detailed in this document and by the </w:t>
            </w:r>
            <w:r w:rsidRPr="00E45D25">
              <w:rPr>
                <w:rFonts w:cs="Arial"/>
              </w:rPr>
              <w:t>FSRH (</w:t>
            </w:r>
            <w:r w:rsidRPr="00E45D25">
              <w:rPr>
                <w:rFonts w:cs="Arial"/>
                <w:lang w:val="en-US"/>
              </w:rPr>
              <w:t xml:space="preserve">Faculty of Sexual and Reproductive Healthcare). NB: Training requirements will be subject to change </w:t>
            </w:r>
            <w:r w:rsidR="00474818" w:rsidRPr="00E45D25">
              <w:rPr>
                <w:rFonts w:cs="Arial"/>
                <w:lang w:val="en-US"/>
              </w:rPr>
              <w:t xml:space="preserve">in line with Faculty of Sexual </w:t>
            </w:r>
            <w:r w:rsidRPr="00E45D25">
              <w:rPr>
                <w:rFonts w:cs="Arial"/>
                <w:lang w:val="en-US"/>
              </w:rPr>
              <w:t>and Reproductive Healthcare guidance.</w:t>
            </w:r>
          </w:p>
          <w:p w14:paraId="78BE37C5" w14:textId="77777777" w:rsidR="000D6000" w:rsidRPr="00E45D25" w:rsidRDefault="000D6000" w:rsidP="00F37F9D">
            <w:pPr>
              <w:rPr>
                <w:rFonts w:cs="Arial"/>
                <w:highlight w:val="green"/>
                <w:lang w:val="en-US"/>
              </w:rPr>
            </w:pPr>
          </w:p>
          <w:p w14:paraId="346E8232" w14:textId="03F407D1" w:rsidR="000D6000" w:rsidRDefault="000D6000" w:rsidP="00F37F9D">
            <w:pPr>
              <w:jc w:val="both"/>
              <w:rPr>
                <w:rFonts w:cs="Arial"/>
                <w:b/>
                <w:lang w:val="en-US"/>
              </w:rPr>
            </w:pPr>
            <w:r w:rsidRPr="00E45D25">
              <w:rPr>
                <w:rFonts w:cs="Arial"/>
                <w:b/>
                <w:lang w:val="en-US"/>
              </w:rPr>
              <w:t xml:space="preserve">Evidence of maintaining competence during </w:t>
            </w:r>
            <w:r w:rsidR="002335D9" w:rsidRPr="00E45D25">
              <w:rPr>
                <w:rFonts w:cs="Arial"/>
                <w:b/>
                <w:lang w:val="en-US"/>
              </w:rPr>
              <w:t>5-year</w:t>
            </w:r>
            <w:r w:rsidRPr="00E45D25">
              <w:rPr>
                <w:rFonts w:cs="Arial"/>
                <w:b/>
                <w:lang w:val="en-US"/>
              </w:rPr>
              <w:t xml:space="preserve"> period</w:t>
            </w:r>
          </w:p>
          <w:p w14:paraId="53BC98A9" w14:textId="77777777" w:rsidR="002B2AB7" w:rsidRPr="00E45D25" w:rsidRDefault="002B2AB7" w:rsidP="00F37F9D">
            <w:pPr>
              <w:jc w:val="both"/>
              <w:rPr>
                <w:rFonts w:cs="Arial"/>
                <w:b/>
                <w:lang w:val="en-US"/>
              </w:rPr>
            </w:pPr>
          </w:p>
          <w:p w14:paraId="0E8574EF" w14:textId="6B2D47D0" w:rsidR="000D6000" w:rsidRPr="00E45D25" w:rsidRDefault="002B2AB7" w:rsidP="00F37F9D">
            <w:pPr>
              <w:jc w:val="both"/>
              <w:rPr>
                <w:rFonts w:cs="Arial"/>
                <w:lang w:val="en-US"/>
              </w:rPr>
            </w:pPr>
            <w:r>
              <w:rPr>
                <w:rFonts w:cs="Arial"/>
                <w:lang w:val="en-US"/>
              </w:rPr>
              <w:t>P</w:t>
            </w:r>
            <w:r w:rsidR="000D6000" w:rsidRPr="00E45D25">
              <w:rPr>
                <w:rFonts w:cs="Arial"/>
                <w:lang w:val="en-US"/>
              </w:rPr>
              <w:t xml:space="preserve">ractitioners providing the </w:t>
            </w:r>
            <w:r w:rsidR="00C8458D" w:rsidRPr="00E45D25">
              <w:rPr>
                <w:rFonts w:cs="Arial"/>
                <w:lang w:val="en-US"/>
              </w:rPr>
              <w:t>SDI</w:t>
            </w:r>
            <w:r w:rsidR="000D6000" w:rsidRPr="00E45D25">
              <w:rPr>
                <w:rFonts w:cs="Arial"/>
                <w:lang w:val="en-US"/>
              </w:rPr>
              <w:t xml:space="preserve"> LCPHS </w:t>
            </w:r>
            <w:r>
              <w:rPr>
                <w:rFonts w:cs="Arial"/>
                <w:lang w:val="en-US"/>
              </w:rPr>
              <w:t>may</w:t>
            </w:r>
            <w:r w:rsidR="000D6000" w:rsidRPr="00E45D25">
              <w:rPr>
                <w:rFonts w:cs="Arial"/>
                <w:lang w:val="en-US"/>
              </w:rPr>
              <w:t xml:space="preserve"> be expected to provide evidence of maintaining competence in line with the requirements for the FSRH LoC IUT and recommendations within NICE </w:t>
            </w:r>
            <w:r w:rsidR="00517CEC">
              <w:rPr>
                <w:rFonts w:cs="Arial"/>
                <w:lang w:val="en-US"/>
              </w:rPr>
              <w:t xml:space="preserve">Clinical </w:t>
            </w:r>
            <w:r w:rsidR="000D6000" w:rsidRPr="00E45D25">
              <w:rPr>
                <w:rFonts w:cs="Arial"/>
                <w:lang w:val="en-US"/>
              </w:rPr>
              <w:t>Guidance 30 – Long Acting Reversible Contraception (</w:t>
            </w:r>
            <w:r w:rsidR="00517CEC">
              <w:rPr>
                <w:rFonts w:cs="Arial"/>
                <w:lang w:val="en-US"/>
              </w:rPr>
              <w:t>Updated 2019</w:t>
            </w:r>
            <w:r w:rsidR="000D6000" w:rsidRPr="00E45D25">
              <w:rPr>
                <w:rFonts w:cs="Arial"/>
                <w:lang w:val="en-US"/>
              </w:rPr>
              <w:t xml:space="preserve">).  </w:t>
            </w:r>
          </w:p>
          <w:p w14:paraId="30E3B437" w14:textId="77777777" w:rsidR="000D6000" w:rsidRPr="00E45D25" w:rsidRDefault="000D6000" w:rsidP="00F37F9D">
            <w:pPr>
              <w:autoSpaceDE w:val="0"/>
              <w:autoSpaceDN w:val="0"/>
              <w:adjustRightInd w:val="0"/>
              <w:jc w:val="both"/>
              <w:rPr>
                <w:rFonts w:cs="Arial"/>
              </w:rPr>
            </w:pPr>
          </w:p>
          <w:p w14:paraId="2A856F15" w14:textId="77777777" w:rsidR="000D6000" w:rsidRPr="00E45D25" w:rsidRDefault="000D6000" w:rsidP="00F37F9D">
            <w:pPr>
              <w:autoSpaceDE w:val="0"/>
              <w:autoSpaceDN w:val="0"/>
              <w:adjustRightInd w:val="0"/>
              <w:jc w:val="both"/>
              <w:rPr>
                <w:rFonts w:cs="Arial"/>
              </w:rPr>
            </w:pPr>
            <w:r w:rsidRPr="00E45D25">
              <w:rPr>
                <w:rFonts w:cs="Arial"/>
              </w:rPr>
              <w:t>Please refer to the NICE website for guidance:</w:t>
            </w:r>
          </w:p>
          <w:p w14:paraId="5C034EF2" w14:textId="4328F3D8" w:rsidR="001D27A5" w:rsidRPr="00693813" w:rsidRDefault="005B30C2" w:rsidP="00F37F9D">
            <w:pPr>
              <w:autoSpaceDE w:val="0"/>
              <w:autoSpaceDN w:val="0"/>
              <w:adjustRightInd w:val="0"/>
              <w:jc w:val="both"/>
              <w:rPr>
                <w:rStyle w:val="Hyperlink"/>
                <w:rFonts w:cs="Arial"/>
                <w:color w:val="auto"/>
              </w:rPr>
            </w:pPr>
            <w:hyperlink r:id="rId19" w:history="1">
              <w:r w:rsidR="001D27A5" w:rsidRPr="00693813">
                <w:rPr>
                  <w:rStyle w:val="Hyperlink"/>
                  <w:rFonts w:cs="Arial"/>
                  <w:color w:val="auto"/>
                </w:rPr>
                <w:t>https://www.nice.org.uk/guidance/cg30?unlid=3413043052015121192257</w:t>
              </w:r>
            </w:hyperlink>
            <w:r w:rsidR="002335D9">
              <w:rPr>
                <w:rStyle w:val="Hyperlink"/>
                <w:rFonts w:cs="Arial"/>
                <w:color w:val="auto"/>
              </w:rPr>
              <w:t xml:space="preserve"> </w:t>
            </w:r>
          </w:p>
          <w:p w14:paraId="05F87D59" w14:textId="77777777" w:rsidR="000D6000" w:rsidRPr="00E45D25" w:rsidRDefault="000D6000" w:rsidP="00F37F9D">
            <w:pPr>
              <w:autoSpaceDE w:val="0"/>
              <w:autoSpaceDN w:val="0"/>
              <w:adjustRightInd w:val="0"/>
              <w:jc w:val="both"/>
              <w:rPr>
                <w:rFonts w:cs="Arial"/>
                <w:u w:val="single"/>
              </w:rPr>
            </w:pPr>
            <w:r w:rsidRPr="00E45D25">
              <w:rPr>
                <w:rFonts w:cs="Arial"/>
              </w:rPr>
              <w:t xml:space="preserve">And the short version at: </w:t>
            </w:r>
          </w:p>
          <w:p w14:paraId="28ED743C" w14:textId="151F8B00" w:rsidR="000D6000" w:rsidRPr="00693813" w:rsidRDefault="005B30C2" w:rsidP="003A59A9">
            <w:pPr>
              <w:suppressAutoHyphens/>
              <w:jc w:val="both"/>
              <w:rPr>
                <w:rStyle w:val="Hyperlink"/>
                <w:color w:val="auto"/>
              </w:rPr>
            </w:pPr>
            <w:hyperlink r:id="rId20" w:history="1">
              <w:r w:rsidR="00E402C8" w:rsidRPr="00693813">
                <w:rPr>
                  <w:rStyle w:val="Hyperlink"/>
                  <w:color w:val="auto"/>
                </w:rPr>
                <w:t>https://www.nice.org.uk/guidance/cg30</w:t>
              </w:r>
            </w:hyperlink>
            <w:r w:rsidR="002335D9">
              <w:rPr>
                <w:rStyle w:val="Hyperlink"/>
                <w:color w:val="auto"/>
              </w:rPr>
              <w:t xml:space="preserve"> </w:t>
            </w:r>
            <w:r w:rsidR="00517CEC">
              <w:rPr>
                <w:rStyle w:val="Hyperlink"/>
                <w:color w:val="auto"/>
              </w:rPr>
              <w:t xml:space="preserve"> </w:t>
            </w:r>
          </w:p>
          <w:p w14:paraId="3890DE6A" w14:textId="77777777" w:rsidR="00E402C8" w:rsidRPr="00E45D25" w:rsidRDefault="00E402C8" w:rsidP="003A59A9">
            <w:pPr>
              <w:suppressAutoHyphens/>
              <w:jc w:val="both"/>
              <w:rPr>
                <w:rFonts w:ascii="Arial Bold" w:hAnsi="Arial Bold" w:cs="Arial Bold"/>
                <w:bCs/>
              </w:rPr>
            </w:pPr>
          </w:p>
          <w:p w14:paraId="28B16053" w14:textId="77777777" w:rsidR="000D6000" w:rsidRPr="00E45D25" w:rsidRDefault="000D6000" w:rsidP="00F37F9D">
            <w:pPr>
              <w:jc w:val="both"/>
              <w:rPr>
                <w:rFonts w:eastAsia="MS ??" w:cs="Arial"/>
              </w:rPr>
            </w:pPr>
            <w:r w:rsidRPr="00E45D25">
              <w:rPr>
                <w:rFonts w:cs="Arial"/>
              </w:rPr>
              <w:lastRenderedPageBreak/>
              <w:t>Practitioners must also gain the necessary continual practice development points and gain other requirements necessary for recertification. Competencies can be audited on a yearly basis.</w:t>
            </w:r>
          </w:p>
          <w:p w14:paraId="37C9257F" w14:textId="77777777" w:rsidR="000D6000" w:rsidRPr="00E45D25" w:rsidRDefault="000D6000" w:rsidP="00F37F9D">
            <w:pPr>
              <w:jc w:val="both"/>
              <w:rPr>
                <w:rFonts w:eastAsia="MS ??" w:cs="Arial"/>
              </w:rPr>
            </w:pPr>
          </w:p>
          <w:p w14:paraId="3AB04EB5" w14:textId="77777777" w:rsidR="000D6000" w:rsidRPr="00E45D25" w:rsidRDefault="000D6000" w:rsidP="00F37F9D">
            <w:r w:rsidRPr="00E45D25">
              <w:rPr>
                <w:rFonts w:cs="Arial"/>
                <w:szCs w:val="22"/>
                <w:lang w:val="en-US"/>
              </w:rPr>
              <w:t>The Practice should also ensure they are as young person friendly as possible. Minimum training requirements are ‘</w:t>
            </w:r>
            <w:r w:rsidRPr="00E45D25">
              <w:rPr>
                <w:rFonts w:cs="Arial"/>
                <w:i/>
                <w:szCs w:val="22"/>
                <w:lang w:val="en-US"/>
              </w:rPr>
              <w:t>You’re Welcome’</w:t>
            </w:r>
            <w:r w:rsidRPr="00E45D25">
              <w:rPr>
                <w:rFonts w:cs="Arial"/>
                <w:szCs w:val="22"/>
                <w:lang w:val="en-US"/>
              </w:rPr>
              <w:t xml:space="preserve"> training. The practice will also ensure that the health professional has received training on communicating with young people and Local Young People Friendly Guidance which is referred to </w:t>
            </w:r>
            <w:r w:rsidRPr="00E45D25">
              <w:rPr>
                <w:rFonts w:cs="Arial"/>
              </w:rPr>
              <w:t xml:space="preserve">as </w:t>
            </w:r>
            <w:r w:rsidRPr="00E45D25">
              <w:rPr>
                <w:rFonts w:cs="Arial"/>
                <w:i/>
              </w:rPr>
              <w:t>‘You’re Welcome’</w:t>
            </w:r>
            <w:r w:rsidRPr="00E45D25">
              <w:rPr>
                <w:rFonts w:cs="Arial"/>
              </w:rPr>
              <w:t xml:space="preserve">; which sets out the </w:t>
            </w:r>
            <w:r w:rsidRPr="00E45D25">
              <w:t xml:space="preserve">principles to help both commissioners and service providers to improve the suitability of NHS and non-NHS health services for young people. Details can be found at </w:t>
            </w:r>
            <w:hyperlink r:id="rId21" w:history="1">
              <w:r w:rsidRPr="00E45D25">
                <w:rPr>
                  <w:rStyle w:val="Hyperlink"/>
                  <w:color w:val="auto"/>
                </w:rPr>
                <w:t>www.gov.uk/government/publications/quality-criteria-for-young-people-friendly-health-services</w:t>
              </w:r>
            </w:hyperlink>
          </w:p>
          <w:p w14:paraId="0DB9D007" w14:textId="2558DC49" w:rsidR="000D6000" w:rsidRPr="00E45D25" w:rsidRDefault="000D6000" w:rsidP="00F37F9D">
            <w:pPr>
              <w:autoSpaceDE w:val="0"/>
              <w:autoSpaceDN w:val="0"/>
              <w:adjustRightInd w:val="0"/>
              <w:jc w:val="both"/>
              <w:rPr>
                <w:rFonts w:cs="Arial"/>
                <w:b/>
                <w:bCs/>
              </w:rPr>
            </w:pPr>
          </w:p>
          <w:p w14:paraId="71160E23" w14:textId="77777777" w:rsidR="0054448F" w:rsidRPr="0054448F" w:rsidRDefault="0054448F" w:rsidP="0054448F">
            <w:pPr>
              <w:tabs>
                <w:tab w:val="left" w:pos="709"/>
              </w:tabs>
              <w:jc w:val="both"/>
              <w:rPr>
                <w:rFonts w:cs="Arial"/>
                <w:b/>
                <w:sz w:val="22"/>
                <w:szCs w:val="22"/>
              </w:rPr>
            </w:pPr>
            <w:r w:rsidRPr="0054448F">
              <w:rPr>
                <w:rFonts w:cs="Arial"/>
                <w:b/>
                <w:sz w:val="22"/>
                <w:szCs w:val="22"/>
              </w:rPr>
              <w:t xml:space="preserve">Safeguarding </w:t>
            </w:r>
          </w:p>
          <w:p w14:paraId="76294E05" w14:textId="77777777" w:rsidR="0054448F" w:rsidRDefault="0054448F" w:rsidP="0054448F">
            <w:pPr>
              <w:tabs>
                <w:tab w:val="left" w:pos="709"/>
              </w:tabs>
              <w:jc w:val="both"/>
              <w:rPr>
                <w:rFonts w:cs="Arial"/>
                <w:b/>
              </w:rPr>
            </w:pPr>
          </w:p>
          <w:p w14:paraId="29A31904" w14:textId="77777777" w:rsidR="0054448F" w:rsidRPr="00062695" w:rsidRDefault="0054448F" w:rsidP="0054448F">
            <w:pPr>
              <w:autoSpaceDE w:val="0"/>
              <w:autoSpaceDN w:val="0"/>
              <w:adjustRightInd w:val="0"/>
              <w:rPr>
                <w:rFonts w:cs="Arial"/>
              </w:rPr>
            </w:pPr>
            <w:r w:rsidRPr="00062695">
              <w:rPr>
                <w:rFonts w:cs="Arial"/>
              </w:rPr>
              <w:t>Local guidance on protection of vulnerable adults is available at:</w:t>
            </w:r>
          </w:p>
          <w:p w14:paraId="71038A63" w14:textId="7933B5C7" w:rsidR="0054448F" w:rsidRPr="00062695" w:rsidRDefault="00025FDF" w:rsidP="0054448F">
            <w:pPr>
              <w:suppressAutoHyphens/>
              <w:jc w:val="both"/>
              <w:rPr>
                <w:rStyle w:val="Hyperlink"/>
                <w:rFonts w:cs="Arial"/>
                <w:color w:val="2C4BE4"/>
              </w:rPr>
            </w:pPr>
            <w:hyperlink r:id="rId22" w:history="1">
              <w:r w:rsidRPr="006458A2">
                <w:rPr>
                  <w:rStyle w:val="Hyperlink"/>
                </w:rPr>
                <w:t>https://www.nottinghamcity.gov.uk/ncaspb</w:t>
              </w:r>
            </w:hyperlink>
            <w:r>
              <w:t xml:space="preserve"> </w:t>
            </w:r>
            <w:r w:rsidR="0054448F" w:rsidRPr="00062695">
              <w:rPr>
                <w:rStyle w:val="Hyperlink"/>
                <w:rFonts w:cs="Arial"/>
                <w:color w:val="2C4BE4"/>
              </w:rPr>
              <w:t xml:space="preserve"> </w:t>
            </w:r>
          </w:p>
          <w:p w14:paraId="2FE0F34C" w14:textId="77777777" w:rsidR="0054448F" w:rsidRPr="00062695" w:rsidRDefault="0054448F" w:rsidP="0054448F">
            <w:pPr>
              <w:suppressAutoHyphens/>
              <w:jc w:val="both"/>
              <w:rPr>
                <w:rFonts w:cs="Arial"/>
                <w:b/>
              </w:rPr>
            </w:pPr>
          </w:p>
          <w:p w14:paraId="63E283D9" w14:textId="77777777" w:rsidR="0054448F" w:rsidRPr="00062695" w:rsidRDefault="0054448F" w:rsidP="0054448F">
            <w:pPr>
              <w:tabs>
                <w:tab w:val="left" w:pos="709"/>
              </w:tabs>
              <w:rPr>
                <w:rFonts w:cs="Arial"/>
              </w:rPr>
            </w:pPr>
            <w:r w:rsidRPr="00062695">
              <w:rPr>
                <w:rFonts w:cs="Arial"/>
              </w:rPr>
              <w:t xml:space="preserve">National guidance on child protection ‘DfE (2015) Working together to Safeguard Children. A guide to inter-agency working to safeguard and promote the welfare of children. HM Government’. Is available at: </w:t>
            </w:r>
            <w:hyperlink r:id="rId23" w:history="1">
              <w:r w:rsidRPr="00062695">
                <w:rPr>
                  <w:rStyle w:val="Hyperlink"/>
                  <w:rFonts w:cs="Arial"/>
                </w:rPr>
                <w:t>https://www.gov.uk/government/publications/working-together-to-safeguard-children--2</w:t>
              </w:r>
            </w:hyperlink>
            <w:r w:rsidRPr="00062695">
              <w:rPr>
                <w:rFonts w:cs="Arial"/>
              </w:rPr>
              <w:t xml:space="preserve"> </w:t>
            </w:r>
          </w:p>
          <w:p w14:paraId="03E9027D" w14:textId="77777777" w:rsidR="0054448F" w:rsidRPr="00062695" w:rsidRDefault="0054448F" w:rsidP="0054448F">
            <w:pPr>
              <w:shd w:val="clear" w:color="auto" w:fill="FFFFFF"/>
              <w:spacing w:before="150" w:after="75"/>
              <w:outlineLvl w:val="3"/>
              <w:rPr>
                <w:rFonts w:cs="Arial"/>
                <w:b/>
              </w:rPr>
            </w:pPr>
            <w:r w:rsidRPr="00062695">
              <w:rPr>
                <w:rFonts w:cs="Arial"/>
              </w:rPr>
              <w:t xml:space="preserve">There is further national guidance from RCPCH (2014) Safeguarding Children and Young People: roles and competencies for health care staff (2014). Intercollegiate document. Royal College of Paediatricians and Child Health. Available at </w:t>
            </w:r>
            <w:hyperlink r:id="rId24" w:history="1">
              <w:r w:rsidRPr="00062695">
                <w:rPr>
                  <w:rStyle w:val="Hyperlink"/>
                  <w:rFonts w:cs="Arial"/>
                </w:rPr>
                <w:t>https://www.rcpch.ac.uk/sites/default/files/Safeguarding_Children_-_Roles_and_Competences_for_Healthcare_Staff._Third_Edition_March_2014.pdf</w:t>
              </w:r>
            </w:hyperlink>
            <w:r w:rsidRPr="00062695">
              <w:rPr>
                <w:rFonts w:cs="Arial"/>
              </w:rPr>
              <w:t xml:space="preserve"> </w:t>
            </w:r>
          </w:p>
          <w:p w14:paraId="1D11230B" w14:textId="77777777" w:rsidR="0054448F" w:rsidRPr="00062695" w:rsidRDefault="0054448F" w:rsidP="0054448F">
            <w:pPr>
              <w:autoSpaceDE w:val="0"/>
              <w:autoSpaceDN w:val="0"/>
              <w:adjustRightInd w:val="0"/>
              <w:spacing w:before="240"/>
              <w:rPr>
                <w:rFonts w:cs="Arial"/>
              </w:rPr>
            </w:pPr>
            <w:r w:rsidRPr="00062695">
              <w:rPr>
                <w:rFonts w:cs="Arial"/>
              </w:rPr>
              <w:t>Local guidance on child protection is available at:</w:t>
            </w:r>
          </w:p>
          <w:p w14:paraId="357A283A" w14:textId="77777777" w:rsidR="0054448F" w:rsidRPr="00062695" w:rsidRDefault="005B30C2" w:rsidP="0054448F">
            <w:pPr>
              <w:autoSpaceDE w:val="0"/>
              <w:autoSpaceDN w:val="0"/>
              <w:adjustRightInd w:val="0"/>
              <w:rPr>
                <w:rStyle w:val="Hyperlink"/>
                <w:rFonts w:cs="Arial"/>
                <w:color w:val="2C4BE4"/>
              </w:rPr>
            </w:pPr>
            <w:hyperlink r:id="rId25" w:history="1">
              <w:r w:rsidR="0054448F" w:rsidRPr="00062695">
                <w:rPr>
                  <w:rStyle w:val="Hyperlink"/>
                  <w:rFonts w:cs="Arial"/>
                  <w:color w:val="2C4BE4"/>
                </w:rPr>
                <w:t>http://www.nottinghamcity.gov.uk/children-and-families/are-you-worried-about-a-childs-well-being/</w:t>
              </w:r>
            </w:hyperlink>
          </w:p>
          <w:p w14:paraId="2A65FAA2" w14:textId="77777777" w:rsidR="0054448F" w:rsidRPr="00062695" w:rsidRDefault="0054448F" w:rsidP="0054448F">
            <w:pPr>
              <w:shd w:val="clear" w:color="auto" w:fill="FFFFFF"/>
              <w:spacing w:before="150" w:after="75"/>
              <w:outlineLvl w:val="3"/>
              <w:rPr>
                <w:rFonts w:cs="Arial"/>
                <w:color w:val="2C4BE4"/>
              </w:rPr>
            </w:pPr>
            <w:r w:rsidRPr="00062695">
              <w:rPr>
                <w:rFonts w:cs="Arial"/>
              </w:rPr>
              <w:t xml:space="preserve">Local safeguarding children procedures. Available at </w:t>
            </w:r>
            <w:hyperlink r:id="rId26" w:history="1">
              <w:r w:rsidRPr="00062695">
                <w:rPr>
                  <w:rStyle w:val="Hyperlink"/>
                  <w:rFonts w:cs="Arial"/>
                  <w:color w:val="2C4BE4"/>
                </w:rPr>
                <w:t>https://www.nottinghamcity.gov.uk/ncscp</w:t>
              </w:r>
            </w:hyperlink>
            <w:r w:rsidRPr="00062695">
              <w:rPr>
                <w:rFonts w:cs="Arial"/>
                <w:color w:val="2C4BE4"/>
              </w:rPr>
              <w:t xml:space="preserve"> </w:t>
            </w:r>
          </w:p>
          <w:p w14:paraId="254CF038" w14:textId="77777777" w:rsidR="0054448F" w:rsidRPr="00062695" w:rsidRDefault="0054448F" w:rsidP="0054448F">
            <w:pPr>
              <w:shd w:val="clear" w:color="auto" w:fill="FFFFFF"/>
              <w:spacing w:before="150" w:after="75"/>
              <w:outlineLvl w:val="3"/>
              <w:rPr>
                <w:rFonts w:cs="Arial"/>
                <w:b/>
              </w:rPr>
            </w:pPr>
            <w:r w:rsidRPr="00062695">
              <w:rPr>
                <w:rFonts w:cs="Arial"/>
                <w:b/>
              </w:rPr>
              <w:t>Professionals with a child safeguarding concern – Nottingham City</w:t>
            </w:r>
          </w:p>
          <w:p w14:paraId="13A8663E" w14:textId="77777777" w:rsidR="0054448F" w:rsidRPr="00062695" w:rsidRDefault="0054448F" w:rsidP="0054448F">
            <w:pPr>
              <w:shd w:val="clear" w:color="auto" w:fill="FFFFFF"/>
              <w:spacing w:before="150" w:after="225"/>
              <w:rPr>
                <w:rFonts w:cs="Arial"/>
              </w:rPr>
            </w:pPr>
            <w:r w:rsidRPr="00062695">
              <w:rPr>
                <w:rFonts w:cs="Arial"/>
              </w:rPr>
              <w:t>Children and Families Direct is the single point of access for support and safeguarding services within Nottingham City.</w:t>
            </w:r>
          </w:p>
          <w:p w14:paraId="3E672074" w14:textId="77777777" w:rsidR="0054448F" w:rsidRPr="00062695" w:rsidRDefault="0054448F" w:rsidP="0054448F">
            <w:pPr>
              <w:shd w:val="clear" w:color="auto" w:fill="FFFFFF"/>
              <w:spacing w:before="150" w:after="225"/>
              <w:rPr>
                <w:rFonts w:cs="Arial"/>
              </w:rPr>
            </w:pPr>
            <w:r w:rsidRPr="00062695">
              <w:rPr>
                <w:rFonts w:cs="Arial"/>
              </w:rPr>
              <w:t>Telephone: 0115 876 4800</w:t>
            </w:r>
            <w:r w:rsidRPr="00062695">
              <w:rPr>
                <w:rFonts w:cs="Arial"/>
              </w:rPr>
              <w:br/>
              <w:t xml:space="preserve">Email: </w:t>
            </w:r>
            <w:hyperlink r:id="rId27" w:history="1">
              <w:r w:rsidRPr="00062695">
                <w:rPr>
                  <w:rFonts w:cs="Arial"/>
                </w:rPr>
                <w:t>candf.direct@nottinghamcity.gcsx.gov.uk</w:t>
              </w:r>
            </w:hyperlink>
            <w:r w:rsidRPr="00062695">
              <w:rPr>
                <w:rFonts w:cs="Arial"/>
              </w:rPr>
              <w:br/>
              <w:t xml:space="preserve">Fax: 0115 876 2927 </w:t>
            </w:r>
          </w:p>
          <w:p w14:paraId="1554EA5E" w14:textId="77777777" w:rsidR="0054448F" w:rsidRPr="00062695" w:rsidRDefault="0054448F" w:rsidP="0054448F">
            <w:pPr>
              <w:shd w:val="clear" w:color="auto" w:fill="FFFFFF"/>
              <w:spacing w:before="150" w:after="225"/>
              <w:rPr>
                <w:rFonts w:cs="Arial"/>
              </w:rPr>
            </w:pPr>
            <w:r w:rsidRPr="00062695">
              <w:rPr>
                <w:rFonts w:cs="Arial"/>
              </w:rPr>
              <w:t>Children and Families Direct is operational Monday to Friday 8:30am to 5:00pm.</w:t>
            </w:r>
          </w:p>
          <w:p w14:paraId="75AFE506" w14:textId="77777777" w:rsidR="0054448F" w:rsidRPr="00062695" w:rsidRDefault="0054448F" w:rsidP="0054448F">
            <w:pPr>
              <w:shd w:val="clear" w:color="auto" w:fill="FFFFFF"/>
              <w:spacing w:before="150" w:after="225"/>
              <w:rPr>
                <w:rFonts w:cs="Arial"/>
                <w:b/>
              </w:rPr>
            </w:pPr>
            <w:r w:rsidRPr="00062695">
              <w:rPr>
                <w:rFonts w:cs="Arial"/>
                <w:b/>
              </w:rPr>
              <w:t>Outside of these hours the telephone number should be used for emergency safeguarding enquiries only.</w:t>
            </w:r>
          </w:p>
          <w:p w14:paraId="77F1FEF4" w14:textId="77777777" w:rsidR="0054448F" w:rsidRPr="00062695" w:rsidRDefault="0054448F" w:rsidP="0054448F">
            <w:pPr>
              <w:shd w:val="clear" w:color="auto" w:fill="FFFFFF"/>
              <w:spacing w:before="150" w:after="225"/>
              <w:rPr>
                <w:rFonts w:cs="Arial"/>
                <w:b/>
              </w:rPr>
            </w:pPr>
            <w:r w:rsidRPr="00062695">
              <w:rPr>
                <w:rFonts w:cs="Arial"/>
                <w:b/>
              </w:rPr>
              <w:t>To make a Child Safeguarding Referral:</w:t>
            </w:r>
          </w:p>
          <w:p w14:paraId="19CEC683" w14:textId="77777777" w:rsidR="0054448F" w:rsidRPr="00062695" w:rsidRDefault="0054448F" w:rsidP="0054448F">
            <w:pPr>
              <w:shd w:val="clear" w:color="auto" w:fill="FFFFFF"/>
              <w:spacing w:before="150" w:after="225"/>
              <w:rPr>
                <w:rFonts w:cs="Arial"/>
              </w:rPr>
            </w:pPr>
            <w:r w:rsidRPr="00062695">
              <w:rPr>
                <w:rFonts w:cs="Arial"/>
              </w:rPr>
              <w:t xml:space="preserve">A Multi-Agency Referral form is available for professionals wanting to make a referral to Nottingham City Council Children's Services. Please find a copy of the template on the </w:t>
            </w:r>
            <w:hyperlink r:id="rId28" w:history="1">
              <w:r w:rsidRPr="00062695">
                <w:rPr>
                  <w:rFonts w:cs="Arial"/>
                </w:rPr>
                <w:t>website</w:t>
              </w:r>
            </w:hyperlink>
            <w:r w:rsidRPr="00062695">
              <w:rPr>
                <w:rFonts w:cs="Arial"/>
              </w:rPr>
              <w:t xml:space="preserve"> (</w:t>
            </w:r>
            <w:hyperlink r:id="rId29" w:history="1">
              <w:r w:rsidRPr="00062695">
                <w:rPr>
                  <w:rFonts w:cs="Arial"/>
                </w:rPr>
                <w:t>http://nottinghamshirescb.proceduresonline.com/files/multi_agency_referral_form.docx</w:t>
              </w:r>
            </w:hyperlink>
            <w:r w:rsidRPr="00062695">
              <w:rPr>
                <w:rFonts w:cs="Arial"/>
              </w:rPr>
              <w:t>)</w:t>
            </w:r>
          </w:p>
          <w:p w14:paraId="2CA24A69" w14:textId="77777777" w:rsidR="0054448F" w:rsidRPr="00062695" w:rsidRDefault="0054448F" w:rsidP="0054448F">
            <w:pPr>
              <w:shd w:val="clear" w:color="auto" w:fill="FFFFFF"/>
              <w:spacing w:before="150" w:after="75"/>
              <w:outlineLvl w:val="3"/>
              <w:rPr>
                <w:rFonts w:cs="Arial"/>
                <w:color w:val="2C4BE4"/>
              </w:rPr>
            </w:pPr>
            <w:r w:rsidRPr="00062695">
              <w:rPr>
                <w:rFonts w:cs="Arial"/>
              </w:rPr>
              <w:t xml:space="preserve">Once completed send by secure email to: </w:t>
            </w:r>
            <w:hyperlink r:id="rId30" w:history="1">
              <w:r w:rsidRPr="00062695">
                <w:rPr>
                  <w:rFonts w:cs="Arial"/>
                  <w:color w:val="2C4BE4"/>
                </w:rPr>
                <w:t>candf.direct@nottinghamcity.gcsx.gov.uk</w:t>
              </w:r>
            </w:hyperlink>
          </w:p>
          <w:p w14:paraId="690D682C" w14:textId="77777777" w:rsidR="0054448F" w:rsidRPr="00062695" w:rsidRDefault="0054448F" w:rsidP="0054448F">
            <w:pPr>
              <w:autoSpaceDE w:val="0"/>
              <w:autoSpaceDN w:val="0"/>
              <w:adjustRightInd w:val="0"/>
              <w:rPr>
                <w:rFonts w:cs="Arial"/>
                <w:b/>
              </w:rPr>
            </w:pPr>
          </w:p>
          <w:p w14:paraId="42624B82" w14:textId="77777777" w:rsidR="0054448F" w:rsidRPr="00062695" w:rsidRDefault="0054448F" w:rsidP="0054448F">
            <w:pPr>
              <w:autoSpaceDE w:val="0"/>
              <w:autoSpaceDN w:val="0"/>
              <w:adjustRightInd w:val="0"/>
              <w:rPr>
                <w:rFonts w:cs="Arial"/>
              </w:rPr>
            </w:pPr>
            <w:r w:rsidRPr="00062695">
              <w:rPr>
                <w:rFonts w:cs="Arial"/>
                <w:b/>
              </w:rPr>
              <w:t xml:space="preserve">Note: </w:t>
            </w:r>
            <w:r w:rsidRPr="00062695">
              <w:rPr>
                <w:rFonts w:cs="Arial"/>
                <w:b/>
                <w:bCs/>
              </w:rPr>
              <w:t>Where there are concerns regarding a young person</w:t>
            </w:r>
            <w:r w:rsidRPr="00062695">
              <w:rPr>
                <w:rFonts w:cs="Arial"/>
              </w:rPr>
              <w:t xml:space="preserve">, there is always a Safeguarding / Paediatric Consultant on call at Nottingham University Hospitals (NUH) who can offer advice </w:t>
            </w:r>
            <w:proofErr w:type="gramStart"/>
            <w:r w:rsidRPr="00062695">
              <w:rPr>
                <w:rFonts w:cs="Arial"/>
              </w:rPr>
              <w:t>with regard to</w:t>
            </w:r>
            <w:proofErr w:type="gramEnd"/>
            <w:r w:rsidRPr="00062695">
              <w:rPr>
                <w:rFonts w:cs="Arial"/>
              </w:rPr>
              <w:t xml:space="preserve"> safeguarding issues.  During office hours of 9-5, telephone 0115 875 4595.  Outside of standard office hours, please telephone the main QMC switchboard on 0115 924 9924 and ask to speak with the on-call Safeguarding / Paediatric Consultant.</w:t>
            </w:r>
          </w:p>
          <w:p w14:paraId="4FF786CD" w14:textId="77777777" w:rsidR="0054448F" w:rsidRPr="00062695" w:rsidRDefault="0054448F" w:rsidP="0054448F">
            <w:pPr>
              <w:autoSpaceDE w:val="0"/>
              <w:autoSpaceDN w:val="0"/>
              <w:adjustRightInd w:val="0"/>
              <w:rPr>
                <w:rFonts w:cs="Arial"/>
              </w:rPr>
            </w:pPr>
            <w:r>
              <w:rPr>
                <w:rFonts w:cs="Arial"/>
              </w:rPr>
              <w:t xml:space="preserve"> </w:t>
            </w:r>
          </w:p>
          <w:p w14:paraId="65FB58BC" w14:textId="77777777" w:rsidR="0054448F" w:rsidRPr="00062695" w:rsidRDefault="0054448F" w:rsidP="0054448F">
            <w:pPr>
              <w:pStyle w:val="ListParagraph"/>
              <w:autoSpaceDE w:val="0"/>
              <w:autoSpaceDN w:val="0"/>
              <w:adjustRightInd w:val="0"/>
              <w:ind w:left="0"/>
              <w:contextualSpacing/>
              <w:jc w:val="both"/>
              <w:rPr>
                <w:rFonts w:ascii="Arial" w:hAnsi="Arial" w:cs="Arial"/>
                <w:szCs w:val="20"/>
              </w:rPr>
            </w:pPr>
            <w:r w:rsidRPr="00062695">
              <w:rPr>
                <w:rFonts w:ascii="Arial" w:hAnsi="Arial" w:cs="Arial"/>
                <w:szCs w:val="20"/>
              </w:rPr>
              <w:t>Providers</w:t>
            </w:r>
            <w:r>
              <w:rPr>
                <w:rFonts w:ascii="Arial" w:hAnsi="Arial" w:cs="Arial"/>
                <w:szCs w:val="20"/>
              </w:rPr>
              <w:t xml:space="preserve"> </w:t>
            </w:r>
            <w:r w:rsidRPr="00062695">
              <w:rPr>
                <w:rFonts w:ascii="Arial" w:hAnsi="Arial" w:cs="Arial"/>
                <w:szCs w:val="20"/>
              </w:rPr>
              <w:t xml:space="preserve">may need to share relevant information with other health care professionals and agencies, in line with locally determined confidentiality arrangements, including, where appropriate, the need for permission of the client to share the information. </w:t>
            </w:r>
          </w:p>
          <w:p w14:paraId="0D6B8691" w14:textId="77777777" w:rsidR="0054448F" w:rsidRPr="008F6F11" w:rsidRDefault="0054448F" w:rsidP="00F37F9D">
            <w:pPr>
              <w:autoSpaceDE w:val="0"/>
              <w:autoSpaceDN w:val="0"/>
              <w:adjustRightInd w:val="0"/>
              <w:jc w:val="both"/>
              <w:rPr>
                <w:rFonts w:cs="Arial"/>
                <w:b/>
                <w:bCs/>
                <w:sz w:val="22"/>
                <w:szCs w:val="22"/>
              </w:rPr>
            </w:pPr>
          </w:p>
          <w:p w14:paraId="2C6E6467" w14:textId="047F2753" w:rsidR="000D6000" w:rsidRDefault="000D6000" w:rsidP="00F37F9D">
            <w:pPr>
              <w:autoSpaceDE w:val="0"/>
              <w:autoSpaceDN w:val="0"/>
              <w:adjustRightInd w:val="0"/>
              <w:jc w:val="both"/>
              <w:rPr>
                <w:rFonts w:cs="Arial"/>
                <w:b/>
                <w:bCs/>
                <w:sz w:val="22"/>
                <w:szCs w:val="22"/>
              </w:rPr>
            </w:pPr>
            <w:r w:rsidRPr="008F6F11">
              <w:rPr>
                <w:rFonts w:cs="Arial"/>
                <w:b/>
                <w:bCs/>
                <w:sz w:val="22"/>
                <w:szCs w:val="22"/>
              </w:rPr>
              <w:lastRenderedPageBreak/>
              <w:t xml:space="preserve">Serious </w:t>
            </w:r>
            <w:r w:rsidR="00FA4609" w:rsidRPr="008F6F11">
              <w:rPr>
                <w:rFonts w:cs="Arial"/>
                <w:b/>
                <w:bCs/>
                <w:sz w:val="22"/>
                <w:szCs w:val="22"/>
              </w:rPr>
              <w:t>Incidents (S</w:t>
            </w:r>
            <w:r w:rsidR="00AC2256" w:rsidRPr="008F6F11">
              <w:rPr>
                <w:rFonts w:cs="Arial"/>
                <w:b/>
                <w:bCs/>
                <w:sz w:val="22"/>
                <w:szCs w:val="22"/>
              </w:rPr>
              <w:t>U</w:t>
            </w:r>
            <w:r w:rsidRPr="008F6F11">
              <w:rPr>
                <w:rFonts w:cs="Arial"/>
                <w:b/>
                <w:bCs/>
                <w:sz w:val="22"/>
                <w:szCs w:val="22"/>
              </w:rPr>
              <w:t>Is)</w:t>
            </w:r>
          </w:p>
          <w:p w14:paraId="4A8C5CC9" w14:textId="77777777" w:rsidR="008F6F11" w:rsidRPr="008F6F11" w:rsidRDefault="008F6F11" w:rsidP="00F37F9D">
            <w:pPr>
              <w:autoSpaceDE w:val="0"/>
              <w:autoSpaceDN w:val="0"/>
              <w:adjustRightInd w:val="0"/>
              <w:jc w:val="both"/>
              <w:rPr>
                <w:rFonts w:cs="Arial"/>
                <w:b/>
                <w:bCs/>
                <w:sz w:val="22"/>
                <w:szCs w:val="22"/>
              </w:rPr>
            </w:pPr>
          </w:p>
          <w:p w14:paraId="220E9551" w14:textId="77777777" w:rsidR="000D6000" w:rsidRPr="00E45D25" w:rsidRDefault="000D6000" w:rsidP="00526D7B">
            <w:pPr>
              <w:autoSpaceDE w:val="0"/>
              <w:autoSpaceDN w:val="0"/>
              <w:adjustRightInd w:val="0"/>
              <w:ind w:right="-250"/>
              <w:jc w:val="both"/>
              <w:rPr>
                <w:rFonts w:cs="Arial"/>
              </w:rPr>
            </w:pPr>
            <w:r w:rsidRPr="00E45D25">
              <w:rPr>
                <w:rFonts w:cs="Arial"/>
              </w:rPr>
              <w:t xml:space="preserve">General Practice are required to have a robust incident reporting and investigation procedure in place </w:t>
            </w:r>
          </w:p>
          <w:p w14:paraId="75FF08CE" w14:textId="77777777" w:rsidR="0003222D" w:rsidRDefault="000D6000" w:rsidP="00526D7B">
            <w:pPr>
              <w:autoSpaceDE w:val="0"/>
              <w:autoSpaceDN w:val="0"/>
              <w:adjustRightInd w:val="0"/>
              <w:ind w:right="-250"/>
              <w:jc w:val="both"/>
              <w:rPr>
                <w:rFonts w:cs="Arial"/>
              </w:rPr>
            </w:pPr>
            <w:r w:rsidRPr="00E45D25">
              <w:rPr>
                <w:rFonts w:cs="Arial"/>
              </w:rPr>
              <w:t xml:space="preserve">for all clinical and non-clinical incidents, including those detailed in the terms and conditions of the </w:t>
            </w:r>
          </w:p>
          <w:p w14:paraId="24830C5C" w14:textId="07698424" w:rsidR="000D6000" w:rsidRPr="00E45D25" w:rsidRDefault="000D6000" w:rsidP="00526D7B">
            <w:pPr>
              <w:autoSpaceDE w:val="0"/>
              <w:autoSpaceDN w:val="0"/>
              <w:adjustRightInd w:val="0"/>
              <w:ind w:right="-250"/>
              <w:jc w:val="both"/>
              <w:rPr>
                <w:rFonts w:cs="Arial"/>
              </w:rPr>
            </w:pPr>
            <w:r w:rsidRPr="00E45D25">
              <w:rPr>
                <w:rFonts w:cs="Arial"/>
              </w:rPr>
              <w:t>Contract.</w:t>
            </w:r>
          </w:p>
          <w:p w14:paraId="527DE748" w14:textId="77777777" w:rsidR="000D6000" w:rsidRPr="00E45D25" w:rsidRDefault="000D6000" w:rsidP="00526D7B">
            <w:pPr>
              <w:autoSpaceDE w:val="0"/>
              <w:autoSpaceDN w:val="0"/>
              <w:adjustRightInd w:val="0"/>
              <w:jc w:val="both"/>
              <w:rPr>
                <w:rFonts w:cs="Arial"/>
              </w:rPr>
            </w:pPr>
          </w:p>
          <w:p w14:paraId="431EA865" w14:textId="78F6A3E7" w:rsidR="000D6000" w:rsidRDefault="00FA4609" w:rsidP="00526D7B">
            <w:pPr>
              <w:autoSpaceDE w:val="0"/>
              <w:autoSpaceDN w:val="0"/>
              <w:adjustRightInd w:val="0"/>
              <w:jc w:val="both"/>
              <w:rPr>
                <w:rFonts w:cs="Arial"/>
              </w:rPr>
            </w:pPr>
            <w:r>
              <w:rPr>
                <w:rFonts w:cs="Arial"/>
              </w:rPr>
              <w:t>All S</w:t>
            </w:r>
            <w:r w:rsidR="00AC2256">
              <w:rPr>
                <w:rFonts w:cs="Arial"/>
              </w:rPr>
              <w:t>U</w:t>
            </w:r>
            <w:r w:rsidR="000D6000" w:rsidRPr="00E45D25">
              <w:rPr>
                <w:rFonts w:cs="Arial"/>
              </w:rPr>
              <w:t xml:space="preserve">Is must be recorded and reported to the </w:t>
            </w:r>
            <w:r w:rsidR="000D6000" w:rsidRPr="00693813">
              <w:rPr>
                <w:rFonts w:cs="Arial"/>
              </w:rPr>
              <w:t xml:space="preserve">commissioner </w:t>
            </w:r>
            <w:r w:rsidR="00176BD5" w:rsidRPr="00693813">
              <w:rPr>
                <w:rFonts w:eastAsia="MS ??" w:cs="Arial"/>
              </w:rPr>
              <w:t xml:space="preserve">as set out in </w:t>
            </w:r>
            <w:r w:rsidR="00176BD5" w:rsidRPr="009540F2">
              <w:rPr>
                <w:rFonts w:eastAsia="MS ??" w:cs="Arial"/>
              </w:rPr>
              <w:t xml:space="preserve">Appendix E </w:t>
            </w:r>
            <w:proofErr w:type="gramStart"/>
            <w:r w:rsidR="000D6000" w:rsidRPr="009540F2">
              <w:rPr>
                <w:rFonts w:cs="Arial"/>
              </w:rPr>
              <w:t>and</w:t>
            </w:r>
            <w:r w:rsidR="000D6000" w:rsidRPr="00E45D25">
              <w:rPr>
                <w:rFonts w:cs="Arial"/>
              </w:rPr>
              <w:t xml:space="preserve"> also</w:t>
            </w:r>
            <w:proofErr w:type="gramEnd"/>
            <w:r w:rsidR="000D6000" w:rsidRPr="00E45D25">
              <w:rPr>
                <w:rFonts w:cs="Arial"/>
              </w:rPr>
              <w:t xml:space="preserve"> to NHS England in line with your GP contract. </w:t>
            </w:r>
          </w:p>
          <w:p w14:paraId="28FADD37" w14:textId="3B054A0B" w:rsidR="00517CEC" w:rsidRDefault="00517CEC" w:rsidP="00526D7B">
            <w:pPr>
              <w:autoSpaceDE w:val="0"/>
              <w:autoSpaceDN w:val="0"/>
              <w:adjustRightInd w:val="0"/>
              <w:jc w:val="both"/>
              <w:rPr>
                <w:rFonts w:cs="Arial"/>
              </w:rPr>
            </w:pPr>
          </w:p>
          <w:p w14:paraId="0898DD00" w14:textId="05D058B9" w:rsidR="00517CEC" w:rsidRDefault="00517CEC" w:rsidP="00517CEC">
            <w:pPr>
              <w:jc w:val="both"/>
              <w:rPr>
                <w:rFonts w:eastAsia="MS ??" w:cs="Arial"/>
                <w:b/>
                <w:sz w:val="22"/>
                <w:szCs w:val="22"/>
              </w:rPr>
            </w:pPr>
            <w:r w:rsidRPr="008F6F11">
              <w:rPr>
                <w:rFonts w:eastAsia="MS ??" w:cs="Arial"/>
                <w:b/>
                <w:sz w:val="22"/>
                <w:szCs w:val="22"/>
              </w:rPr>
              <w:t>Safety Alerts</w:t>
            </w:r>
          </w:p>
          <w:p w14:paraId="24E8728C" w14:textId="77777777" w:rsidR="008F6F11" w:rsidRPr="008F6F11" w:rsidRDefault="008F6F11" w:rsidP="00517CEC">
            <w:pPr>
              <w:jc w:val="both"/>
              <w:rPr>
                <w:rFonts w:eastAsia="MS ??" w:cs="Arial"/>
                <w:b/>
                <w:sz w:val="22"/>
                <w:szCs w:val="22"/>
              </w:rPr>
            </w:pPr>
          </w:p>
          <w:p w14:paraId="6B62F20F" w14:textId="77777777" w:rsidR="00517CEC" w:rsidRPr="00E45D25" w:rsidRDefault="00517CEC" w:rsidP="00517CEC">
            <w:pPr>
              <w:autoSpaceDE w:val="0"/>
              <w:autoSpaceDN w:val="0"/>
              <w:adjustRightInd w:val="0"/>
              <w:spacing w:after="100"/>
              <w:rPr>
                <w:rFonts w:cs="Arial"/>
              </w:rPr>
            </w:pPr>
            <w:r w:rsidRPr="00E45D25">
              <w:rPr>
                <w:rFonts w:cs="Arial"/>
              </w:rPr>
              <w:t xml:space="preserve">General Practice must ensure that they are aware of any safety alerts from the Medicines and Healthcare products Regulatory Agency (MHRA), Estates, and National Patient Safety Agency (NPSA) that apply to any equipment or patient safety concerns associated </w:t>
            </w:r>
            <w:r>
              <w:rPr>
                <w:rFonts w:cs="Arial"/>
              </w:rPr>
              <w:t xml:space="preserve">with this LCPHS </w:t>
            </w:r>
            <w:r w:rsidRPr="00E45D25">
              <w:rPr>
                <w:rFonts w:cs="Arial"/>
              </w:rPr>
              <w:t xml:space="preserve">and that these are acted upon. Details of action taken must be reported back to Nottingham City Council. </w:t>
            </w:r>
          </w:p>
          <w:p w14:paraId="54F65146" w14:textId="1BBD5BF0" w:rsidR="00517CEC" w:rsidRPr="002335D9" w:rsidRDefault="00517CEC" w:rsidP="002335D9">
            <w:pPr>
              <w:autoSpaceDE w:val="0"/>
              <w:autoSpaceDN w:val="0"/>
              <w:adjustRightInd w:val="0"/>
              <w:spacing w:after="100"/>
              <w:rPr>
                <w:rFonts w:cs="Arial"/>
                <w:u w:val="single"/>
              </w:rPr>
            </w:pPr>
            <w:r w:rsidRPr="00E45D25">
              <w:rPr>
                <w:rFonts w:cs="Arial"/>
              </w:rPr>
              <w:t xml:space="preserve">Safety alerts are emailed to general practices and details can also be found at </w:t>
            </w:r>
            <w:hyperlink r:id="rId31" w:history="1">
              <w:r w:rsidRPr="00E45D25">
                <w:rPr>
                  <w:rStyle w:val="Hyperlink"/>
                  <w:rFonts w:cs="Arial"/>
                  <w:color w:val="auto"/>
                </w:rPr>
                <w:t>http://www.mhra.gov.uk/index.htm</w:t>
              </w:r>
            </w:hyperlink>
            <w:r w:rsidRPr="00E45D25">
              <w:rPr>
                <w:rFonts w:cs="Arial"/>
              </w:rPr>
              <w:t xml:space="preserve"> and </w:t>
            </w:r>
            <w:hyperlink r:id="rId32" w:history="1">
              <w:r w:rsidRPr="00E45D25">
                <w:rPr>
                  <w:rStyle w:val="Hyperlink"/>
                  <w:rFonts w:cs="Arial"/>
                  <w:color w:val="auto"/>
                </w:rPr>
                <w:t>http://www.npsa.nhs.uk/</w:t>
              </w:r>
            </w:hyperlink>
            <w:r>
              <w:rPr>
                <w:rStyle w:val="Hyperlink"/>
                <w:rFonts w:cs="Arial"/>
                <w:color w:val="auto"/>
              </w:rPr>
              <w:t xml:space="preserve"> </w:t>
            </w:r>
            <w:r w:rsidRPr="00E45D25">
              <w:rPr>
                <w:rFonts w:cs="Arial"/>
                <w:u w:val="single"/>
              </w:rPr>
              <w:t xml:space="preserve"> </w:t>
            </w:r>
          </w:p>
          <w:p w14:paraId="104143F2" w14:textId="24069315" w:rsidR="0003222D" w:rsidRDefault="0003222D" w:rsidP="00F37F9D">
            <w:pPr>
              <w:jc w:val="both"/>
              <w:rPr>
                <w:rFonts w:cs="Arial"/>
                <w:u w:val="single"/>
              </w:rPr>
            </w:pPr>
          </w:p>
          <w:p w14:paraId="08F3A383" w14:textId="1D14530D" w:rsidR="000D6000" w:rsidRDefault="0003222D" w:rsidP="00F37F9D">
            <w:pPr>
              <w:jc w:val="both"/>
              <w:rPr>
                <w:rFonts w:eastAsia="MS ??" w:cs="Arial"/>
                <w:b/>
                <w:sz w:val="22"/>
                <w:szCs w:val="22"/>
              </w:rPr>
            </w:pPr>
            <w:r w:rsidRPr="008F6F11">
              <w:rPr>
                <w:rFonts w:eastAsia="MS ??" w:cs="Arial"/>
                <w:b/>
                <w:sz w:val="22"/>
                <w:szCs w:val="22"/>
              </w:rPr>
              <w:t>I</w:t>
            </w:r>
            <w:r w:rsidR="000D6000" w:rsidRPr="008F6F11">
              <w:rPr>
                <w:rFonts w:eastAsia="MS ??" w:cs="Arial"/>
                <w:b/>
                <w:sz w:val="22"/>
                <w:szCs w:val="22"/>
              </w:rPr>
              <w:t>nfection control and Hygiene</w:t>
            </w:r>
          </w:p>
          <w:p w14:paraId="2FC2E088" w14:textId="77777777" w:rsidR="008F6F11" w:rsidRPr="008F6F11" w:rsidRDefault="008F6F11" w:rsidP="00F37F9D">
            <w:pPr>
              <w:jc w:val="both"/>
              <w:rPr>
                <w:rFonts w:eastAsia="MS ??" w:cs="Arial"/>
                <w:b/>
                <w:sz w:val="22"/>
                <w:szCs w:val="22"/>
              </w:rPr>
            </w:pPr>
          </w:p>
          <w:p w14:paraId="05D49642" w14:textId="77777777" w:rsidR="000D6000" w:rsidRPr="00E45D25" w:rsidRDefault="000D6000" w:rsidP="00F37F9D">
            <w:pPr>
              <w:autoSpaceDE w:val="0"/>
              <w:autoSpaceDN w:val="0"/>
              <w:adjustRightInd w:val="0"/>
              <w:rPr>
                <w:rFonts w:cs="Arial"/>
              </w:rPr>
            </w:pPr>
            <w:r w:rsidRPr="00E45D25">
              <w:rPr>
                <w:rFonts w:cs="Arial"/>
              </w:rPr>
              <w:t xml:space="preserve">In March 2013 GP practices were asked to register with the Care Quality Commission in terms of their compliance with the Health and Social Care Act (2008): </w:t>
            </w:r>
            <w:r w:rsidRPr="00E45D25">
              <w:rPr>
                <w:rFonts w:cs="Arial"/>
                <w:i/>
                <w:iCs/>
              </w:rPr>
              <w:t xml:space="preserve">Code of Practice for Health and Adult Social Care on the Prevention and Control of Infections and Related Guidance. </w:t>
            </w:r>
          </w:p>
          <w:p w14:paraId="47952842" w14:textId="77777777" w:rsidR="000D6000" w:rsidRPr="00E45D25" w:rsidRDefault="000D6000" w:rsidP="00F37F9D">
            <w:pPr>
              <w:autoSpaceDE w:val="0"/>
              <w:autoSpaceDN w:val="0"/>
              <w:adjustRightInd w:val="0"/>
              <w:rPr>
                <w:rFonts w:cs="Arial"/>
              </w:rPr>
            </w:pPr>
          </w:p>
          <w:p w14:paraId="4036545A" w14:textId="77777777" w:rsidR="000D6000" w:rsidRPr="00E45D25" w:rsidRDefault="000D6000" w:rsidP="00F37F9D">
            <w:pPr>
              <w:autoSpaceDE w:val="0"/>
              <w:autoSpaceDN w:val="0"/>
              <w:adjustRightInd w:val="0"/>
              <w:rPr>
                <w:rFonts w:cs="Arial"/>
              </w:rPr>
            </w:pPr>
            <w:r w:rsidRPr="00E45D25">
              <w:rPr>
                <w:rFonts w:cs="Arial"/>
              </w:rPr>
              <w:t xml:space="preserve">It is vital that all staff working within General Practice demonstrate good Infection Prevention and Control in accordance with the Act. </w:t>
            </w:r>
            <w:proofErr w:type="gramStart"/>
            <w:r w:rsidRPr="00E45D25">
              <w:rPr>
                <w:rFonts w:cs="Arial"/>
              </w:rPr>
              <w:t>In order to</w:t>
            </w:r>
            <w:proofErr w:type="gramEnd"/>
            <w:r w:rsidRPr="00E45D25">
              <w:rPr>
                <w:rFonts w:cs="Arial"/>
              </w:rPr>
              <w:t xml:space="preserve"> register successfully with the Care Quality Commission and meet the requirements of this specification, practices will need to have in place the following: </w:t>
            </w:r>
          </w:p>
          <w:p w14:paraId="7F4EDB81" w14:textId="77777777" w:rsidR="000D6000" w:rsidRPr="00E45D25" w:rsidRDefault="000D6000" w:rsidP="00E77A1A">
            <w:pPr>
              <w:pStyle w:val="ListParagraph"/>
              <w:numPr>
                <w:ilvl w:val="0"/>
                <w:numId w:val="5"/>
              </w:numPr>
              <w:autoSpaceDE w:val="0"/>
              <w:autoSpaceDN w:val="0"/>
              <w:adjustRightInd w:val="0"/>
              <w:contextualSpacing/>
              <w:rPr>
                <w:rFonts w:ascii="Arial" w:hAnsi="Arial" w:cs="Arial"/>
              </w:rPr>
            </w:pPr>
            <w:r w:rsidRPr="00E45D25">
              <w:rPr>
                <w:rFonts w:ascii="Arial" w:hAnsi="Arial" w:cs="Arial"/>
              </w:rPr>
              <w:t xml:space="preserve">Systems to manage and monitor the prevention and control of infection. </w:t>
            </w:r>
          </w:p>
          <w:p w14:paraId="0F47E9C3" w14:textId="77777777" w:rsidR="000D6000" w:rsidRPr="00E45D25" w:rsidRDefault="000D6000" w:rsidP="00E77A1A">
            <w:pPr>
              <w:pStyle w:val="ListParagraph"/>
              <w:numPr>
                <w:ilvl w:val="0"/>
                <w:numId w:val="5"/>
              </w:numPr>
              <w:autoSpaceDE w:val="0"/>
              <w:autoSpaceDN w:val="0"/>
              <w:adjustRightInd w:val="0"/>
              <w:contextualSpacing/>
              <w:rPr>
                <w:rFonts w:ascii="Arial" w:hAnsi="Arial" w:cs="Arial"/>
              </w:rPr>
            </w:pPr>
            <w:r w:rsidRPr="00E45D25">
              <w:rPr>
                <w:rFonts w:ascii="Arial" w:hAnsi="Arial" w:cs="Arial"/>
              </w:rPr>
              <w:t xml:space="preserve">Systems to provide and maintain clean and appropriate environments. </w:t>
            </w:r>
          </w:p>
          <w:p w14:paraId="54DFA818" w14:textId="77777777" w:rsidR="000D6000" w:rsidRPr="00E45D25" w:rsidRDefault="000D6000" w:rsidP="00E77A1A">
            <w:pPr>
              <w:pStyle w:val="ListParagraph"/>
              <w:numPr>
                <w:ilvl w:val="0"/>
                <w:numId w:val="5"/>
              </w:numPr>
              <w:autoSpaceDE w:val="0"/>
              <w:autoSpaceDN w:val="0"/>
              <w:adjustRightInd w:val="0"/>
              <w:contextualSpacing/>
              <w:rPr>
                <w:rFonts w:ascii="Arial" w:hAnsi="Arial" w:cs="Arial"/>
              </w:rPr>
            </w:pPr>
            <w:r w:rsidRPr="00E45D25">
              <w:rPr>
                <w:rFonts w:ascii="Arial" w:hAnsi="Arial" w:cs="Arial"/>
              </w:rPr>
              <w:t xml:space="preserve">Information available for patients and relatives concerning infections. </w:t>
            </w:r>
          </w:p>
          <w:p w14:paraId="23407AC9" w14:textId="77777777" w:rsidR="000D6000" w:rsidRPr="00E45D25" w:rsidRDefault="000D6000" w:rsidP="00E77A1A">
            <w:pPr>
              <w:pStyle w:val="ListParagraph"/>
              <w:numPr>
                <w:ilvl w:val="0"/>
                <w:numId w:val="5"/>
              </w:numPr>
              <w:autoSpaceDE w:val="0"/>
              <w:autoSpaceDN w:val="0"/>
              <w:adjustRightInd w:val="0"/>
              <w:contextualSpacing/>
              <w:rPr>
                <w:rFonts w:ascii="Arial" w:hAnsi="Arial" w:cs="Arial"/>
              </w:rPr>
            </w:pPr>
            <w:r w:rsidRPr="00E45D25">
              <w:rPr>
                <w:rFonts w:ascii="Arial" w:hAnsi="Arial" w:cs="Arial"/>
              </w:rPr>
              <w:t xml:space="preserve">Training for all staff in the prevention and control of infections. </w:t>
            </w:r>
          </w:p>
          <w:p w14:paraId="7BB3313B" w14:textId="77777777" w:rsidR="000D6000" w:rsidRPr="00E45D25" w:rsidRDefault="000D6000" w:rsidP="00E77A1A">
            <w:pPr>
              <w:pStyle w:val="ListParagraph"/>
              <w:numPr>
                <w:ilvl w:val="0"/>
                <w:numId w:val="5"/>
              </w:numPr>
              <w:autoSpaceDE w:val="0"/>
              <w:autoSpaceDN w:val="0"/>
              <w:adjustRightInd w:val="0"/>
              <w:contextualSpacing/>
              <w:rPr>
                <w:rFonts w:ascii="Arial" w:hAnsi="Arial" w:cs="Arial"/>
              </w:rPr>
            </w:pPr>
            <w:r w:rsidRPr="00E45D25">
              <w:rPr>
                <w:rFonts w:ascii="Arial" w:hAnsi="Arial" w:cs="Arial"/>
              </w:rPr>
              <w:t xml:space="preserve">Policies and procedures in accordance with those listed in the Health and Social Care Act (2008). </w:t>
            </w:r>
          </w:p>
          <w:p w14:paraId="247497D3" w14:textId="77777777" w:rsidR="000D6000" w:rsidRPr="00E45D25" w:rsidRDefault="000D6000" w:rsidP="00F37F9D">
            <w:pPr>
              <w:pStyle w:val="ListParagraph"/>
              <w:rPr>
                <w:rFonts w:ascii="Arial" w:hAnsi="Arial" w:cs="Arial"/>
              </w:rPr>
            </w:pPr>
          </w:p>
          <w:p w14:paraId="365AB0E7" w14:textId="55DDF391" w:rsidR="006E73AB" w:rsidRDefault="000D6000" w:rsidP="00F37F9D">
            <w:pPr>
              <w:pageBreakBefore/>
              <w:autoSpaceDE w:val="0"/>
              <w:autoSpaceDN w:val="0"/>
              <w:adjustRightInd w:val="0"/>
              <w:rPr>
                <w:rFonts w:cs="Arial"/>
              </w:rPr>
            </w:pPr>
            <w:proofErr w:type="gramStart"/>
            <w:r w:rsidRPr="00E45D25">
              <w:rPr>
                <w:rFonts w:cs="Arial"/>
              </w:rPr>
              <w:t>In order to</w:t>
            </w:r>
            <w:proofErr w:type="gramEnd"/>
            <w:r w:rsidRPr="00E45D25">
              <w:rPr>
                <w:rFonts w:cs="Arial"/>
              </w:rPr>
              <w:t xml:space="preserve"> facilitate successful registration practices and continue to provide this service, should participate in the annual infection control audit process which will involve a formal audit of the environment and practice every 2 years. The practice will be responsible for developing a plan to address the actions raised by the audit and for monitoring progress against these actions. This service will not be commissioned from practices that do not meet the minimum standards for infection control. </w:t>
            </w:r>
          </w:p>
          <w:p w14:paraId="4DB9C1D4" w14:textId="38E01AD6" w:rsidR="006E73AB" w:rsidRDefault="006E73AB" w:rsidP="00F37F9D">
            <w:pPr>
              <w:pageBreakBefore/>
              <w:autoSpaceDE w:val="0"/>
              <w:autoSpaceDN w:val="0"/>
              <w:adjustRightInd w:val="0"/>
              <w:rPr>
                <w:rFonts w:cs="Arial"/>
              </w:rPr>
            </w:pPr>
          </w:p>
          <w:p w14:paraId="4F73381C" w14:textId="622C8DD5" w:rsidR="000D6000" w:rsidRDefault="000D6000" w:rsidP="00F37F9D">
            <w:pPr>
              <w:jc w:val="both"/>
              <w:rPr>
                <w:rFonts w:eastAsia="MS ??" w:cs="Arial"/>
                <w:b/>
                <w:sz w:val="22"/>
                <w:szCs w:val="22"/>
              </w:rPr>
            </w:pPr>
            <w:r w:rsidRPr="008F6F11">
              <w:rPr>
                <w:rFonts w:eastAsia="MS ??" w:cs="Arial"/>
                <w:b/>
                <w:sz w:val="22"/>
                <w:szCs w:val="22"/>
              </w:rPr>
              <w:t xml:space="preserve">Service Audit </w:t>
            </w:r>
          </w:p>
          <w:p w14:paraId="624A08B5" w14:textId="77777777" w:rsidR="008F6F11" w:rsidRPr="008F6F11" w:rsidRDefault="008F6F11" w:rsidP="00F37F9D">
            <w:pPr>
              <w:jc w:val="both"/>
              <w:rPr>
                <w:rFonts w:eastAsia="MS ??" w:cs="Arial"/>
                <w:b/>
                <w:sz w:val="22"/>
                <w:szCs w:val="22"/>
              </w:rPr>
            </w:pPr>
          </w:p>
          <w:p w14:paraId="1F7692B5" w14:textId="38D9EBB7" w:rsidR="009C5BDD" w:rsidRDefault="000D6000" w:rsidP="00F37F9D">
            <w:pPr>
              <w:rPr>
                <w:rFonts w:cs="Arial"/>
                <w:lang w:eastAsia="en-GB"/>
              </w:rPr>
            </w:pPr>
            <w:r w:rsidRPr="00E45D25">
              <w:rPr>
                <w:rFonts w:cs="Arial"/>
              </w:rPr>
              <w:t xml:space="preserve">Nottingham City Council may request an audit of activity for this </w:t>
            </w:r>
            <w:r w:rsidR="00411BCD">
              <w:rPr>
                <w:rFonts w:cs="Arial"/>
              </w:rPr>
              <w:t xml:space="preserve">LCPHS </w:t>
            </w:r>
            <w:r w:rsidRPr="00E45D25">
              <w:rPr>
                <w:rFonts w:cs="Arial"/>
              </w:rPr>
              <w:t xml:space="preserve">to substantiate the practices claims. This audit will assess whether information recorded in the quarterly claim </w:t>
            </w:r>
            <w:r w:rsidRPr="00693813">
              <w:rPr>
                <w:rFonts w:cs="Arial"/>
              </w:rPr>
              <w:t xml:space="preserve">form (see appendix </w:t>
            </w:r>
            <w:r w:rsidR="0097698A" w:rsidRPr="00693813">
              <w:rPr>
                <w:rFonts w:cs="Arial"/>
              </w:rPr>
              <w:t>G</w:t>
            </w:r>
            <w:r w:rsidRPr="00693813">
              <w:rPr>
                <w:rFonts w:cs="Arial"/>
              </w:rPr>
              <w:t xml:space="preserve">) </w:t>
            </w:r>
            <w:r w:rsidRPr="00E45D25">
              <w:rPr>
                <w:rFonts w:cs="Arial"/>
              </w:rPr>
              <w:t>can be appropriately validated. General Practice should design their data collection to reflect</w:t>
            </w:r>
            <w:r w:rsidRPr="00E45D25">
              <w:rPr>
                <w:rFonts w:cs="Arial"/>
                <w:lang w:eastAsia="en-GB"/>
              </w:rPr>
              <w:t xml:space="preserve"> these requirements as they may be asked to provide supporting evidence to </w:t>
            </w:r>
            <w:r w:rsidRPr="00E45D25">
              <w:rPr>
                <w:rFonts w:cs="Arial"/>
              </w:rPr>
              <w:t xml:space="preserve">Nottingham City Council’s </w:t>
            </w:r>
            <w:r w:rsidRPr="00E45D25">
              <w:rPr>
                <w:rFonts w:cs="Arial"/>
                <w:lang w:eastAsia="en-GB"/>
              </w:rPr>
              <w:t>Contracts team.</w:t>
            </w:r>
          </w:p>
          <w:p w14:paraId="5A820BA5" w14:textId="02BBE756" w:rsidR="006E73AB" w:rsidRDefault="006E73AB" w:rsidP="00F37F9D">
            <w:pPr>
              <w:rPr>
                <w:rFonts w:cs="Arial"/>
                <w:lang w:eastAsia="en-GB"/>
              </w:rPr>
            </w:pPr>
          </w:p>
          <w:p w14:paraId="449E2858" w14:textId="77777777" w:rsidR="006E73AB" w:rsidRPr="00F155DC" w:rsidRDefault="006E73AB" w:rsidP="006E73AB">
            <w:pPr>
              <w:rPr>
                <w:rFonts w:cs="Arial"/>
                <w:szCs w:val="22"/>
                <w:lang w:val="en-US"/>
              </w:rPr>
            </w:pPr>
            <w:r w:rsidRPr="00F155DC">
              <w:rPr>
                <w:rFonts w:cs="Arial"/>
                <w:szCs w:val="22"/>
                <w:lang w:val="en-US"/>
              </w:rPr>
              <w:t xml:space="preserve">In </w:t>
            </w:r>
            <w:proofErr w:type="gramStart"/>
            <w:r w:rsidRPr="00F155DC">
              <w:rPr>
                <w:rFonts w:cs="Arial"/>
                <w:szCs w:val="22"/>
                <w:lang w:val="en-US"/>
              </w:rPr>
              <w:t>addition</w:t>
            </w:r>
            <w:proofErr w:type="gramEnd"/>
            <w:r w:rsidRPr="00F155DC">
              <w:rPr>
                <w:rFonts w:cs="Arial"/>
                <w:szCs w:val="22"/>
                <w:lang w:val="en-US"/>
              </w:rPr>
              <w:t xml:space="preserve"> it is the responsibility of the Provider to:</w:t>
            </w:r>
          </w:p>
          <w:p w14:paraId="027E8F1D" w14:textId="77777777" w:rsidR="006E73AB" w:rsidRPr="00F155DC" w:rsidRDefault="006E73AB" w:rsidP="006E73AB">
            <w:pPr>
              <w:rPr>
                <w:rFonts w:cs="Arial"/>
                <w:szCs w:val="22"/>
                <w:lang w:val="en-US"/>
              </w:rPr>
            </w:pPr>
          </w:p>
          <w:p w14:paraId="4C450887" w14:textId="77777777" w:rsidR="006E73AB" w:rsidRPr="00F155DC" w:rsidRDefault="006E73AB" w:rsidP="00E77A1A">
            <w:pPr>
              <w:pStyle w:val="ListParagraph"/>
              <w:numPr>
                <w:ilvl w:val="0"/>
                <w:numId w:val="5"/>
              </w:numPr>
              <w:rPr>
                <w:rFonts w:ascii="Arial" w:hAnsi="Arial" w:cs="Arial"/>
                <w:szCs w:val="20"/>
                <w:lang w:val="en-US"/>
              </w:rPr>
            </w:pPr>
            <w:r w:rsidRPr="00F155DC">
              <w:rPr>
                <w:rFonts w:ascii="Arial" w:hAnsi="Arial" w:cs="Arial"/>
                <w:szCs w:val="20"/>
                <w:lang w:val="en-US"/>
              </w:rPr>
              <w:t>Continually improve the quality of service delivery, for example, in response to audit (undertaking and completing the audit cycle), user and staff feedback (complaints, compliments, suggestions) and incidents.</w:t>
            </w:r>
          </w:p>
          <w:p w14:paraId="0F64F758" w14:textId="77777777" w:rsidR="006E73AB" w:rsidRPr="00F155DC" w:rsidRDefault="006E73AB" w:rsidP="00E77A1A">
            <w:pPr>
              <w:pStyle w:val="ListParagraph"/>
              <w:numPr>
                <w:ilvl w:val="0"/>
                <w:numId w:val="5"/>
              </w:numPr>
              <w:rPr>
                <w:rFonts w:ascii="Arial" w:hAnsi="Arial" w:cs="Arial"/>
                <w:szCs w:val="20"/>
                <w:lang w:val="en-US"/>
              </w:rPr>
            </w:pPr>
            <w:r w:rsidRPr="00F155DC">
              <w:rPr>
                <w:rFonts w:ascii="Arial" w:hAnsi="Arial" w:cs="Arial"/>
                <w:szCs w:val="20"/>
                <w:lang w:val="en-US"/>
              </w:rPr>
              <w:t>Continually review and be aware of relevant new and emerging guidance and recommendations and take the appropriate steps to assess and improve services to achieve current best practice.</w:t>
            </w:r>
          </w:p>
          <w:p w14:paraId="2F719C59" w14:textId="77777777" w:rsidR="006E73AB" w:rsidRPr="00F155DC" w:rsidRDefault="006E73AB" w:rsidP="00E77A1A">
            <w:pPr>
              <w:pStyle w:val="ListParagraph"/>
              <w:numPr>
                <w:ilvl w:val="0"/>
                <w:numId w:val="5"/>
              </w:numPr>
              <w:rPr>
                <w:rFonts w:ascii="Arial" w:hAnsi="Arial" w:cs="Arial"/>
                <w:szCs w:val="20"/>
                <w:lang w:val="en-US"/>
              </w:rPr>
            </w:pPr>
            <w:r w:rsidRPr="00F155DC">
              <w:rPr>
                <w:rFonts w:ascii="Arial" w:hAnsi="Arial" w:cs="Arial"/>
                <w:szCs w:val="20"/>
                <w:lang w:val="en-US"/>
              </w:rPr>
              <w:t xml:space="preserve">Ensure that appropriate professional standards are maintained, </w:t>
            </w:r>
            <w:proofErr w:type="gramStart"/>
            <w:r w:rsidRPr="00F155DC">
              <w:rPr>
                <w:rFonts w:ascii="Arial" w:hAnsi="Arial" w:cs="Arial"/>
                <w:szCs w:val="20"/>
                <w:lang w:val="en-US"/>
              </w:rPr>
              <w:t>updated</w:t>
            </w:r>
            <w:proofErr w:type="gramEnd"/>
            <w:r w:rsidRPr="00F155DC">
              <w:rPr>
                <w:rFonts w:ascii="Arial" w:hAnsi="Arial" w:cs="Arial"/>
                <w:szCs w:val="20"/>
                <w:lang w:val="en-US"/>
              </w:rPr>
              <w:t xml:space="preserve"> and validated through clinical supervision and provision of relevant training to support reflective practice and CPD.</w:t>
            </w:r>
          </w:p>
          <w:p w14:paraId="4BF1583C" w14:textId="0A12825C" w:rsidR="009C5BDD" w:rsidRDefault="006E73AB" w:rsidP="00E77A1A">
            <w:pPr>
              <w:pStyle w:val="ListParagraph"/>
              <w:numPr>
                <w:ilvl w:val="0"/>
                <w:numId w:val="5"/>
              </w:numPr>
              <w:rPr>
                <w:rFonts w:ascii="Arial" w:hAnsi="Arial" w:cs="Arial"/>
                <w:szCs w:val="20"/>
                <w:lang w:val="en-US"/>
              </w:rPr>
            </w:pPr>
            <w:r w:rsidRPr="00F155DC">
              <w:rPr>
                <w:rFonts w:ascii="Arial" w:hAnsi="Arial" w:cs="Arial"/>
                <w:szCs w:val="20"/>
                <w:lang w:val="en-US"/>
              </w:rPr>
              <w:lastRenderedPageBreak/>
              <w:t>During the term of this specification fully co-operate in reviewing and improving/re-designing services at the request of the Commissioner, to include improving quality and performance monitoring.</w:t>
            </w:r>
          </w:p>
          <w:p w14:paraId="6B955C48" w14:textId="3F98534E" w:rsidR="006E73AB" w:rsidRDefault="006E73AB" w:rsidP="006E73AB">
            <w:pPr>
              <w:rPr>
                <w:rFonts w:cs="Arial"/>
                <w:lang w:val="en-US"/>
              </w:rPr>
            </w:pPr>
          </w:p>
          <w:p w14:paraId="37122BFB" w14:textId="77777777" w:rsidR="002B2AB7" w:rsidRPr="00450C6A" w:rsidRDefault="002B2AB7" w:rsidP="002B2AB7">
            <w:pPr>
              <w:rPr>
                <w:rFonts w:cs="Arial"/>
                <w:b/>
                <w:sz w:val="22"/>
                <w:szCs w:val="22"/>
              </w:rPr>
            </w:pPr>
            <w:r w:rsidRPr="00450C6A">
              <w:rPr>
                <w:rFonts w:cs="Arial"/>
                <w:b/>
                <w:sz w:val="22"/>
                <w:szCs w:val="22"/>
              </w:rPr>
              <w:t>Equality and Diversity</w:t>
            </w:r>
          </w:p>
          <w:p w14:paraId="4F2E0E9B" w14:textId="77777777" w:rsidR="002B2AB7" w:rsidRPr="00450C6A" w:rsidRDefault="002B2AB7" w:rsidP="002B2AB7">
            <w:pPr>
              <w:rPr>
                <w:rFonts w:cs="Arial"/>
                <w:b/>
                <w:sz w:val="22"/>
                <w:szCs w:val="22"/>
              </w:rPr>
            </w:pPr>
          </w:p>
          <w:p w14:paraId="34F322A8" w14:textId="2BA2F496" w:rsidR="002B2AB7" w:rsidRDefault="002B2AB7" w:rsidP="002B2AB7">
            <w:pPr>
              <w:jc w:val="both"/>
              <w:rPr>
                <w:rFonts w:cs="Arial"/>
              </w:rPr>
            </w:pPr>
            <w:r w:rsidRPr="009F489E">
              <w:rPr>
                <w:rFonts w:cs="Arial"/>
              </w:rPr>
              <w:t xml:space="preserve">Nottingham City Council is committed to promoting equality, valuing </w:t>
            </w:r>
            <w:proofErr w:type="gramStart"/>
            <w:r w:rsidRPr="009F489E">
              <w:rPr>
                <w:rFonts w:cs="Arial"/>
              </w:rPr>
              <w:t>diversity</w:t>
            </w:r>
            <w:proofErr w:type="gramEnd"/>
            <w:r w:rsidRPr="009F489E">
              <w:rPr>
                <w:rFonts w:cs="Arial"/>
              </w:rPr>
              <w:t xml:space="preserve"> and addressing inequalities. It is the responsibility of the provider to ensure they undertake activity which values equality and diversity.</w:t>
            </w:r>
          </w:p>
          <w:p w14:paraId="258DE18E" w14:textId="4F12CDDD" w:rsidR="00450C6A" w:rsidRDefault="00450C6A" w:rsidP="002B2AB7">
            <w:pPr>
              <w:jc w:val="both"/>
              <w:rPr>
                <w:rFonts w:cs="Arial"/>
              </w:rPr>
            </w:pPr>
          </w:p>
          <w:p w14:paraId="497FD423" w14:textId="77777777" w:rsidR="00450C6A" w:rsidRDefault="00450C6A" w:rsidP="00450C6A">
            <w:pPr>
              <w:rPr>
                <w:rFonts w:cs="Arial"/>
                <w:b/>
              </w:rPr>
            </w:pPr>
            <w:r w:rsidRPr="00F77317">
              <w:rPr>
                <w:rFonts w:cs="Arial"/>
                <w:b/>
              </w:rPr>
              <w:t>Monitoring Data</w:t>
            </w:r>
            <w:r>
              <w:rPr>
                <w:rFonts w:cs="Arial"/>
                <w:b/>
              </w:rPr>
              <w:t xml:space="preserve"> (Demographics)</w:t>
            </w:r>
          </w:p>
          <w:p w14:paraId="6E855268" w14:textId="1378880C" w:rsidR="002B2AB7" w:rsidRDefault="002B2AB7" w:rsidP="002B2AB7">
            <w:pPr>
              <w:rPr>
                <w:rFonts w:cs="Arial"/>
                <w:b/>
              </w:rPr>
            </w:pPr>
          </w:p>
          <w:p w14:paraId="01435A87" w14:textId="77777777" w:rsidR="00517CEC" w:rsidRDefault="00517CEC" w:rsidP="00517CEC">
            <w:pPr>
              <w:jc w:val="both"/>
              <w:rPr>
                <w:rFonts w:cs="Arial"/>
                <w:b/>
              </w:rPr>
            </w:pPr>
            <w:r w:rsidRPr="009F489E">
              <w:rPr>
                <w:rFonts w:cs="Arial"/>
                <w:b/>
              </w:rPr>
              <w:t>Ethnicity</w:t>
            </w:r>
          </w:p>
          <w:p w14:paraId="0FF492BC" w14:textId="77777777" w:rsidR="00517CEC" w:rsidRPr="009F489E" w:rsidRDefault="00517CEC" w:rsidP="00517CEC">
            <w:pPr>
              <w:jc w:val="both"/>
              <w:rPr>
                <w:rFonts w:cs="Arial"/>
                <w:b/>
              </w:rPr>
            </w:pPr>
          </w:p>
          <w:p w14:paraId="1207F686" w14:textId="34ADF7C9" w:rsidR="00517CEC" w:rsidRDefault="00517CEC" w:rsidP="00517CEC">
            <w:pPr>
              <w:rPr>
                <w:rFonts w:cs="Arial"/>
                <w:b/>
              </w:rPr>
            </w:pPr>
            <w:r w:rsidRPr="00193A12">
              <w:rPr>
                <w:rFonts w:cs="Arial"/>
              </w:rPr>
              <w:t xml:space="preserve">The Provider must record the patient’s </w:t>
            </w:r>
            <w:r>
              <w:rPr>
                <w:rFonts w:cs="Arial"/>
              </w:rPr>
              <w:t>ethnicity.</w:t>
            </w:r>
            <w:r w:rsidRPr="00193A12">
              <w:rPr>
                <w:rFonts w:cs="Arial"/>
              </w:rPr>
              <w:t xml:space="preserve"> This information must be </w:t>
            </w:r>
            <w:proofErr w:type="gramStart"/>
            <w:r w:rsidRPr="00193A12">
              <w:rPr>
                <w:rFonts w:cs="Arial"/>
              </w:rPr>
              <w:t>submit</w:t>
            </w:r>
            <w:proofErr w:type="gramEnd"/>
            <w:r w:rsidRPr="00193A12">
              <w:rPr>
                <w:rFonts w:cs="Arial"/>
              </w:rPr>
              <w:t xml:space="preserve"> to the City Council on the quarterly ‘Claim Form’. This information will be used for evaluation purposes and to inform future commissioning</w:t>
            </w:r>
          </w:p>
          <w:p w14:paraId="68C5A477" w14:textId="77777777" w:rsidR="00517CEC" w:rsidRPr="00F77317" w:rsidRDefault="00517CEC" w:rsidP="002B2AB7">
            <w:pPr>
              <w:rPr>
                <w:rFonts w:cs="Arial"/>
                <w:b/>
              </w:rPr>
            </w:pPr>
          </w:p>
          <w:p w14:paraId="0BB755A6" w14:textId="77777777" w:rsidR="002B2AB7" w:rsidRDefault="002B2AB7" w:rsidP="002B2AB7">
            <w:pPr>
              <w:suppressAutoHyphens/>
              <w:jc w:val="both"/>
              <w:rPr>
                <w:rFonts w:cs="Arial"/>
                <w:bCs/>
              </w:rPr>
            </w:pPr>
            <w:r>
              <w:rPr>
                <w:rFonts w:cs="Arial"/>
                <w:bCs/>
              </w:rPr>
              <w:t xml:space="preserve">The Provider must record the patient’s age (as grouped below) and the council ward in which the patient resides. This information must be </w:t>
            </w:r>
            <w:proofErr w:type="gramStart"/>
            <w:r>
              <w:rPr>
                <w:rFonts w:cs="Arial"/>
                <w:bCs/>
              </w:rPr>
              <w:t>submit</w:t>
            </w:r>
            <w:proofErr w:type="gramEnd"/>
            <w:r>
              <w:rPr>
                <w:rFonts w:cs="Arial"/>
                <w:bCs/>
              </w:rPr>
              <w:t xml:space="preserve"> to the City Council on the quarterly ‘Claim Form’. This information will be used for evaluation purposes and to inform future commissioning. </w:t>
            </w:r>
          </w:p>
          <w:p w14:paraId="135D6A25" w14:textId="77777777" w:rsidR="002B2AB7" w:rsidRDefault="002B2AB7" w:rsidP="002B2AB7">
            <w:pPr>
              <w:suppressAutoHyphens/>
              <w:jc w:val="both"/>
              <w:rPr>
                <w:rFonts w:cs="Arial"/>
                <w:b/>
                <w:bCs/>
              </w:rPr>
            </w:pPr>
          </w:p>
          <w:p w14:paraId="01BDC0B2" w14:textId="77777777" w:rsidR="002B2AB7" w:rsidRDefault="002B2AB7" w:rsidP="002B2AB7">
            <w:pPr>
              <w:suppressAutoHyphens/>
              <w:jc w:val="both"/>
              <w:rPr>
                <w:rFonts w:cs="Arial"/>
                <w:bCs/>
              </w:rPr>
            </w:pPr>
            <w:r w:rsidRPr="009F489E">
              <w:rPr>
                <w:rFonts w:cs="Arial"/>
                <w:b/>
                <w:bCs/>
              </w:rPr>
              <w:t>Age</w:t>
            </w:r>
            <w:r>
              <w:rPr>
                <w:rFonts w:cs="Arial"/>
                <w:b/>
                <w:bCs/>
              </w:rPr>
              <w:t xml:space="preserve"> Groups</w:t>
            </w:r>
            <w:r w:rsidRPr="009F489E">
              <w:rPr>
                <w:rFonts w:cs="Arial"/>
                <w:bCs/>
              </w:rPr>
              <w:t xml:space="preserve">: </w:t>
            </w:r>
          </w:p>
          <w:p w14:paraId="6796296E" w14:textId="77777777" w:rsidR="002B2AB7" w:rsidRPr="007E019F" w:rsidRDefault="002B2AB7" w:rsidP="002B2AB7">
            <w:pPr>
              <w:suppressAutoHyphens/>
              <w:jc w:val="both"/>
              <w:rPr>
                <w:rFonts w:cs="Arial"/>
                <w:b/>
                <w:bCs/>
              </w:rPr>
            </w:pPr>
          </w:p>
          <w:p w14:paraId="06C046B8" w14:textId="77777777" w:rsidR="002B2AB7" w:rsidRPr="009F489E" w:rsidRDefault="002B2AB7" w:rsidP="002B2AB7">
            <w:pPr>
              <w:suppressAutoHyphens/>
              <w:jc w:val="both"/>
              <w:rPr>
                <w:rFonts w:cs="Arial"/>
                <w:bCs/>
              </w:rPr>
            </w:pPr>
            <w:r w:rsidRPr="009F489E">
              <w:rPr>
                <w:rFonts w:cs="Arial"/>
                <w:bCs/>
              </w:rPr>
              <w:t>13-15 years</w:t>
            </w:r>
          </w:p>
          <w:p w14:paraId="1965BE96" w14:textId="77777777" w:rsidR="002B2AB7" w:rsidRPr="009F489E" w:rsidRDefault="002B2AB7" w:rsidP="002B2AB7">
            <w:pPr>
              <w:suppressAutoHyphens/>
              <w:jc w:val="both"/>
              <w:rPr>
                <w:rFonts w:cs="Arial"/>
                <w:bCs/>
              </w:rPr>
            </w:pPr>
            <w:r w:rsidRPr="009F489E">
              <w:rPr>
                <w:rFonts w:cs="Arial"/>
                <w:bCs/>
              </w:rPr>
              <w:t>15-17 years</w:t>
            </w:r>
          </w:p>
          <w:p w14:paraId="6F4D4DBE" w14:textId="77777777" w:rsidR="002B2AB7" w:rsidRPr="009F489E" w:rsidRDefault="002B2AB7" w:rsidP="002B2AB7">
            <w:pPr>
              <w:suppressAutoHyphens/>
              <w:jc w:val="both"/>
              <w:rPr>
                <w:rFonts w:cs="Arial"/>
                <w:bCs/>
              </w:rPr>
            </w:pPr>
            <w:r w:rsidRPr="009F489E">
              <w:rPr>
                <w:rFonts w:cs="Arial"/>
                <w:bCs/>
              </w:rPr>
              <w:t xml:space="preserve">18-24 years </w:t>
            </w:r>
          </w:p>
          <w:p w14:paraId="03AC5648" w14:textId="77777777" w:rsidR="002B2AB7" w:rsidRPr="009F489E" w:rsidRDefault="002B2AB7" w:rsidP="002B2AB7">
            <w:pPr>
              <w:suppressAutoHyphens/>
              <w:jc w:val="both"/>
              <w:rPr>
                <w:rFonts w:cs="Arial"/>
                <w:bCs/>
              </w:rPr>
            </w:pPr>
            <w:r w:rsidRPr="009F489E">
              <w:rPr>
                <w:rFonts w:cs="Arial"/>
                <w:bCs/>
              </w:rPr>
              <w:t>25 -44 years</w:t>
            </w:r>
          </w:p>
          <w:p w14:paraId="0576BD22" w14:textId="77777777" w:rsidR="002B2AB7" w:rsidRPr="005603C9" w:rsidRDefault="002B2AB7" w:rsidP="002B2AB7">
            <w:pPr>
              <w:suppressAutoHyphens/>
              <w:jc w:val="both"/>
              <w:rPr>
                <w:rFonts w:cs="Arial"/>
                <w:bCs/>
              </w:rPr>
            </w:pPr>
            <w:r>
              <w:rPr>
                <w:rFonts w:cs="Arial"/>
                <w:bCs/>
              </w:rPr>
              <w:t xml:space="preserve">45 </w:t>
            </w:r>
            <w:r w:rsidRPr="009F489E">
              <w:rPr>
                <w:rFonts w:cs="Arial"/>
                <w:bCs/>
              </w:rPr>
              <w:t>and over</w:t>
            </w:r>
          </w:p>
          <w:p w14:paraId="5DA7FE27" w14:textId="77777777" w:rsidR="002B2AB7" w:rsidRPr="009F489E" w:rsidRDefault="002B2AB7" w:rsidP="002B2AB7">
            <w:pPr>
              <w:jc w:val="both"/>
              <w:rPr>
                <w:rFonts w:cs="Arial"/>
              </w:rPr>
            </w:pPr>
          </w:p>
          <w:p w14:paraId="2269043C" w14:textId="4AB88611" w:rsidR="000D6000" w:rsidRDefault="000D6000" w:rsidP="00DE624C">
            <w:pPr>
              <w:jc w:val="both"/>
              <w:rPr>
                <w:rFonts w:cs="Arial"/>
                <w:b/>
                <w:lang w:eastAsia="en-GB"/>
              </w:rPr>
            </w:pPr>
            <w:r w:rsidRPr="00E45D25">
              <w:rPr>
                <w:rFonts w:cs="Arial"/>
                <w:b/>
                <w:lang w:eastAsia="en-GB"/>
              </w:rPr>
              <w:t>Social Value</w:t>
            </w:r>
          </w:p>
          <w:p w14:paraId="23FC1AAF" w14:textId="77777777" w:rsidR="002B2AB7" w:rsidRPr="00E45D25" w:rsidRDefault="002B2AB7" w:rsidP="00DE624C">
            <w:pPr>
              <w:jc w:val="both"/>
              <w:rPr>
                <w:rFonts w:cs="Arial"/>
                <w:b/>
                <w:lang w:eastAsia="en-GB"/>
              </w:rPr>
            </w:pPr>
          </w:p>
          <w:p w14:paraId="72FA3ACD" w14:textId="0B4715D8" w:rsidR="0003222D" w:rsidRPr="00E45D25" w:rsidRDefault="000D6000" w:rsidP="00DE624C">
            <w:pPr>
              <w:jc w:val="both"/>
              <w:rPr>
                <w:rFonts w:cs="Arial"/>
                <w:lang w:eastAsia="en-GB"/>
              </w:rPr>
            </w:pPr>
            <w:r w:rsidRPr="00E45D25">
              <w:rPr>
                <w:rFonts w:cs="Arial"/>
                <w:lang w:eastAsia="en-GB"/>
              </w:rPr>
              <w:t xml:space="preserve">Nottingham City Council is focussed on reducing disadvantage and poverty by ensuring </w:t>
            </w:r>
            <w:proofErr w:type="gramStart"/>
            <w:r w:rsidRPr="00E45D25">
              <w:rPr>
                <w:rFonts w:cs="Arial"/>
                <w:lang w:eastAsia="en-GB"/>
              </w:rPr>
              <w:t>local residents</w:t>
            </w:r>
            <w:proofErr w:type="gramEnd"/>
            <w:r w:rsidRPr="00E45D25">
              <w:rPr>
                <w:rFonts w:cs="Arial"/>
                <w:lang w:eastAsia="en-GB"/>
              </w:rPr>
              <w:t xml:space="preserve"> are supported in accessing local employment and training opportunities and has created an Employer Hub in partnership with the DWP to help facilitate this.</w:t>
            </w:r>
          </w:p>
          <w:p w14:paraId="34BA882D" w14:textId="77777777" w:rsidR="000D6000" w:rsidRPr="00E45D25" w:rsidRDefault="000D6000" w:rsidP="00DE624C">
            <w:pPr>
              <w:jc w:val="both"/>
              <w:rPr>
                <w:rFonts w:cs="Arial"/>
                <w:lang w:eastAsia="en-GB"/>
              </w:rPr>
            </w:pPr>
          </w:p>
          <w:p w14:paraId="7307049B" w14:textId="5D1A03D5" w:rsidR="0003222D" w:rsidRPr="008C1119" w:rsidRDefault="000D6000" w:rsidP="00FA4609">
            <w:pPr>
              <w:rPr>
                <w:rFonts w:cs="Arial"/>
                <w:lang w:eastAsia="en-GB"/>
              </w:rPr>
            </w:pPr>
            <w:r w:rsidRPr="00E45D25">
              <w:rPr>
                <w:rFonts w:cs="Arial"/>
                <w:lang w:eastAsia="en-GB"/>
              </w:rPr>
              <w:t xml:space="preserve">The Providers who are part of Nottingham City Council’s accreditation list to provide Locally Commissioned Public Health Services have access to all the Employer Hub recruitment and training services for </w:t>
            </w:r>
            <w:r w:rsidRPr="00E45D25">
              <w:rPr>
                <w:rFonts w:cs="Arial"/>
                <w:b/>
                <w:u w:val="single"/>
                <w:lang w:eastAsia="en-GB"/>
              </w:rPr>
              <w:t>free</w:t>
            </w:r>
            <w:r w:rsidRPr="00E45D25">
              <w:rPr>
                <w:rFonts w:cs="Arial"/>
                <w:lang w:eastAsia="en-GB"/>
              </w:rPr>
              <w:t xml:space="preserve"> and they can be contacted on 0115 8762907. Further details of the Hub’s services are outlined in </w:t>
            </w:r>
            <w:r w:rsidRPr="009540F2">
              <w:rPr>
                <w:rFonts w:cs="Arial"/>
                <w:lang w:eastAsia="en-GB"/>
              </w:rPr>
              <w:t>Appendix 5.</w:t>
            </w:r>
          </w:p>
        </w:tc>
      </w:tr>
      <w:tr w:rsidR="000D6000" w:rsidRPr="003B079C" w14:paraId="70BE8703" w14:textId="77777777" w:rsidTr="004F23E1">
        <w:trPr>
          <w:trHeight w:val="177"/>
        </w:trPr>
        <w:tc>
          <w:tcPr>
            <w:tcW w:w="9476" w:type="dxa"/>
            <w:tcBorders>
              <w:left w:val="single" w:sz="4" w:space="0" w:color="999999"/>
              <w:right w:val="single" w:sz="4" w:space="0" w:color="999999"/>
            </w:tcBorders>
            <w:shd w:val="clear" w:color="auto" w:fill="666666"/>
          </w:tcPr>
          <w:p w14:paraId="4F818A2F" w14:textId="77777777" w:rsidR="000D6000" w:rsidRPr="003A59A9" w:rsidRDefault="000D6000" w:rsidP="003A59A9">
            <w:pPr>
              <w:jc w:val="both"/>
              <w:rPr>
                <w:rFonts w:eastAsia="MS ??" w:cs="Arial"/>
                <w:color w:val="FFFFFF"/>
                <w:sz w:val="10"/>
                <w:szCs w:val="10"/>
                <w:u w:val="single"/>
              </w:rPr>
            </w:pPr>
          </w:p>
          <w:p w14:paraId="379F1873" w14:textId="77777777" w:rsidR="000D6000" w:rsidRPr="00B149A9" w:rsidRDefault="000D6000" w:rsidP="003A59A9">
            <w:pPr>
              <w:jc w:val="both"/>
              <w:rPr>
                <w:rFonts w:eastAsia="MS ??" w:cs="Arial"/>
                <w:b/>
                <w:color w:val="FFFFFF"/>
                <w:sz w:val="22"/>
                <w:szCs w:val="22"/>
              </w:rPr>
            </w:pPr>
            <w:r w:rsidRPr="00B149A9">
              <w:rPr>
                <w:rFonts w:eastAsia="MS ??" w:cs="Arial"/>
                <w:b/>
                <w:color w:val="FFFFFF"/>
                <w:sz w:val="22"/>
                <w:szCs w:val="22"/>
              </w:rPr>
              <w:t>5.  Location of Provider Premises</w:t>
            </w:r>
          </w:p>
          <w:p w14:paraId="6D79B26A" w14:textId="77777777" w:rsidR="000D6000" w:rsidRPr="003A59A9" w:rsidRDefault="000D6000" w:rsidP="003A59A9">
            <w:pPr>
              <w:jc w:val="both"/>
              <w:rPr>
                <w:rFonts w:eastAsia="MS ??" w:cs="Arial"/>
                <w:color w:val="FFFFFF"/>
                <w:sz w:val="10"/>
                <w:szCs w:val="10"/>
                <w:u w:val="single"/>
              </w:rPr>
            </w:pPr>
          </w:p>
        </w:tc>
      </w:tr>
      <w:tr w:rsidR="000D6000" w:rsidRPr="003B079C" w14:paraId="682EB48E" w14:textId="77777777" w:rsidTr="004F23E1">
        <w:trPr>
          <w:trHeight w:val="177"/>
        </w:trPr>
        <w:tc>
          <w:tcPr>
            <w:tcW w:w="9476" w:type="dxa"/>
            <w:tcBorders>
              <w:left w:val="single" w:sz="4" w:space="0" w:color="999999"/>
              <w:bottom w:val="single" w:sz="4" w:space="0" w:color="7F7F7F"/>
              <w:right w:val="single" w:sz="4" w:space="0" w:color="999999"/>
            </w:tcBorders>
          </w:tcPr>
          <w:p w14:paraId="316FE469" w14:textId="1998839E" w:rsidR="0003222D" w:rsidRDefault="000D6000" w:rsidP="003A59A9">
            <w:pPr>
              <w:jc w:val="both"/>
              <w:rPr>
                <w:rFonts w:eastAsia="MS ??" w:cs="Arial"/>
                <w:b/>
              </w:rPr>
            </w:pPr>
            <w:r w:rsidRPr="00E45D25">
              <w:rPr>
                <w:rFonts w:eastAsia="MS ??" w:cs="Arial"/>
                <w:b/>
              </w:rPr>
              <w:t>The Provider’s Premises are located at:</w:t>
            </w:r>
          </w:p>
          <w:p w14:paraId="0AFE0849" w14:textId="77777777" w:rsidR="002B2AB7" w:rsidRPr="0003222D" w:rsidRDefault="002B2AB7" w:rsidP="003A59A9">
            <w:pPr>
              <w:jc w:val="both"/>
              <w:rPr>
                <w:rFonts w:eastAsia="MS ??" w:cs="Arial"/>
                <w:b/>
              </w:rPr>
            </w:pPr>
          </w:p>
          <w:p w14:paraId="125F2C2F" w14:textId="585C0F62" w:rsidR="000D6000" w:rsidRPr="00470AB6" w:rsidRDefault="000D6000" w:rsidP="00470AB6">
            <w:pPr>
              <w:jc w:val="both"/>
              <w:rPr>
                <w:rFonts w:eastAsia="MS ??" w:cs="Arial"/>
                <w:szCs w:val="22"/>
              </w:rPr>
            </w:pPr>
            <w:r w:rsidRPr="00E45D25">
              <w:rPr>
                <w:rFonts w:eastAsia="MS ??" w:cs="Arial"/>
                <w:szCs w:val="22"/>
              </w:rPr>
              <w:t>The service will be delivered from General Practices premises located within Nottingham City Council geographic boundary, who have completed and signed the service specification for this service. Address as stated in the Services Contract.</w:t>
            </w:r>
          </w:p>
        </w:tc>
      </w:tr>
      <w:tr w:rsidR="000D6000" w:rsidRPr="003B079C" w14:paraId="3966094B" w14:textId="77777777" w:rsidTr="004F2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9476" w:type="dxa"/>
            <w:tcBorders>
              <w:top w:val="single" w:sz="4" w:space="0" w:color="7F7F7F"/>
              <w:left w:val="single" w:sz="4" w:space="0" w:color="7F7F7F"/>
              <w:bottom w:val="single" w:sz="4" w:space="0" w:color="7F7F7F"/>
              <w:right w:val="single" w:sz="4" w:space="0" w:color="7F7F7F"/>
            </w:tcBorders>
            <w:shd w:val="clear" w:color="auto" w:fill="595959"/>
          </w:tcPr>
          <w:p w14:paraId="62D18F3D" w14:textId="77777777" w:rsidR="000D6000" w:rsidRPr="00980E1A" w:rsidRDefault="000D6000" w:rsidP="003A59A9">
            <w:pPr>
              <w:jc w:val="both"/>
              <w:rPr>
                <w:rFonts w:eastAsia="MS ??" w:cs="Arial"/>
                <w:color w:val="FF0000"/>
              </w:rPr>
            </w:pPr>
          </w:p>
          <w:p w14:paraId="1C710755" w14:textId="77777777" w:rsidR="000D6000" w:rsidRPr="00B149A9" w:rsidRDefault="000D6000" w:rsidP="003A59A9">
            <w:pPr>
              <w:jc w:val="both"/>
              <w:rPr>
                <w:rFonts w:eastAsia="MS ??" w:cs="Arial"/>
                <w:b/>
                <w:color w:val="FFFFFF"/>
                <w:sz w:val="22"/>
                <w:szCs w:val="22"/>
              </w:rPr>
            </w:pPr>
            <w:r w:rsidRPr="00B149A9">
              <w:rPr>
                <w:rFonts w:eastAsia="MS ??" w:cs="Arial"/>
                <w:b/>
                <w:color w:val="FFFFFF"/>
                <w:sz w:val="22"/>
                <w:szCs w:val="22"/>
              </w:rPr>
              <w:t>6. Required Insurances</w:t>
            </w:r>
          </w:p>
          <w:p w14:paraId="3732F822" w14:textId="77777777" w:rsidR="000D6000" w:rsidRPr="003A59A9" w:rsidRDefault="000D6000" w:rsidP="003A59A9">
            <w:pPr>
              <w:jc w:val="both"/>
              <w:rPr>
                <w:rFonts w:eastAsia="MS ??" w:cs="Arial"/>
              </w:rPr>
            </w:pPr>
          </w:p>
        </w:tc>
      </w:tr>
      <w:tr w:rsidR="000D6000" w:rsidRPr="003B079C" w14:paraId="418DD52D" w14:textId="77777777" w:rsidTr="004F2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9476" w:type="dxa"/>
            <w:tcBorders>
              <w:top w:val="single" w:sz="4" w:space="0" w:color="7F7F7F"/>
              <w:left w:val="single" w:sz="4" w:space="0" w:color="7F7F7F"/>
              <w:bottom w:val="single" w:sz="4" w:space="0" w:color="7F7F7F"/>
              <w:right w:val="single" w:sz="4" w:space="0" w:color="7F7F7F"/>
            </w:tcBorders>
          </w:tcPr>
          <w:p w14:paraId="37F0F420" w14:textId="4E90A1B9" w:rsidR="000D6000" w:rsidRDefault="000D6000" w:rsidP="003A59A9">
            <w:pPr>
              <w:jc w:val="both"/>
              <w:rPr>
                <w:rFonts w:eastAsia="MS ??" w:cs="Arial"/>
                <w:b/>
              </w:rPr>
            </w:pPr>
            <w:r w:rsidRPr="00E45D25">
              <w:rPr>
                <w:rFonts w:eastAsia="MS ??" w:cs="Arial"/>
                <w:b/>
              </w:rPr>
              <w:t xml:space="preserve">Insurances and levels of cover required </w:t>
            </w:r>
          </w:p>
          <w:p w14:paraId="1D9921CE" w14:textId="77777777" w:rsidR="002B2AB7" w:rsidRPr="0003222D" w:rsidRDefault="002B2AB7" w:rsidP="003A59A9">
            <w:pPr>
              <w:jc w:val="both"/>
              <w:rPr>
                <w:rFonts w:eastAsia="MS ??" w:cs="Arial"/>
                <w:b/>
              </w:rPr>
            </w:pPr>
          </w:p>
          <w:p w14:paraId="31D23F46" w14:textId="77777777" w:rsidR="000D6000" w:rsidRPr="008C1119" w:rsidRDefault="000D6000" w:rsidP="006B2CB6">
            <w:pPr>
              <w:jc w:val="both"/>
              <w:rPr>
                <w:rFonts w:eastAsia="MS ??" w:cs="Arial"/>
              </w:rPr>
            </w:pPr>
            <w:r w:rsidRPr="00E45D25">
              <w:rPr>
                <w:rFonts w:eastAsia="MS ??" w:cs="Arial"/>
              </w:rPr>
              <w:t xml:space="preserve">The Provider will have an appropriate level of </w:t>
            </w:r>
            <w:r w:rsidRPr="00E45D25">
              <w:rPr>
                <w:rFonts w:cs="Arial"/>
              </w:rPr>
              <w:t xml:space="preserve">Employers’ Liability Insurance, Public Liability Insurance, Professional Indemnity Insurance and Product Liability </w:t>
            </w:r>
            <w:r w:rsidRPr="008C1119">
              <w:rPr>
                <w:rFonts w:cs="Arial"/>
              </w:rPr>
              <w:t>Insurance</w:t>
            </w:r>
            <w:r w:rsidR="00664C1E" w:rsidRPr="008C1119">
              <w:rPr>
                <w:rFonts w:cs="Arial"/>
              </w:rPr>
              <w:t xml:space="preserve"> as </w:t>
            </w:r>
            <w:r w:rsidR="00664C1E" w:rsidRPr="008C1119">
              <w:rPr>
                <w:rFonts w:eastAsia="MS ??" w:cs="Arial"/>
              </w:rPr>
              <w:t xml:space="preserve">set out in </w:t>
            </w:r>
            <w:r w:rsidR="00664C1E" w:rsidRPr="009540F2">
              <w:rPr>
                <w:rFonts w:eastAsia="MS ??" w:cs="Arial"/>
              </w:rPr>
              <w:t>clause C3.1 of the</w:t>
            </w:r>
            <w:r w:rsidR="00664C1E" w:rsidRPr="008C1119">
              <w:rPr>
                <w:rFonts w:eastAsia="MS ??" w:cs="Arial"/>
              </w:rPr>
              <w:t xml:space="preserve"> contract.</w:t>
            </w:r>
          </w:p>
          <w:p w14:paraId="69D23D7D" w14:textId="77777777" w:rsidR="000D6000" w:rsidRPr="00E45D25" w:rsidRDefault="000D6000" w:rsidP="003A59A9">
            <w:pPr>
              <w:jc w:val="both"/>
              <w:rPr>
                <w:rFonts w:eastAsia="MS ??" w:cs="Arial"/>
              </w:rPr>
            </w:pPr>
          </w:p>
        </w:tc>
      </w:tr>
      <w:tr w:rsidR="000D6000" w:rsidRPr="003B079C" w14:paraId="00DCAFCF" w14:textId="77777777" w:rsidTr="004F23E1">
        <w:trPr>
          <w:trHeight w:val="177"/>
        </w:trPr>
        <w:tc>
          <w:tcPr>
            <w:tcW w:w="9476" w:type="dxa"/>
            <w:tcBorders>
              <w:left w:val="single" w:sz="4" w:space="0" w:color="999999"/>
              <w:right w:val="single" w:sz="4" w:space="0" w:color="999999"/>
            </w:tcBorders>
            <w:shd w:val="clear" w:color="auto" w:fill="666666"/>
          </w:tcPr>
          <w:p w14:paraId="79380758" w14:textId="77777777" w:rsidR="000D6000" w:rsidRPr="003A59A9" w:rsidRDefault="000D6000" w:rsidP="00222E49">
            <w:pPr>
              <w:jc w:val="both"/>
              <w:rPr>
                <w:rFonts w:eastAsia="MS ??" w:cs="Arial"/>
                <w:color w:val="FFFFFF"/>
                <w:sz w:val="10"/>
                <w:szCs w:val="10"/>
                <w:u w:val="single"/>
              </w:rPr>
            </w:pPr>
          </w:p>
          <w:p w14:paraId="757EBFAA" w14:textId="0087049D" w:rsidR="000D6000" w:rsidRPr="00B149A9" w:rsidRDefault="000D6000" w:rsidP="00222E49">
            <w:pPr>
              <w:jc w:val="both"/>
              <w:rPr>
                <w:rFonts w:eastAsia="MS ??" w:cs="Arial"/>
                <w:b/>
                <w:color w:val="FFFFFF"/>
                <w:sz w:val="22"/>
                <w:szCs w:val="22"/>
              </w:rPr>
            </w:pPr>
            <w:r w:rsidRPr="00B149A9">
              <w:rPr>
                <w:rFonts w:eastAsia="MS ??" w:cs="Arial"/>
                <w:b/>
                <w:color w:val="FFFFFF"/>
                <w:sz w:val="22"/>
                <w:szCs w:val="22"/>
              </w:rPr>
              <w:t xml:space="preserve">7.  </w:t>
            </w:r>
            <w:r>
              <w:rPr>
                <w:rFonts w:eastAsia="MS ??" w:cs="Arial"/>
                <w:b/>
                <w:color w:val="FFFFFF"/>
                <w:sz w:val="22"/>
                <w:szCs w:val="22"/>
              </w:rPr>
              <w:t>Monitoring</w:t>
            </w:r>
            <w:r w:rsidR="00130EC0">
              <w:rPr>
                <w:rFonts w:eastAsia="MS ??" w:cs="Arial"/>
                <w:b/>
                <w:color w:val="FFFFFF"/>
                <w:sz w:val="22"/>
                <w:szCs w:val="22"/>
              </w:rPr>
              <w:t xml:space="preserve"> &amp; Information Reporting </w:t>
            </w:r>
            <w:r w:rsidR="00297518">
              <w:rPr>
                <w:rFonts w:eastAsia="MS ??" w:cs="Arial"/>
                <w:b/>
                <w:color w:val="FFFFFF"/>
                <w:sz w:val="22"/>
                <w:szCs w:val="22"/>
              </w:rPr>
              <w:t>Requirements</w:t>
            </w:r>
          </w:p>
          <w:p w14:paraId="1A8BD0F9" w14:textId="77777777" w:rsidR="000D6000" w:rsidRPr="003A59A9" w:rsidRDefault="000D6000" w:rsidP="00222E49">
            <w:pPr>
              <w:jc w:val="both"/>
              <w:rPr>
                <w:rFonts w:eastAsia="MS ??" w:cs="Arial"/>
                <w:color w:val="FFFFFF"/>
                <w:sz w:val="10"/>
                <w:szCs w:val="10"/>
                <w:u w:val="single"/>
              </w:rPr>
            </w:pPr>
          </w:p>
        </w:tc>
      </w:tr>
      <w:tr w:rsidR="000D6000" w:rsidRPr="003B079C" w14:paraId="3BDAEBD1" w14:textId="77777777" w:rsidTr="001C076D">
        <w:trPr>
          <w:trHeight w:val="177"/>
        </w:trPr>
        <w:tc>
          <w:tcPr>
            <w:tcW w:w="9476" w:type="dxa"/>
            <w:tcBorders>
              <w:left w:val="single" w:sz="4" w:space="0" w:color="999999"/>
              <w:bottom w:val="single" w:sz="4" w:space="0" w:color="999999"/>
              <w:right w:val="single" w:sz="4" w:space="0" w:color="999999"/>
            </w:tcBorders>
          </w:tcPr>
          <w:p w14:paraId="1AF06E34" w14:textId="20DA2A9A" w:rsidR="000D6000" w:rsidRPr="000B52AD" w:rsidRDefault="000D6000" w:rsidP="00222E49">
            <w:pPr>
              <w:jc w:val="both"/>
              <w:rPr>
                <w:rFonts w:eastAsia="MS ??" w:cs="Arial"/>
                <w:szCs w:val="22"/>
              </w:rPr>
            </w:pPr>
            <w:r w:rsidRPr="00703CF7">
              <w:rPr>
                <w:rFonts w:eastAsia="MS ??" w:cs="Arial"/>
                <w:szCs w:val="22"/>
              </w:rPr>
              <w:t>The Provider shall supply information on the performance and delivery of services to Nottingham City Council as detailed in the table below:</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127"/>
              <w:gridCol w:w="992"/>
              <w:gridCol w:w="2821"/>
            </w:tblGrid>
            <w:tr w:rsidR="000B52AD" w:rsidRPr="009F489E" w14:paraId="7961A748" w14:textId="77777777" w:rsidTr="000B52AD">
              <w:trPr>
                <w:trHeight w:val="177"/>
                <w:jc w:val="center"/>
              </w:trPr>
              <w:tc>
                <w:tcPr>
                  <w:tcW w:w="3397" w:type="dxa"/>
                  <w:tcBorders>
                    <w:top w:val="single" w:sz="4" w:space="0" w:color="auto"/>
                    <w:left w:val="single" w:sz="4" w:space="0" w:color="auto"/>
                    <w:bottom w:val="single" w:sz="4" w:space="0" w:color="auto"/>
                    <w:right w:val="single" w:sz="4" w:space="0" w:color="auto"/>
                  </w:tcBorders>
                  <w:shd w:val="clear" w:color="auto" w:fill="EEECE1"/>
                </w:tcPr>
                <w:p w14:paraId="1CD45F0F" w14:textId="77777777" w:rsidR="000B52AD" w:rsidRDefault="000B52AD" w:rsidP="000B52AD">
                  <w:pPr>
                    <w:rPr>
                      <w:rFonts w:eastAsia="MS ??" w:cs="Arial"/>
                      <w:b/>
                      <w:color w:val="339966"/>
                    </w:rPr>
                  </w:pPr>
                </w:p>
                <w:p w14:paraId="1A4F86C9" w14:textId="77777777" w:rsidR="000B52AD" w:rsidRPr="009F489E" w:rsidRDefault="000B52AD" w:rsidP="000B52AD">
                  <w:pPr>
                    <w:rPr>
                      <w:rFonts w:eastAsia="MS ??" w:cs="Arial"/>
                      <w:b/>
                      <w:color w:val="339966"/>
                    </w:rPr>
                  </w:pPr>
                  <w:r w:rsidRPr="009F489E">
                    <w:rPr>
                      <w:rFonts w:eastAsia="MS ??" w:cs="Arial"/>
                      <w:b/>
                      <w:color w:val="339966"/>
                    </w:rPr>
                    <w:t>Performance Indicator</w:t>
                  </w:r>
                </w:p>
              </w:tc>
              <w:tc>
                <w:tcPr>
                  <w:tcW w:w="2127" w:type="dxa"/>
                  <w:tcBorders>
                    <w:top w:val="single" w:sz="4" w:space="0" w:color="auto"/>
                    <w:left w:val="single" w:sz="4" w:space="0" w:color="auto"/>
                    <w:bottom w:val="single" w:sz="4" w:space="0" w:color="auto"/>
                    <w:right w:val="single" w:sz="4" w:space="0" w:color="auto"/>
                  </w:tcBorders>
                  <w:shd w:val="clear" w:color="auto" w:fill="EEECE1"/>
                </w:tcPr>
                <w:p w14:paraId="77F299AB" w14:textId="77777777" w:rsidR="000B52AD" w:rsidRDefault="000B52AD" w:rsidP="000B52AD">
                  <w:pPr>
                    <w:jc w:val="center"/>
                    <w:rPr>
                      <w:rFonts w:eastAsia="MS ??" w:cs="Arial"/>
                      <w:b/>
                      <w:color w:val="339966"/>
                    </w:rPr>
                  </w:pPr>
                </w:p>
                <w:p w14:paraId="30FE2E5B" w14:textId="77777777" w:rsidR="000B52AD" w:rsidRPr="009F489E" w:rsidRDefault="000B52AD" w:rsidP="000B52AD">
                  <w:pPr>
                    <w:jc w:val="center"/>
                    <w:rPr>
                      <w:rFonts w:eastAsia="MS ??" w:cs="Arial"/>
                      <w:b/>
                      <w:color w:val="339966"/>
                    </w:rPr>
                  </w:pPr>
                  <w:r w:rsidRPr="009F489E">
                    <w:rPr>
                      <w:rFonts w:eastAsia="MS ??" w:cs="Arial"/>
                      <w:b/>
                      <w:color w:val="339966"/>
                    </w:rPr>
                    <w:lastRenderedPageBreak/>
                    <w:t>Method of Measurement</w:t>
                  </w:r>
                  <w:r>
                    <w:rPr>
                      <w:rFonts w:eastAsia="MS ??" w:cs="Arial"/>
                      <w:b/>
                      <w:color w:val="339966"/>
                    </w:rPr>
                    <w:t xml:space="preserve"> Reporting Method</w:t>
                  </w:r>
                </w:p>
              </w:tc>
              <w:tc>
                <w:tcPr>
                  <w:tcW w:w="992" w:type="dxa"/>
                  <w:tcBorders>
                    <w:top w:val="single" w:sz="4" w:space="0" w:color="auto"/>
                    <w:left w:val="single" w:sz="4" w:space="0" w:color="auto"/>
                    <w:bottom w:val="single" w:sz="4" w:space="0" w:color="auto"/>
                    <w:right w:val="single" w:sz="4" w:space="0" w:color="auto"/>
                  </w:tcBorders>
                  <w:shd w:val="clear" w:color="auto" w:fill="EEECE1"/>
                </w:tcPr>
                <w:p w14:paraId="22452F01" w14:textId="77777777" w:rsidR="000B52AD" w:rsidRDefault="000B52AD" w:rsidP="000B52AD">
                  <w:pPr>
                    <w:jc w:val="center"/>
                    <w:rPr>
                      <w:rFonts w:eastAsia="MS ??" w:cs="Arial"/>
                      <w:b/>
                      <w:color w:val="339966"/>
                    </w:rPr>
                  </w:pPr>
                </w:p>
                <w:p w14:paraId="5328F9F3" w14:textId="77777777" w:rsidR="000B52AD" w:rsidRPr="009F489E" w:rsidRDefault="000B52AD" w:rsidP="000B52AD">
                  <w:pPr>
                    <w:jc w:val="center"/>
                    <w:rPr>
                      <w:rFonts w:eastAsia="MS ??" w:cs="Arial"/>
                      <w:b/>
                      <w:color w:val="339966"/>
                    </w:rPr>
                  </w:pPr>
                  <w:r w:rsidRPr="009F489E">
                    <w:rPr>
                      <w:rFonts w:eastAsia="MS ??" w:cs="Arial"/>
                      <w:b/>
                      <w:color w:val="339966"/>
                    </w:rPr>
                    <w:lastRenderedPageBreak/>
                    <w:t>Annual Target</w:t>
                  </w:r>
                </w:p>
              </w:tc>
              <w:tc>
                <w:tcPr>
                  <w:tcW w:w="2821" w:type="dxa"/>
                  <w:tcBorders>
                    <w:top w:val="single" w:sz="4" w:space="0" w:color="auto"/>
                    <w:left w:val="single" w:sz="4" w:space="0" w:color="auto"/>
                    <w:bottom w:val="single" w:sz="4" w:space="0" w:color="auto"/>
                    <w:right w:val="single" w:sz="4" w:space="0" w:color="auto"/>
                  </w:tcBorders>
                  <w:shd w:val="clear" w:color="auto" w:fill="EEECE1"/>
                </w:tcPr>
                <w:p w14:paraId="6609CF25" w14:textId="77777777" w:rsidR="000B52AD" w:rsidRDefault="000B52AD" w:rsidP="000B52AD">
                  <w:pPr>
                    <w:jc w:val="center"/>
                    <w:rPr>
                      <w:rFonts w:eastAsia="MS ??" w:cs="Arial"/>
                      <w:b/>
                      <w:color w:val="339966"/>
                    </w:rPr>
                  </w:pPr>
                </w:p>
                <w:p w14:paraId="215C9F8D" w14:textId="77777777" w:rsidR="000B52AD" w:rsidRPr="009F489E" w:rsidRDefault="000B52AD" w:rsidP="000B52AD">
                  <w:pPr>
                    <w:jc w:val="center"/>
                    <w:rPr>
                      <w:rFonts w:eastAsia="MS ??" w:cs="Arial"/>
                      <w:b/>
                      <w:color w:val="339966"/>
                    </w:rPr>
                  </w:pPr>
                  <w:r w:rsidRPr="009F489E">
                    <w:rPr>
                      <w:rFonts w:eastAsia="MS ??" w:cs="Arial"/>
                      <w:b/>
                      <w:color w:val="339966"/>
                    </w:rPr>
                    <w:t>Frequency of Reporting</w:t>
                  </w:r>
                </w:p>
              </w:tc>
            </w:tr>
            <w:tr w:rsidR="009D4E08" w:rsidRPr="009F489E" w14:paraId="5EAA78C1" w14:textId="77777777" w:rsidTr="00DE0F34">
              <w:trPr>
                <w:trHeight w:val="1068"/>
                <w:jc w:val="center"/>
              </w:trPr>
              <w:tc>
                <w:tcPr>
                  <w:tcW w:w="3397" w:type="dxa"/>
                  <w:tcBorders>
                    <w:top w:val="single" w:sz="4" w:space="0" w:color="auto"/>
                    <w:left w:val="single" w:sz="4" w:space="0" w:color="auto"/>
                    <w:right w:val="single" w:sz="4" w:space="0" w:color="auto"/>
                  </w:tcBorders>
                </w:tcPr>
                <w:p w14:paraId="7736D8D2" w14:textId="34E56B8E" w:rsidR="009D4E08" w:rsidRDefault="009D4E08" w:rsidP="000B52AD">
                  <w:pPr>
                    <w:suppressAutoHyphens/>
                    <w:rPr>
                      <w:rFonts w:cs="Arial"/>
                      <w:bCs/>
                    </w:rPr>
                  </w:pPr>
                  <w:r>
                    <w:rPr>
                      <w:rFonts w:cs="Arial"/>
                      <w:bCs/>
                    </w:rPr>
                    <w:t xml:space="preserve">Demographic data to include </w:t>
                  </w:r>
                </w:p>
                <w:p w14:paraId="0E28F404" w14:textId="77777777" w:rsidR="009D4E08" w:rsidRDefault="009D4E08" w:rsidP="000B52AD">
                  <w:pPr>
                    <w:numPr>
                      <w:ilvl w:val="0"/>
                      <w:numId w:val="16"/>
                    </w:numPr>
                    <w:suppressAutoHyphens/>
                    <w:rPr>
                      <w:rFonts w:cs="Arial"/>
                      <w:bCs/>
                    </w:rPr>
                  </w:pPr>
                  <w:r>
                    <w:rPr>
                      <w:rFonts w:cs="Arial"/>
                      <w:bCs/>
                    </w:rPr>
                    <w:t>Ethnicity</w:t>
                  </w:r>
                </w:p>
                <w:p w14:paraId="5425FD84" w14:textId="77777777" w:rsidR="009D4E08" w:rsidRDefault="009D4E08" w:rsidP="000B52AD">
                  <w:pPr>
                    <w:numPr>
                      <w:ilvl w:val="0"/>
                      <w:numId w:val="16"/>
                    </w:numPr>
                    <w:suppressAutoHyphens/>
                    <w:rPr>
                      <w:rFonts w:cs="Arial"/>
                      <w:bCs/>
                    </w:rPr>
                  </w:pPr>
                  <w:r>
                    <w:rPr>
                      <w:rFonts w:cs="Arial"/>
                      <w:bCs/>
                    </w:rPr>
                    <w:t>Residency – Ward</w:t>
                  </w:r>
                </w:p>
                <w:p w14:paraId="3045EB60" w14:textId="3B9B4019" w:rsidR="009D4E08" w:rsidRPr="000B52AD" w:rsidRDefault="009D4E08" w:rsidP="000B52AD">
                  <w:pPr>
                    <w:numPr>
                      <w:ilvl w:val="0"/>
                      <w:numId w:val="16"/>
                    </w:numPr>
                    <w:suppressAutoHyphens/>
                    <w:rPr>
                      <w:rFonts w:cs="Arial"/>
                      <w:bCs/>
                    </w:rPr>
                  </w:pPr>
                  <w:r>
                    <w:rPr>
                      <w:rFonts w:cs="Arial"/>
                      <w:bCs/>
                    </w:rPr>
                    <w:t>Age</w:t>
                  </w:r>
                </w:p>
              </w:tc>
              <w:tc>
                <w:tcPr>
                  <w:tcW w:w="2127" w:type="dxa"/>
                  <w:vMerge w:val="restart"/>
                  <w:tcBorders>
                    <w:top w:val="single" w:sz="4" w:space="0" w:color="auto"/>
                    <w:left w:val="single" w:sz="4" w:space="0" w:color="auto"/>
                    <w:right w:val="single" w:sz="4" w:space="0" w:color="auto"/>
                  </w:tcBorders>
                </w:tcPr>
                <w:p w14:paraId="05F4CF93" w14:textId="77777777" w:rsidR="009D4E08" w:rsidRDefault="009D4E08" w:rsidP="000B52AD">
                  <w:pPr>
                    <w:suppressAutoHyphens/>
                    <w:jc w:val="both"/>
                    <w:rPr>
                      <w:rFonts w:eastAsia="MS ??" w:cs="Arial"/>
                      <w:bCs/>
                    </w:rPr>
                  </w:pPr>
                </w:p>
                <w:p w14:paraId="1BCBDC92" w14:textId="77777777" w:rsidR="009D4E08" w:rsidRDefault="009D4E08" w:rsidP="000B52AD">
                  <w:pPr>
                    <w:suppressAutoHyphens/>
                    <w:jc w:val="both"/>
                    <w:rPr>
                      <w:rFonts w:eastAsia="MS ??" w:cs="Arial"/>
                      <w:bCs/>
                    </w:rPr>
                  </w:pPr>
                </w:p>
                <w:p w14:paraId="76D9A048" w14:textId="77777777" w:rsidR="009D4E08" w:rsidRDefault="009D4E08" w:rsidP="000B52AD">
                  <w:pPr>
                    <w:suppressAutoHyphens/>
                    <w:jc w:val="both"/>
                    <w:rPr>
                      <w:rFonts w:eastAsia="MS ??" w:cs="Arial"/>
                      <w:bCs/>
                    </w:rPr>
                  </w:pPr>
                </w:p>
                <w:p w14:paraId="15E6E2CB" w14:textId="77777777" w:rsidR="009D4E08" w:rsidRDefault="009D4E08" w:rsidP="000B52AD">
                  <w:pPr>
                    <w:suppressAutoHyphens/>
                    <w:jc w:val="both"/>
                    <w:rPr>
                      <w:rFonts w:eastAsia="MS ??" w:cs="Arial"/>
                      <w:bCs/>
                    </w:rPr>
                  </w:pPr>
                </w:p>
                <w:p w14:paraId="55974A4E" w14:textId="77777777" w:rsidR="009D4E08" w:rsidRDefault="009D4E08" w:rsidP="000B52AD">
                  <w:pPr>
                    <w:suppressAutoHyphens/>
                    <w:jc w:val="both"/>
                    <w:rPr>
                      <w:rFonts w:eastAsia="MS ??" w:cs="Arial"/>
                      <w:bCs/>
                    </w:rPr>
                  </w:pPr>
                </w:p>
                <w:p w14:paraId="280A73E5" w14:textId="77777777" w:rsidR="009D4E08" w:rsidRDefault="009D4E08" w:rsidP="000B52AD">
                  <w:pPr>
                    <w:suppressAutoHyphens/>
                    <w:jc w:val="both"/>
                    <w:rPr>
                      <w:rFonts w:eastAsia="MS ??" w:cs="Arial"/>
                      <w:bCs/>
                    </w:rPr>
                  </w:pPr>
                </w:p>
                <w:p w14:paraId="340CDEB3" w14:textId="77777777" w:rsidR="009D4E08" w:rsidRDefault="009D4E08" w:rsidP="000B52AD">
                  <w:pPr>
                    <w:suppressAutoHyphens/>
                    <w:jc w:val="both"/>
                    <w:rPr>
                      <w:rFonts w:eastAsia="MS ??" w:cs="Arial"/>
                      <w:bCs/>
                    </w:rPr>
                  </w:pPr>
                </w:p>
                <w:p w14:paraId="558B18FE" w14:textId="6CC84FF1" w:rsidR="009D4E08" w:rsidRDefault="009D4E08" w:rsidP="000B52AD">
                  <w:pPr>
                    <w:suppressAutoHyphens/>
                    <w:jc w:val="center"/>
                    <w:rPr>
                      <w:rFonts w:cs="Arial"/>
                    </w:rPr>
                  </w:pPr>
                  <w:r>
                    <w:rPr>
                      <w:rFonts w:eastAsia="MS ??" w:cs="Arial"/>
                      <w:bCs/>
                    </w:rPr>
                    <w:t>Details to be reported on a standard claim f</w:t>
                  </w:r>
                  <w:r w:rsidRPr="009F489E">
                    <w:rPr>
                      <w:rFonts w:eastAsia="MS ??" w:cs="Arial"/>
                      <w:bCs/>
                    </w:rPr>
                    <w:t>orm (Appendix G)</w:t>
                  </w:r>
                </w:p>
              </w:tc>
              <w:tc>
                <w:tcPr>
                  <w:tcW w:w="992" w:type="dxa"/>
                  <w:vMerge w:val="restart"/>
                  <w:tcBorders>
                    <w:top w:val="single" w:sz="4" w:space="0" w:color="auto"/>
                    <w:left w:val="single" w:sz="4" w:space="0" w:color="auto"/>
                    <w:right w:val="single" w:sz="4" w:space="0" w:color="auto"/>
                  </w:tcBorders>
                </w:tcPr>
                <w:p w14:paraId="2A684A46" w14:textId="77777777" w:rsidR="009D4E08" w:rsidRDefault="009D4E08" w:rsidP="000B52AD">
                  <w:pPr>
                    <w:jc w:val="center"/>
                    <w:rPr>
                      <w:rFonts w:eastAsia="MS ??" w:cs="Arial"/>
                      <w:bCs/>
                    </w:rPr>
                  </w:pPr>
                </w:p>
                <w:p w14:paraId="7DF629AE" w14:textId="77777777" w:rsidR="009D4E08" w:rsidRDefault="009D4E08" w:rsidP="000B52AD">
                  <w:pPr>
                    <w:jc w:val="center"/>
                    <w:rPr>
                      <w:rFonts w:eastAsia="MS ??" w:cs="Arial"/>
                      <w:bCs/>
                    </w:rPr>
                  </w:pPr>
                </w:p>
                <w:p w14:paraId="67A9F8A3" w14:textId="77777777" w:rsidR="009D4E08" w:rsidRDefault="009D4E08" w:rsidP="000B52AD">
                  <w:pPr>
                    <w:jc w:val="center"/>
                    <w:rPr>
                      <w:rFonts w:eastAsia="MS ??" w:cs="Arial"/>
                      <w:bCs/>
                    </w:rPr>
                  </w:pPr>
                </w:p>
                <w:p w14:paraId="7EB46BF0" w14:textId="77777777" w:rsidR="009D4E08" w:rsidRDefault="009D4E08" w:rsidP="000B52AD">
                  <w:pPr>
                    <w:jc w:val="center"/>
                    <w:rPr>
                      <w:rFonts w:eastAsia="MS ??" w:cs="Arial"/>
                      <w:bCs/>
                    </w:rPr>
                  </w:pPr>
                </w:p>
                <w:p w14:paraId="6A9DD783" w14:textId="77777777" w:rsidR="009D4E08" w:rsidRDefault="009D4E08" w:rsidP="00470AB6">
                  <w:pPr>
                    <w:rPr>
                      <w:rFonts w:eastAsia="MS ??" w:cs="Arial"/>
                      <w:bCs/>
                    </w:rPr>
                  </w:pPr>
                </w:p>
                <w:p w14:paraId="4461AA36" w14:textId="77777777" w:rsidR="009D4E08" w:rsidRDefault="009D4E08" w:rsidP="000B52AD">
                  <w:pPr>
                    <w:jc w:val="center"/>
                    <w:rPr>
                      <w:rFonts w:eastAsia="MS ??" w:cs="Arial"/>
                      <w:bCs/>
                    </w:rPr>
                  </w:pPr>
                </w:p>
                <w:p w14:paraId="71CBA97D" w14:textId="77777777" w:rsidR="009D4E08" w:rsidRDefault="009D4E08" w:rsidP="000B52AD">
                  <w:pPr>
                    <w:jc w:val="center"/>
                    <w:rPr>
                      <w:rFonts w:eastAsia="MS ??" w:cs="Arial"/>
                      <w:bCs/>
                    </w:rPr>
                  </w:pPr>
                </w:p>
                <w:p w14:paraId="508D0970" w14:textId="2D321261" w:rsidR="009D4E08" w:rsidRDefault="009D4E08" w:rsidP="000B52AD">
                  <w:pPr>
                    <w:jc w:val="center"/>
                    <w:rPr>
                      <w:rFonts w:eastAsia="MS ??" w:cs="Arial"/>
                      <w:bCs/>
                    </w:rPr>
                  </w:pPr>
                  <w:r>
                    <w:rPr>
                      <w:rFonts w:eastAsia="MS ??" w:cs="Arial"/>
                      <w:bCs/>
                    </w:rPr>
                    <w:t>Actual Number</w:t>
                  </w:r>
                </w:p>
              </w:tc>
              <w:tc>
                <w:tcPr>
                  <w:tcW w:w="2821" w:type="dxa"/>
                  <w:vMerge w:val="restart"/>
                  <w:tcBorders>
                    <w:top w:val="single" w:sz="4" w:space="0" w:color="auto"/>
                    <w:left w:val="single" w:sz="4" w:space="0" w:color="auto"/>
                    <w:right w:val="single" w:sz="4" w:space="0" w:color="auto"/>
                  </w:tcBorders>
                </w:tcPr>
                <w:p w14:paraId="4AB1A67C" w14:textId="77777777" w:rsidR="009D4E08" w:rsidRDefault="009D4E08" w:rsidP="000B52AD">
                  <w:pPr>
                    <w:jc w:val="both"/>
                    <w:rPr>
                      <w:rFonts w:eastAsia="MS ??" w:cs="Arial"/>
                      <w:bCs/>
                    </w:rPr>
                  </w:pPr>
                </w:p>
                <w:p w14:paraId="1C4CCBCD" w14:textId="77777777" w:rsidR="009D4E08" w:rsidRDefault="009D4E08" w:rsidP="000B52AD">
                  <w:pPr>
                    <w:jc w:val="both"/>
                    <w:rPr>
                      <w:rFonts w:eastAsia="MS ??" w:cs="Arial"/>
                      <w:bCs/>
                    </w:rPr>
                  </w:pPr>
                </w:p>
                <w:p w14:paraId="49332867" w14:textId="77777777" w:rsidR="009D4E08" w:rsidRDefault="009D4E08" w:rsidP="000B52AD">
                  <w:pPr>
                    <w:jc w:val="both"/>
                    <w:rPr>
                      <w:rFonts w:eastAsia="MS ??" w:cs="Arial"/>
                      <w:bCs/>
                    </w:rPr>
                  </w:pPr>
                </w:p>
                <w:p w14:paraId="4AA1C259" w14:textId="77777777" w:rsidR="009D4E08" w:rsidRDefault="009D4E08" w:rsidP="000B52AD">
                  <w:pPr>
                    <w:jc w:val="both"/>
                    <w:rPr>
                      <w:rFonts w:eastAsia="MS ??" w:cs="Arial"/>
                      <w:bCs/>
                    </w:rPr>
                  </w:pPr>
                </w:p>
                <w:p w14:paraId="3AA99C63" w14:textId="77777777" w:rsidR="009D4E08" w:rsidRDefault="009D4E08" w:rsidP="000B52AD">
                  <w:pPr>
                    <w:jc w:val="both"/>
                    <w:rPr>
                      <w:rFonts w:eastAsia="MS ??" w:cs="Arial"/>
                      <w:bCs/>
                    </w:rPr>
                  </w:pPr>
                </w:p>
                <w:p w14:paraId="17E14374" w14:textId="77777777" w:rsidR="009D4E08" w:rsidRDefault="009D4E08" w:rsidP="000B52AD">
                  <w:pPr>
                    <w:jc w:val="both"/>
                    <w:rPr>
                      <w:rFonts w:eastAsia="MS ??" w:cs="Arial"/>
                      <w:bCs/>
                    </w:rPr>
                  </w:pPr>
                </w:p>
                <w:p w14:paraId="37E5898A" w14:textId="77777777" w:rsidR="009D4E08" w:rsidRDefault="009D4E08" w:rsidP="000B52AD">
                  <w:pPr>
                    <w:jc w:val="both"/>
                    <w:rPr>
                      <w:rFonts w:eastAsia="MS ??" w:cs="Arial"/>
                      <w:bCs/>
                    </w:rPr>
                  </w:pPr>
                </w:p>
                <w:p w14:paraId="6EE4E823" w14:textId="7BDA4926" w:rsidR="009D4E08" w:rsidRDefault="009D4E08" w:rsidP="000B52AD">
                  <w:pPr>
                    <w:jc w:val="center"/>
                    <w:rPr>
                      <w:rFonts w:eastAsia="MS ??" w:cs="Arial"/>
                      <w:bCs/>
                    </w:rPr>
                  </w:pPr>
                  <w:r w:rsidRPr="00477671">
                    <w:rPr>
                      <w:rFonts w:eastAsia="MS ??" w:cs="Arial"/>
                      <w:bCs/>
                    </w:rPr>
                    <w:t>Quarterly</w:t>
                  </w:r>
                </w:p>
              </w:tc>
            </w:tr>
            <w:tr w:rsidR="009D4E08" w:rsidRPr="009F489E" w14:paraId="736DDC1C" w14:textId="77777777" w:rsidTr="000B52AD">
              <w:trPr>
                <w:trHeight w:val="177"/>
                <w:jc w:val="center"/>
              </w:trPr>
              <w:tc>
                <w:tcPr>
                  <w:tcW w:w="3397" w:type="dxa"/>
                  <w:tcBorders>
                    <w:top w:val="single" w:sz="4" w:space="0" w:color="auto"/>
                    <w:left w:val="single" w:sz="4" w:space="0" w:color="auto"/>
                    <w:bottom w:val="single" w:sz="4" w:space="0" w:color="auto"/>
                    <w:right w:val="single" w:sz="4" w:space="0" w:color="auto"/>
                  </w:tcBorders>
                </w:tcPr>
                <w:p w14:paraId="65B28CCA" w14:textId="73FAFE61" w:rsidR="009D4E08" w:rsidRDefault="009D4E08" w:rsidP="000B52AD">
                  <w:pPr>
                    <w:suppressAutoHyphens/>
                    <w:rPr>
                      <w:rFonts w:cs="Arial"/>
                      <w:bCs/>
                    </w:rPr>
                  </w:pPr>
                  <w:r>
                    <w:rPr>
                      <w:rFonts w:cs="Arial"/>
                      <w:bCs/>
                    </w:rPr>
                    <w:t>N</w:t>
                  </w:r>
                  <w:r w:rsidRPr="000B52AD">
                    <w:rPr>
                      <w:rFonts w:cs="Arial"/>
                      <w:bCs/>
                    </w:rPr>
                    <w:t>umber of</w:t>
                  </w:r>
                  <w:r>
                    <w:rPr>
                      <w:rFonts w:cs="Arial"/>
                      <w:bCs/>
                    </w:rPr>
                    <w:t xml:space="preserve"> SDI insertions</w:t>
                  </w:r>
                  <w:r w:rsidRPr="000B52AD">
                    <w:rPr>
                      <w:rFonts w:cs="Arial"/>
                      <w:bCs/>
                    </w:rPr>
                    <w:t xml:space="preserve"> made in the quarter</w:t>
                  </w:r>
                  <w:r>
                    <w:rPr>
                      <w:rFonts w:cs="Arial"/>
                      <w:bCs/>
                    </w:rPr>
                    <w:t xml:space="preserve"> – </w:t>
                  </w:r>
                  <w:r w:rsidRPr="000B52AD">
                    <w:rPr>
                      <w:rFonts w:cs="Arial"/>
                      <w:b/>
                      <w:bCs/>
                    </w:rPr>
                    <w:t>Registered Patients</w:t>
                  </w:r>
                </w:p>
              </w:tc>
              <w:tc>
                <w:tcPr>
                  <w:tcW w:w="2127" w:type="dxa"/>
                  <w:vMerge/>
                  <w:tcBorders>
                    <w:left w:val="single" w:sz="4" w:space="0" w:color="auto"/>
                    <w:right w:val="single" w:sz="4" w:space="0" w:color="auto"/>
                  </w:tcBorders>
                </w:tcPr>
                <w:p w14:paraId="4ECF8166" w14:textId="63419F07" w:rsidR="009D4E08" w:rsidRDefault="009D4E08" w:rsidP="000B52AD">
                  <w:pPr>
                    <w:suppressAutoHyphens/>
                    <w:jc w:val="center"/>
                    <w:rPr>
                      <w:rFonts w:cs="Arial"/>
                    </w:rPr>
                  </w:pPr>
                </w:p>
              </w:tc>
              <w:tc>
                <w:tcPr>
                  <w:tcW w:w="992" w:type="dxa"/>
                  <w:vMerge/>
                  <w:tcBorders>
                    <w:left w:val="single" w:sz="4" w:space="0" w:color="auto"/>
                    <w:right w:val="single" w:sz="4" w:space="0" w:color="auto"/>
                  </w:tcBorders>
                </w:tcPr>
                <w:p w14:paraId="084F97DF" w14:textId="262E43BC" w:rsidR="009D4E08" w:rsidRDefault="009D4E08" w:rsidP="000B52AD">
                  <w:pPr>
                    <w:jc w:val="center"/>
                    <w:rPr>
                      <w:rFonts w:eastAsia="MS ??" w:cs="Arial"/>
                      <w:bCs/>
                    </w:rPr>
                  </w:pPr>
                </w:p>
              </w:tc>
              <w:tc>
                <w:tcPr>
                  <w:tcW w:w="2821" w:type="dxa"/>
                  <w:vMerge/>
                  <w:tcBorders>
                    <w:left w:val="single" w:sz="4" w:space="0" w:color="auto"/>
                    <w:right w:val="single" w:sz="4" w:space="0" w:color="auto"/>
                  </w:tcBorders>
                </w:tcPr>
                <w:p w14:paraId="71876D02" w14:textId="279E883C" w:rsidR="009D4E08" w:rsidRDefault="009D4E08" w:rsidP="000B52AD">
                  <w:pPr>
                    <w:jc w:val="center"/>
                    <w:rPr>
                      <w:rFonts w:eastAsia="MS ??" w:cs="Arial"/>
                      <w:bCs/>
                    </w:rPr>
                  </w:pPr>
                </w:p>
              </w:tc>
            </w:tr>
            <w:tr w:rsidR="009D4E08" w:rsidRPr="009F489E" w14:paraId="1BB0ADE1" w14:textId="77777777" w:rsidTr="000B52AD">
              <w:trPr>
                <w:trHeight w:val="177"/>
                <w:jc w:val="center"/>
              </w:trPr>
              <w:tc>
                <w:tcPr>
                  <w:tcW w:w="3397" w:type="dxa"/>
                  <w:tcBorders>
                    <w:top w:val="single" w:sz="4" w:space="0" w:color="auto"/>
                    <w:left w:val="single" w:sz="4" w:space="0" w:color="auto"/>
                    <w:bottom w:val="single" w:sz="4" w:space="0" w:color="auto"/>
                    <w:right w:val="single" w:sz="4" w:space="0" w:color="auto"/>
                  </w:tcBorders>
                </w:tcPr>
                <w:p w14:paraId="58A21E13" w14:textId="3AE90CFC" w:rsidR="009D4E08" w:rsidRDefault="009D4E08" w:rsidP="000B52AD">
                  <w:pPr>
                    <w:suppressAutoHyphens/>
                    <w:rPr>
                      <w:rFonts w:cs="Arial"/>
                      <w:bCs/>
                    </w:rPr>
                  </w:pPr>
                  <w:r>
                    <w:rPr>
                      <w:rFonts w:cs="Arial"/>
                      <w:bCs/>
                    </w:rPr>
                    <w:t>N</w:t>
                  </w:r>
                  <w:r w:rsidRPr="000B52AD">
                    <w:rPr>
                      <w:rFonts w:cs="Arial"/>
                      <w:bCs/>
                    </w:rPr>
                    <w:t>umber of</w:t>
                  </w:r>
                  <w:r>
                    <w:rPr>
                      <w:rFonts w:cs="Arial"/>
                      <w:bCs/>
                    </w:rPr>
                    <w:t xml:space="preserve"> SDI insertions</w:t>
                  </w:r>
                  <w:r w:rsidRPr="000B52AD">
                    <w:rPr>
                      <w:rFonts w:cs="Arial"/>
                      <w:bCs/>
                    </w:rPr>
                    <w:t xml:space="preserve"> made in the quarter</w:t>
                  </w:r>
                  <w:r>
                    <w:rPr>
                      <w:rFonts w:cs="Arial"/>
                      <w:bCs/>
                    </w:rPr>
                    <w:t xml:space="preserve"> – </w:t>
                  </w:r>
                  <w:r w:rsidRPr="000B52AD">
                    <w:rPr>
                      <w:rFonts w:cs="Arial"/>
                      <w:b/>
                      <w:bCs/>
                    </w:rPr>
                    <w:t>Non-registered Patients</w:t>
                  </w:r>
                </w:p>
              </w:tc>
              <w:tc>
                <w:tcPr>
                  <w:tcW w:w="2127" w:type="dxa"/>
                  <w:vMerge/>
                  <w:tcBorders>
                    <w:left w:val="single" w:sz="4" w:space="0" w:color="auto"/>
                    <w:right w:val="single" w:sz="4" w:space="0" w:color="auto"/>
                  </w:tcBorders>
                </w:tcPr>
                <w:p w14:paraId="5E689B23" w14:textId="77777777" w:rsidR="009D4E08" w:rsidRDefault="009D4E08" w:rsidP="000B52AD">
                  <w:pPr>
                    <w:suppressAutoHyphens/>
                    <w:jc w:val="both"/>
                    <w:rPr>
                      <w:rFonts w:cs="Arial"/>
                    </w:rPr>
                  </w:pPr>
                </w:p>
              </w:tc>
              <w:tc>
                <w:tcPr>
                  <w:tcW w:w="992" w:type="dxa"/>
                  <w:vMerge/>
                  <w:tcBorders>
                    <w:left w:val="single" w:sz="4" w:space="0" w:color="auto"/>
                    <w:right w:val="single" w:sz="4" w:space="0" w:color="auto"/>
                  </w:tcBorders>
                </w:tcPr>
                <w:p w14:paraId="6E147E8E" w14:textId="77777777" w:rsidR="009D4E08" w:rsidRDefault="009D4E08" w:rsidP="000B52AD">
                  <w:pPr>
                    <w:rPr>
                      <w:rFonts w:eastAsia="MS ??" w:cs="Arial"/>
                      <w:bCs/>
                    </w:rPr>
                  </w:pPr>
                </w:p>
              </w:tc>
              <w:tc>
                <w:tcPr>
                  <w:tcW w:w="2821" w:type="dxa"/>
                  <w:vMerge/>
                  <w:tcBorders>
                    <w:left w:val="single" w:sz="4" w:space="0" w:color="auto"/>
                    <w:right w:val="single" w:sz="4" w:space="0" w:color="auto"/>
                  </w:tcBorders>
                </w:tcPr>
                <w:p w14:paraId="2347FC8F" w14:textId="77777777" w:rsidR="009D4E08" w:rsidRDefault="009D4E08" w:rsidP="000B52AD">
                  <w:pPr>
                    <w:jc w:val="both"/>
                    <w:rPr>
                      <w:rFonts w:eastAsia="MS ??" w:cs="Arial"/>
                      <w:bCs/>
                    </w:rPr>
                  </w:pPr>
                </w:p>
              </w:tc>
            </w:tr>
            <w:tr w:rsidR="009D4E08" w:rsidRPr="009F489E" w14:paraId="7EC4205A" w14:textId="77777777" w:rsidTr="000B52AD">
              <w:trPr>
                <w:trHeight w:val="177"/>
                <w:jc w:val="center"/>
              </w:trPr>
              <w:tc>
                <w:tcPr>
                  <w:tcW w:w="3397" w:type="dxa"/>
                  <w:tcBorders>
                    <w:top w:val="single" w:sz="4" w:space="0" w:color="auto"/>
                    <w:left w:val="single" w:sz="4" w:space="0" w:color="auto"/>
                    <w:bottom w:val="single" w:sz="4" w:space="0" w:color="auto"/>
                    <w:right w:val="single" w:sz="4" w:space="0" w:color="auto"/>
                  </w:tcBorders>
                </w:tcPr>
                <w:p w14:paraId="640B3F7E" w14:textId="3B129C4A" w:rsidR="009D4E08" w:rsidRDefault="009D4E08" w:rsidP="000B52AD">
                  <w:pPr>
                    <w:suppressAutoHyphens/>
                    <w:rPr>
                      <w:rFonts w:cs="Arial"/>
                      <w:bCs/>
                    </w:rPr>
                  </w:pPr>
                  <w:r w:rsidRPr="000B52AD">
                    <w:rPr>
                      <w:rFonts w:cs="Arial"/>
                      <w:bCs/>
                    </w:rPr>
                    <w:t>Number of removals in the quarter (where this does NOT involve an insertion at the same time)</w:t>
                  </w:r>
                  <w:r>
                    <w:rPr>
                      <w:rFonts w:cs="Arial"/>
                      <w:bCs/>
                    </w:rPr>
                    <w:t xml:space="preserve"> – </w:t>
                  </w:r>
                  <w:r w:rsidRPr="000B52AD">
                    <w:rPr>
                      <w:rFonts w:cs="Arial"/>
                      <w:b/>
                      <w:bCs/>
                    </w:rPr>
                    <w:t>Registered Patients</w:t>
                  </w:r>
                </w:p>
              </w:tc>
              <w:tc>
                <w:tcPr>
                  <w:tcW w:w="2127" w:type="dxa"/>
                  <w:vMerge/>
                  <w:tcBorders>
                    <w:left w:val="single" w:sz="4" w:space="0" w:color="auto"/>
                    <w:right w:val="single" w:sz="4" w:space="0" w:color="auto"/>
                  </w:tcBorders>
                </w:tcPr>
                <w:p w14:paraId="1E8FABCD" w14:textId="77777777" w:rsidR="009D4E08" w:rsidRDefault="009D4E08" w:rsidP="000B52AD">
                  <w:pPr>
                    <w:suppressAutoHyphens/>
                    <w:jc w:val="both"/>
                    <w:rPr>
                      <w:rFonts w:cs="Arial"/>
                    </w:rPr>
                  </w:pPr>
                </w:p>
              </w:tc>
              <w:tc>
                <w:tcPr>
                  <w:tcW w:w="992" w:type="dxa"/>
                  <w:vMerge/>
                  <w:tcBorders>
                    <w:left w:val="single" w:sz="4" w:space="0" w:color="auto"/>
                    <w:right w:val="single" w:sz="4" w:space="0" w:color="auto"/>
                  </w:tcBorders>
                </w:tcPr>
                <w:p w14:paraId="08BEA7F3" w14:textId="77777777" w:rsidR="009D4E08" w:rsidRDefault="009D4E08" w:rsidP="000B52AD">
                  <w:pPr>
                    <w:rPr>
                      <w:rFonts w:eastAsia="MS ??" w:cs="Arial"/>
                      <w:bCs/>
                    </w:rPr>
                  </w:pPr>
                </w:p>
              </w:tc>
              <w:tc>
                <w:tcPr>
                  <w:tcW w:w="2821" w:type="dxa"/>
                  <w:vMerge/>
                  <w:tcBorders>
                    <w:left w:val="single" w:sz="4" w:space="0" w:color="auto"/>
                    <w:right w:val="single" w:sz="4" w:space="0" w:color="auto"/>
                  </w:tcBorders>
                </w:tcPr>
                <w:p w14:paraId="153DCBE7" w14:textId="77777777" w:rsidR="009D4E08" w:rsidRDefault="009D4E08" w:rsidP="000B52AD">
                  <w:pPr>
                    <w:jc w:val="both"/>
                    <w:rPr>
                      <w:rFonts w:eastAsia="MS ??" w:cs="Arial"/>
                      <w:bCs/>
                    </w:rPr>
                  </w:pPr>
                </w:p>
              </w:tc>
            </w:tr>
            <w:tr w:rsidR="009D4E08" w:rsidRPr="009F489E" w14:paraId="3EF149DC" w14:textId="77777777" w:rsidTr="000B52AD">
              <w:trPr>
                <w:trHeight w:val="177"/>
                <w:jc w:val="center"/>
              </w:trPr>
              <w:tc>
                <w:tcPr>
                  <w:tcW w:w="3397" w:type="dxa"/>
                  <w:tcBorders>
                    <w:top w:val="single" w:sz="4" w:space="0" w:color="auto"/>
                    <w:left w:val="single" w:sz="4" w:space="0" w:color="auto"/>
                    <w:bottom w:val="single" w:sz="4" w:space="0" w:color="auto"/>
                    <w:right w:val="single" w:sz="4" w:space="0" w:color="auto"/>
                  </w:tcBorders>
                </w:tcPr>
                <w:p w14:paraId="451A08D1" w14:textId="64D5441E" w:rsidR="009D4E08" w:rsidRPr="000E575E" w:rsidRDefault="009D4E08" w:rsidP="000B52AD">
                  <w:pPr>
                    <w:suppressAutoHyphens/>
                    <w:rPr>
                      <w:rFonts w:cs="Arial"/>
                      <w:bCs/>
                    </w:rPr>
                  </w:pPr>
                  <w:r w:rsidRPr="000B52AD">
                    <w:rPr>
                      <w:rFonts w:cs="Arial"/>
                      <w:bCs/>
                    </w:rPr>
                    <w:t>Number of removals in the quarter (where this does NOT involve an insertion at the same time)</w:t>
                  </w:r>
                  <w:r>
                    <w:rPr>
                      <w:rFonts w:cs="Arial"/>
                      <w:bCs/>
                    </w:rPr>
                    <w:t xml:space="preserve"> </w:t>
                  </w:r>
                  <w:r w:rsidRPr="000B52AD">
                    <w:rPr>
                      <w:rFonts w:cs="Arial"/>
                      <w:b/>
                      <w:bCs/>
                    </w:rPr>
                    <w:t>Non-registered Patients</w:t>
                  </w:r>
                </w:p>
              </w:tc>
              <w:tc>
                <w:tcPr>
                  <w:tcW w:w="2127" w:type="dxa"/>
                  <w:vMerge/>
                  <w:tcBorders>
                    <w:left w:val="single" w:sz="4" w:space="0" w:color="auto"/>
                    <w:right w:val="single" w:sz="4" w:space="0" w:color="auto"/>
                  </w:tcBorders>
                </w:tcPr>
                <w:p w14:paraId="12D117F7" w14:textId="77777777" w:rsidR="009D4E08" w:rsidRDefault="009D4E08" w:rsidP="000B52AD">
                  <w:pPr>
                    <w:suppressAutoHyphens/>
                    <w:jc w:val="both"/>
                    <w:rPr>
                      <w:rFonts w:cs="Arial"/>
                    </w:rPr>
                  </w:pPr>
                </w:p>
              </w:tc>
              <w:tc>
                <w:tcPr>
                  <w:tcW w:w="992" w:type="dxa"/>
                  <w:vMerge/>
                  <w:tcBorders>
                    <w:left w:val="single" w:sz="4" w:space="0" w:color="auto"/>
                    <w:right w:val="single" w:sz="4" w:space="0" w:color="auto"/>
                  </w:tcBorders>
                </w:tcPr>
                <w:p w14:paraId="7A9110A1" w14:textId="77777777" w:rsidR="009D4E08" w:rsidRDefault="009D4E08" w:rsidP="000B52AD">
                  <w:pPr>
                    <w:rPr>
                      <w:rFonts w:eastAsia="MS ??" w:cs="Arial"/>
                      <w:bCs/>
                    </w:rPr>
                  </w:pPr>
                </w:p>
              </w:tc>
              <w:tc>
                <w:tcPr>
                  <w:tcW w:w="2821" w:type="dxa"/>
                  <w:vMerge/>
                  <w:tcBorders>
                    <w:left w:val="single" w:sz="4" w:space="0" w:color="auto"/>
                    <w:right w:val="single" w:sz="4" w:space="0" w:color="auto"/>
                  </w:tcBorders>
                </w:tcPr>
                <w:p w14:paraId="2A37EFA5" w14:textId="77777777" w:rsidR="009D4E08" w:rsidRDefault="009D4E08" w:rsidP="000B52AD">
                  <w:pPr>
                    <w:jc w:val="both"/>
                    <w:rPr>
                      <w:rFonts w:eastAsia="MS ??" w:cs="Arial"/>
                      <w:bCs/>
                    </w:rPr>
                  </w:pPr>
                </w:p>
              </w:tc>
            </w:tr>
            <w:tr w:rsidR="009D4E08" w:rsidRPr="009F489E" w14:paraId="64121A46" w14:textId="77777777" w:rsidTr="000B52AD">
              <w:trPr>
                <w:trHeight w:val="177"/>
                <w:jc w:val="center"/>
              </w:trPr>
              <w:tc>
                <w:tcPr>
                  <w:tcW w:w="3397" w:type="dxa"/>
                  <w:tcBorders>
                    <w:top w:val="single" w:sz="4" w:space="0" w:color="auto"/>
                    <w:left w:val="single" w:sz="4" w:space="0" w:color="auto"/>
                    <w:bottom w:val="single" w:sz="4" w:space="0" w:color="auto"/>
                    <w:right w:val="single" w:sz="4" w:space="0" w:color="auto"/>
                  </w:tcBorders>
                </w:tcPr>
                <w:p w14:paraId="49AB4A3F" w14:textId="4D480150" w:rsidR="009D4E08" w:rsidRPr="000E575E" w:rsidRDefault="009D4E08" w:rsidP="000B52AD">
                  <w:pPr>
                    <w:suppressAutoHyphens/>
                    <w:rPr>
                      <w:rFonts w:cs="Arial"/>
                      <w:bCs/>
                    </w:rPr>
                  </w:pPr>
                  <w:r w:rsidRPr="000B52AD">
                    <w:rPr>
                      <w:rFonts w:cs="Arial"/>
                      <w:bCs/>
                    </w:rPr>
                    <w:t>Number of removal and fitting at the same session per quarter</w:t>
                  </w:r>
                  <w:r>
                    <w:rPr>
                      <w:rFonts w:cs="Arial"/>
                      <w:bCs/>
                    </w:rPr>
                    <w:t xml:space="preserve"> – </w:t>
                  </w:r>
                  <w:r w:rsidRPr="000B52AD">
                    <w:rPr>
                      <w:rFonts w:cs="Arial"/>
                      <w:b/>
                      <w:bCs/>
                    </w:rPr>
                    <w:t>Registered Patients</w:t>
                  </w:r>
                </w:p>
              </w:tc>
              <w:tc>
                <w:tcPr>
                  <w:tcW w:w="2127" w:type="dxa"/>
                  <w:vMerge/>
                  <w:tcBorders>
                    <w:left w:val="single" w:sz="4" w:space="0" w:color="auto"/>
                    <w:right w:val="single" w:sz="4" w:space="0" w:color="auto"/>
                  </w:tcBorders>
                </w:tcPr>
                <w:p w14:paraId="4B4C3E1C" w14:textId="77777777" w:rsidR="009D4E08" w:rsidRDefault="009D4E08" w:rsidP="000B52AD">
                  <w:pPr>
                    <w:suppressAutoHyphens/>
                    <w:jc w:val="both"/>
                    <w:rPr>
                      <w:rFonts w:cs="Arial"/>
                    </w:rPr>
                  </w:pPr>
                </w:p>
              </w:tc>
              <w:tc>
                <w:tcPr>
                  <w:tcW w:w="992" w:type="dxa"/>
                  <w:vMerge/>
                  <w:tcBorders>
                    <w:left w:val="single" w:sz="4" w:space="0" w:color="auto"/>
                    <w:right w:val="single" w:sz="4" w:space="0" w:color="auto"/>
                  </w:tcBorders>
                </w:tcPr>
                <w:p w14:paraId="46F78F3D" w14:textId="77777777" w:rsidR="009D4E08" w:rsidRDefault="009D4E08" w:rsidP="000B52AD">
                  <w:pPr>
                    <w:rPr>
                      <w:rFonts w:eastAsia="MS ??" w:cs="Arial"/>
                      <w:bCs/>
                    </w:rPr>
                  </w:pPr>
                </w:p>
              </w:tc>
              <w:tc>
                <w:tcPr>
                  <w:tcW w:w="2821" w:type="dxa"/>
                  <w:vMerge/>
                  <w:tcBorders>
                    <w:left w:val="single" w:sz="4" w:space="0" w:color="auto"/>
                    <w:right w:val="single" w:sz="4" w:space="0" w:color="auto"/>
                  </w:tcBorders>
                </w:tcPr>
                <w:p w14:paraId="223EF38D" w14:textId="77777777" w:rsidR="009D4E08" w:rsidRDefault="009D4E08" w:rsidP="000B52AD">
                  <w:pPr>
                    <w:jc w:val="both"/>
                    <w:rPr>
                      <w:rFonts w:eastAsia="MS ??" w:cs="Arial"/>
                      <w:bCs/>
                    </w:rPr>
                  </w:pPr>
                </w:p>
              </w:tc>
            </w:tr>
            <w:tr w:rsidR="009D4E08" w:rsidRPr="009F489E" w14:paraId="358A1680" w14:textId="77777777" w:rsidTr="000B52AD">
              <w:trPr>
                <w:trHeight w:val="177"/>
                <w:jc w:val="center"/>
              </w:trPr>
              <w:tc>
                <w:tcPr>
                  <w:tcW w:w="3397" w:type="dxa"/>
                  <w:tcBorders>
                    <w:top w:val="single" w:sz="4" w:space="0" w:color="auto"/>
                    <w:left w:val="single" w:sz="4" w:space="0" w:color="auto"/>
                    <w:bottom w:val="single" w:sz="4" w:space="0" w:color="auto"/>
                    <w:right w:val="single" w:sz="4" w:space="0" w:color="auto"/>
                  </w:tcBorders>
                </w:tcPr>
                <w:p w14:paraId="2586D629" w14:textId="520B87D9" w:rsidR="009D4E08" w:rsidRPr="000E575E" w:rsidRDefault="009D4E08" w:rsidP="000B52AD">
                  <w:pPr>
                    <w:suppressAutoHyphens/>
                    <w:rPr>
                      <w:rFonts w:cs="Arial"/>
                      <w:bCs/>
                    </w:rPr>
                  </w:pPr>
                  <w:r w:rsidRPr="000B52AD">
                    <w:rPr>
                      <w:rFonts w:cs="Arial"/>
                      <w:bCs/>
                    </w:rPr>
                    <w:t>Number of removal and fitting at the same session per quarter</w:t>
                  </w:r>
                  <w:r>
                    <w:rPr>
                      <w:rFonts w:cs="Arial"/>
                      <w:bCs/>
                    </w:rPr>
                    <w:t xml:space="preserve"> – </w:t>
                  </w:r>
                  <w:r>
                    <w:rPr>
                      <w:rFonts w:cs="Arial"/>
                      <w:b/>
                      <w:bCs/>
                    </w:rPr>
                    <w:t>Non-registered Patients</w:t>
                  </w:r>
                </w:p>
              </w:tc>
              <w:tc>
                <w:tcPr>
                  <w:tcW w:w="2127" w:type="dxa"/>
                  <w:vMerge/>
                  <w:tcBorders>
                    <w:left w:val="single" w:sz="4" w:space="0" w:color="auto"/>
                    <w:right w:val="single" w:sz="4" w:space="0" w:color="auto"/>
                  </w:tcBorders>
                </w:tcPr>
                <w:p w14:paraId="40D2977F" w14:textId="77777777" w:rsidR="009D4E08" w:rsidRDefault="009D4E08" w:rsidP="000B52AD">
                  <w:pPr>
                    <w:suppressAutoHyphens/>
                    <w:jc w:val="both"/>
                    <w:rPr>
                      <w:rFonts w:cs="Arial"/>
                    </w:rPr>
                  </w:pPr>
                </w:p>
              </w:tc>
              <w:tc>
                <w:tcPr>
                  <w:tcW w:w="992" w:type="dxa"/>
                  <w:vMerge/>
                  <w:tcBorders>
                    <w:left w:val="single" w:sz="4" w:space="0" w:color="auto"/>
                    <w:right w:val="single" w:sz="4" w:space="0" w:color="auto"/>
                  </w:tcBorders>
                </w:tcPr>
                <w:p w14:paraId="6A0AAA3E" w14:textId="77777777" w:rsidR="009D4E08" w:rsidRDefault="009D4E08" w:rsidP="000B52AD">
                  <w:pPr>
                    <w:rPr>
                      <w:rFonts w:eastAsia="MS ??" w:cs="Arial"/>
                      <w:bCs/>
                    </w:rPr>
                  </w:pPr>
                </w:p>
              </w:tc>
              <w:tc>
                <w:tcPr>
                  <w:tcW w:w="2821" w:type="dxa"/>
                  <w:vMerge/>
                  <w:tcBorders>
                    <w:left w:val="single" w:sz="4" w:space="0" w:color="auto"/>
                    <w:right w:val="single" w:sz="4" w:space="0" w:color="auto"/>
                  </w:tcBorders>
                </w:tcPr>
                <w:p w14:paraId="3631F4D3" w14:textId="77777777" w:rsidR="009D4E08" w:rsidRDefault="009D4E08" w:rsidP="000B52AD">
                  <w:pPr>
                    <w:jc w:val="both"/>
                    <w:rPr>
                      <w:rFonts w:eastAsia="MS ??" w:cs="Arial"/>
                      <w:bCs/>
                    </w:rPr>
                  </w:pPr>
                </w:p>
              </w:tc>
            </w:tr>
            <w:tr w:rsidR="000B52AD" w:rsidRPr="009F489E" w14:paraId="71FAFD5A" w14:textId="77777777" w:rsidTr="00F13D3D">
              <w:trPr>
                <w:trHeight w:val="142"/>
                <w:jc w:val="center"/>
              </w:trPr>
              <w:tc>
                <w:tcPr>
                  <w:tcW w:w="9337" w:type="dxa"/>
                  <w:gridSpan w:val="4"/>
                  <w:tcBorders>
                    <w:top w:val="single" w:sz="4" w:space="0" w:color="auto"/>
                    <w:left w:val="single" w:sz="4" w:space="0" w:color="auto"/>
                    <w:bottom w:val="single" w:sz="4" w:space="0" w:color="auto"/>
                    <w:right w:val="single" w:sz="4" w:space="0" w:color="auto"/>
                  </w:tcBorders>
                </w:tcPr>
                <w:p w14:paraId="69F187FE" w14:textId="77777777" w:rsidR="000B52AD" w:rsidRPr="00C22E46" w:rsidRDefault="000B52AD" w:rsidP="000B52AD">
                  <w:pPr>
                    <w:jc w:val="both"/>
                    <w:rPr>
                      <w:rFonts w:eastAsia="MS ??" w:cs="Arial"/>
                      <w:bCs/>
                      <w:sz w:val="8"/>
                      <w:szCs w:val="8"/>
                    </w:rPr>
                  </w:pPr>
                </w:p>
              </w:tc>
            </w:tr>
            <w:tr w:rsidR="000B52AD" w:rsidRPr="009F489E" w14:paraId="44602B5B" w14:textId="77777777" w:rsidTr="000B52AD">
              <w:trPr>
                <w:trHeight w:val="177"/>
                <w:jc w:val="center"/>
              </w:trPr>
              <w:tc>
                <w:tcPr>
                  <w:tcW w:w="3397" w:type="dxa"/>
                  <w:tcBorders>
                    <w:top w:val="single" w:sz="4" w:space="0" w:color="auto"/>
                    <w:left w:val="single" w:sz="4" w:space="0" w:color="auto"/>
                    <w:bottom w:val="single" w:sz="4" w:space="0" w:color="auto"/>
                    <w:right w:val="single" w:sz="4" w:space="0" w:color="auto"/>
                  </w:tcBorders>
                </w:tcPr>
                <w:p w14:paraId="576F6B1A" w14:textId="7A18B086" w:rsidR="00470AB6" w:rsidRDefault="00470AB6" w:rsidP="000B52AD">
                  <w:pPr>
                    <w:suppressAutoHyphens/>
                    <w:rPr>
                      <w:rFonts w:cs="Arial"/>
                      <w:bCs/>
                    </w:rPr>
                  </w:pPr>
                </w:p>
                <w:p w14:paraId="6EB9E99D" w14:textId="089436C0" w:rsidR="000B52AD" w:rsidRPr="009F489E" w:rsidRDefault="000B52AD" w:rsidP="000B52AD">
                  <w:pPr>
                    <w:suppressAutoHyphens/>
                    <w:rPr>
                      <w:rFonts w:cs="Arial"/>
                      <w:szCs w:val="18"/>
                    </w:rPr>
                  </w:pPr>
                  <w:r w:rsidRPr="009F489E">
                    <w:rPr>
                      <w:rFonts w:cs="Arial"/>
                      <w:bCs/>
                    </w:rPr>
                    <w:t>Serious Untoward Incidents</w:t>
                  </w:r>
                </w:p>
              </w:tc>
              <w:tc>
                <w:tcPr>
                  <w:tcW w:w="2127" w:type="dxa"/>
                  <w:tcBorders>
                    <w:top w:val="single" w:sz="4" w:space="0" w:color="auto"/>
                    <w:left w:val="single" w:sz="4" w:space="0" w:color="auto"/>
                    <w:bottom w:val="single" w:sz="4" w:space="0" w:color="auto"/>
                    <w:right w:val="single" w:sz="4" w:space="0" w:color="auto"/>
                  </w:tcBorders>
                </w:tcPr>
                <w:p w14:paraId="61BF52EF" w14:textId="28AB27B2" w:rsidR="000B52AD" w:rsidRDefault="000B52AD" w:rsidP="000B52AD">
                  <w:pPr>
                    <w:suppressAutoHyphens/>
                    <w:rPr>
                      <w:rFonts w:cs="Arial"/>
                    </w:rPr>
                  </w:pPr>
                  <w:r>
                    <w:rPr>
                      <w:rFonts w:cs="Arial"/>
                    </w:rPr>
                    <w:t>Serious Incident reporting f</w:t>
                  </w:r>
                  <w:r w:rsidRPr="009F489E">
                    <w:rPr>
                      <w:rFonts w:cs="Arial"/>
                    </w:rPr>
                    <w:t xml:space="preserve">orm (Appendix E – </w:t>
                  </w:r>
                  <w:proofErr w:type="gramStart"/>
                  <w:r w:rsidRPr="009F489E">
                    <w:rPr>
                      <w:rFonts w:cs="Arial"/>
                    </w:rPr>
                    <w:t>SI(</w:t>
                  </w:r>
                  <w:proofErr w:type="gramEnd"/>
                  <w:r w:rsidRPr="009F489E">
                    <w:rPr>
                      <w:rFonts w:cs="Arial"/>
                    </w:rPr>
                    <w:t>1))</w:t>
                  </w:r>
                </w:p>
                <w:p w14:paraId="415EAC61" w14:textId="4129200C" w:rsidR="00DE0F34" w:rsidRPr="009F489E" w:rsidRDefault="00DE0F34" w:rsidP="000B52AD">
                  <w:pPr>
                    <w:suppressAutoHyphens/>
                    <w:rPr>
                      <w:rFonts w:cs="Arial"/>
                    </w:rPr>
                  </w:pPr>
                </w:p>
              </w:tc>
              <w:tc>
                <w:tcPr>
                  <w:tcW w:w="992" w:type="dxa"/>
                  <w:tcBorders>
                    <w:top w:val="single" w:sz="4" w:space="0" w:color="auto"/>
                    <w:left w:val="single" w:sz="4" w:space="0" w:color="auto"/>
                    <w:bottom w:val="single" w:sz="4" w:space="0" w:color="auto"/>
                    <w:right w:val="single" w:sz="4" w:space="0" w:color="auto"/>
                  </w:tcBorders>
                </w:tcPr>
                <w:p w14:paraId="0E4593A0" w14:textId="1DE9C729" w:rsidR="000B52AD" w:rsidRPr="009F489E" w:rsidRDefault="000B52AD" w:rsidP="000B52AD">
                  <w:pPr>
                    <w:rPr>
                      <w:rFonts w:eastAsia="MS ??" w:cs="Arial"/>
                      <w:bCs/>
                    </w:rPr>
                  </w:pPr>
                  <w:r>
                    <w:rPr>
                      <w:rFonts w:eastAsia="MS ??" w:cs="Arial"/>
                      <w:bCs/>
                    </w:rPr>
                    <w:t>N/A</w:t>
                  </w:r>
                </w:p>
              </w:tc>
              <w:tc>
                <w:tcPr>
                  <w:tcW w:w="2821" w:type="dxa"/>
                  <w:tcBorders>
                    <w:top w:val="single" w:sz="4" w:space="0" w:color="auto"/>
                    <w:left w:val="single" w:sz="4" w:space="0" w:color="auto"/>
                    <w:bottom w:val="single" w:sz="4" w:space="0" w:color="auto"/>
                    <w:right w:val="single" w:sz="4" w:space="0" w:color="auto"/>
                  </w:tcBorders>
                </w:tcPr>
                <w:p w14:paraId="72AC2BA0" w14:textId="77777777" w:rsidR="00470AB6" w:rsidRDefault="00470AB6" w:rsidP="000B52AD">
                  <w:pPr>
                    <w:rPr>
                      <w:rFonts w:eastAsia="MS ??" w:cs="Arial"/>
                      <w:bCs/>
                    </w:rPr>
                  </w:pPr>
                </w:p>
                <w:p w14:paraId="2A0F7551" w14:textId="456FF238" w:rsidR="000B52AD" w:rsidRPr="009F489E" w:rsidRDefault="000B52AD" w:rsidP="000B52AD">
                  <w:pPr>
                    <w:rPr>
                      <w:rFonts w:eastAsia="MS ??" w:cs="Arial"/>
                      <w:bCs/>
                    </w:rPr>
                  </w:pPr>
                  <w:r w:rsidRPr="009F489E">
                    <w:rPr>
                      <w:rFonts w:eastAsia="MS ??" w:cs="Arial"/>
                      <w:bCs/>
                    </w:rPr>
                    <w:t>Immediately to:</w:t>
                  </w:r>
                </w:p>
                <w:p w14:paraId="2E145CA0" w14:textId="6DB621F0" w:rsidR="000B52AD" w:rsidRPr="00025FDF" w:rsidRDefault="001C62AE" w:rsidP="00025FDF">
                  <w:pPr>
                    <w:rPr>
                      <w:rFonts w:eastAsia="MS ??" w:cs="Arial"/>
                      <w:bCs/>
                      <w:color w:val="0000FF"/>
                      <w:sz w:val="16"/>
                      <w:szCs w:val="16"/>
                      <w:u w:val="single"/>
                    </w:rPr>
                  </w:pPr>
                  <w:hyperlink r:id="rId33" w:history="1">
                    <w:r w:rsidR="00025FDF" w:rsidRPr="00025FDF">
                      <w:rPr>
                        <w:rFonts w:eastAsia="MS ??" w:cs="Arial"/>
                        <w:bCs/>
                        <w:color w:val="0000FF"/>
                        <w:sz w:val="16"/>
                        <w:szCs w:val="16"/>
                        <w:u w:val="single"/>
                      </w:rPr>
                      <w:t>contracts@nottinghamcity.gov.uk</w:t>
                    </w:r>
                  </w:hyperlink>
                </w:p>
                <w:p w14:paraId="5E322271" w14:textId="77777777" w:rsidR="000B52AD" w:rsidRPr="009F489E" w:rsidRDefault="000B52AD" w:rsidP="000B52AD">
                  <w:pPr>
                    <w:jc w:val="center"/>
                    <w:rPr>
                      <w:rFonts w:eastAsia="MS ??" w:cs="Arial"/>
                      <w:bCs/>
                    </w:rPr>
                  </w:pPr>
                </w:p>
              </w:tc>
            </w:tr>
          </w:tbl>
          <w:p w14:paraId="5F4489F8" w14:textId="77777777" w:rsidR="00470AB6" w:rsidRDefault="00470AB6" w:rsidP="00867CE1">
            <w:pPr>
              <w:rPr>
                <w:rFonts w:eastAsia="MS ??" w:cs="Arial"/>
                <w:szCs w:val="22"/>
              </w:rPr>
            </w:pPr>
          </w:p>
          <w:p w14:paraId="5E874EB6" w14:textId="141E08CE" w:rsidR="00867CE1" w:rsidRPr="009F489E" w:rsidRDefault="00867CE1" w:rsidP="00867CE1">
            <w:pPr>
              <w:rPr>
                <w:rFonts w:eastAsia="MS ??" w:cs="Arial"/>
                <w:szCs w:val="22"/>
              </w:rPr>
            </w:pPr>
            <w:r>
              <w:rPr>
                <w:rFonts w:eastAsia="MS ??" w:cs="Arial"/>
                <w:szCs w:val="22"/>
              </w:rPr>
              <w:t>Information monitoring will</w:t>
            </w:r>
            <w:r w:rsidRPr="009F489E">
              <w:rPr>
                <w:rFonts w:eastAsia="MS ??" w:cs="Arial"/>
                <w:szCs w:val="22"/>
              </w:rPr>
              <w:t xml:space="preserve"> include quality and safety information required</w:t>
            </w:r>
            <w:r>
              <w:rPr>
                <w:rFonts w:eastAsia="MS ??" w:cs="Arial"/>
                <w:szCs w:val="22"/>
              </w:rPr>
              <w:t xml:space="preserve"> under the terms and conditions </w:t>
            </w:r>
            <w:r w:rsidRPr="009F489E">
              <w:rPr>
                <w:rFonts w:eastAsia="MS ??" w:cs="Arial"/>
                <w:szCs w:val="22"/>
              </w:rPr>
              <w:t>of the contract and should evidence that appropriate local delivery protocols are in place.</w:t>
            </w:r>
          </w:p>
          <w:p w14:paraId="2D990407" w14:textId="6E6EDF35" w:rsidR="000D6000" w:rsidRPr="001F18A4" w:rsidRDefault="000D6000" w:rsidP="00222E49">
            <w:pPr>
              <w:jc w:val="both"/>
              <w:rPr>
                <w:rFonts w:eastAsia="MS ??" w:cs="Arial"/>
                <w:szCs w:val="22"/>
              </w:rPr>
            </w:pPr>
          </w:p>
          <w:p w14:paraId="623C50CA" w14:textId="77777777" w:rsidR="000D6000" w:rsidRPr="001F18A4" w:rsidRDefault="000D6000" w:rsidP="00222E49">
            <w:pPr>
              <w:jc w:val="both"/>
              <w:rPr>
                <w:rFonts w:eastAsia="MS ??" w:cs="Arial"/>
                <w:szCs w:val="22"/>
              </w:rPr>
            </w:pPr>
            <w:r w:rsidRPr="001F18A4">
              <w:rPr>
                <w:rFonts w:eastAsia="MS ??" w:cs="Arial"/>
                <w:szCs w:val="22"/>
              </w:rPr>
              <w:t>It is important to continually monitor the service provision and actively report any unresolved issues to Nottingham City Council. Adverse incident reports and unresolved complaints must be brought to the attention of Nottingham City Council and this may involve discussion between the Local Authority and the service provider.</w:t>
            </w:r>
          </w:p>
          <w:p w14:paraId="3EF443D4" w14:textId="54EE859C" w:rsidR="009540F2" w:rsidRPr="003A59A9" w:rsidRDefault="009540F2" w:rsidP="00222E49">
            <w:pPr>
              <w:jc w:val="both"/>
              <w:rPr>
                <w:rFonts w:eastAsia="MS ??" w:cs="Arial"/>
                <w:b/>
                <w:bCs/>
              </w:rPr>
            </w:pPr>
          </w:p>
        </w:tc>
      </w:tr>
      <w:tr w:rsidR="000D6000" w:rsidRPr="003B079C" w14:paraId="78CBD779" w14:textId="77777777" w:rsidTr="001C076D">
        <w:trPr>
          <w:trHeight w:val="530"/>
        </w:trPr>
        <w:tc>
          <w:tcPr>
            <w:tcW w:w="9476" w:type="dxa"/>
            <w:tcBorders>
              <w:top w:val="single" w:sz="4" w:space="0" w:color="999999"/>
              <w:left w:val="single" w:sz="4" w:space="0" w:color="999999"/>
              <w:bottom w:val="single" w:sz="4" w:space="0" w:color="7F7F7F"/>
              <w:right w:val="single" w:sz="4" w:space="0" w:color="999999"/>
            </w:tcBorders>
            <w:shd w:val="clear" w:color="auto" w:fill="606060"/>
            <w:vAlign w:val="center"/>
          </w:tcPr>
          <w:p w14:paraId="5895758F" w14:textId="77777777" w:rsidR="000D6000" w:rsidRPr="00F32386" w:rsidRDefault="000D6000" w:rsidP="001C076D">
            <w:pPr>
              <w:rPr>
                <w:rFonts w:eastAsia="MS ??" w:cs="Arial"/>
                <w:b/>
                <w:color w:val="FFFFFF"/>
                <w:sz w:val="22"/>
                <w:szCs w:val="22"/>
              </w:rPr>
            </w:pPr>
            <w:r>
              <w:rPr>
                <w:rFonts w:eastAsia="MS ??" w:cs="Arial"/>
                <w:b/>
                <w:color w:val="FFFFFF"/>
                <w:sz w:val="22"/>
                <w:szCs w:val="22"/>
              </w:rPr>
              <w:lastRenderedPageBreak/>
              <w:t>8. Charges</w:t>
            </w:r>
          </w:p>
        </w:tc>
      </w:tr>
      <w:tr w:rsidR="000D6000" w:rsidRPr="003B079C" w14:paraId="093DC1A6" w14:textId="77777777" w:rsidTr="001C076D">
        <w:trPr>
          <w:trHeight w:val="177"/>
        </w:trPr>
        <w:tc>
          <w:tcPr>
            <w:tcW w:w="9476" w:type="dxa"/>
            <w:tcBorders>
              <w:top w:val="single" w:sz="4" w:space="0" w:color="7F7F7F"/>
              <w:left w:val="single" w:sz="4" w:space="0" w:color="999999"/>
              <w:bottom w:val="single" w:sz="4" w:space="0" w:color="7F7F7F"/>
              <w:right w:val="single" w:sz="4" w:space="0" w:color="999999"/>
            </w:tcBorders>
          </w:tcPr>
          <w:p w14:paraId="3F1625B5" w14:textId="77777777" w:rsidR="000D6000" w:rsidRPr="007D7D28" w:rsidRDefault="000D6000" w:rsidP="00222E49"/>
          <w:p w14:paraId="4FB16832" w14:textId="704DAA4A" w:rsidR="000D6000" w:rsidRPr="00FD1399" w:rsidRDefault="000D6000" w:rsidP="00222E49">
            <w:pPr>
              <w:jc w:val="both"/>
              <w:rPr>
                <w:rFonts w:eastAsia="MS ??" w:cs="Arial"/>
                <w:szCs w:val="22"/>
              </w:rPr>
            </w:pPr>
            <w:r w:rsidRPr="00FD1399">
              <w:rPr>
                <w:rFonts w:eastAsia="MS ??" w:cs="Arial"/>
                <w:szCs w:val="22"/>
              </w:rPr>
              <w:t xml:space="preserve">This agreement is to cover the period from 1 April </w:t>
            </w:r>
            <w:r w:rsidR="00532C4E">
              <w:rPr>
                <w:rFonts w:eastAsia="MS ??" w:cs="Arial"/>
                <w:szCs w:val="22"/>
              </w:rPr>
              <w:t>20</w:t>
            </w:r>
            <w:r w:rsidR="001C62AE">
              <w:rPr>
                <w:rFonts w:eastAsia="MS ??" w:cs="Arial"/>
                <w:szCs w:val="22"/>
              </w:rPr>
              <w:t>22</w:t>
            </w:r>
            <w:r w:rsidRPr="00693813">
              <w:rPr>
                <w:rFonts w:eastAsia="MS ??" w:cs="Arial"/>
                <w:szCs w:val="22"/>
              </w:rPr>
              <w:t xml:space="preserve"> – 31 March 20</w:t>
            </w:r>
            <w:r w:rsidR="001C62AE">
              <w:rPr>
                <w:rFonts w:eastAsia="MS ??" w:cs="Arial"/>
                <w:szCs w:val="22"/>
              </w:rPr>
              <w:t>31</w:t>
            </w:r>
            <w:r w:rsidR="00025FDF">
              <w:rPr>
                <w:rFonts w:eastAsia="MS ??" w:cs="Arial"/>
                <w:szCs w:val="22"/>
              </w:rPr>
              <w:t xml:space="preserve"> (3+3+3 with annual review)</w:t>
            </w:r>
          </w:p>
          <w:p w14:paraId="63F71F07" w14:textId="77777777" w:rsidR="000D6000" w:rsidRDefault="000D6000" w:rsidP="00222E49">
            <w:pPr>
              <w:jc w:val="both"/>
              <w:rPr>
                <w:rFonts w:eastAsia="MS ??" w:cs="Arial"/>
                <w:b/>
                <w:color w:val="339966"/>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0"/>
              <w:gridCol w:w="2627"/>
            </w:tblGrid>
            <w:tr w:rsidR="000D6000" w:rsidRPr="007D7D28" w14:paraId="1CF490FC"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shd w:val="clear" w:color="auto" w:fill="EEECE1"/>
                </w:tcPr>
                <w:p w14:paraId="1A6E39B8" w14:textId="77777777" w:rsidR="000D6000" w:rsidRDefault="000D6000" w:rsidP="00222E49">
                  <w:pPr>
                    <w:jc w:val="both"/>
                    <w:rPr>
                      <w:rFonts w:eastAsia="MS ??" w:cs="Arial"/>
                      <w:b/>
                      <w:color w:val="339966"/>
                    </w:rPr>
                  </w:pPr>
                  <w:r>
                    <w:rPr>
                      <w:rFonts w:eastAsia="MS ??" w:cs="Arial"/>
                      <w:b/>
                      <w:color w:val="339966"/>
                    </w:rPr>
                    <w:t>SUB DERMAL IMPLANTS SERVICE</w:t>
                  </w:r>
                </w:p>
              </w:tc>
              <w:tc>
                <w:tcPr>
                  <w:tcW w:w="2627" w:type="dxa"/>
                  <w:tcBorders>
                    <w:top w:val="single" w:sz="4" w:space="0" w:color="auto"/>
                    <w:left w:val="single" w:sz="4" w:space="0" w:color="auto"/>
                    <w:bottom w:val="single" w:sz="4" w:space="0" w:color="auto"/>
                    <w:right w:val="single" w:sz="4" w:space="0" w:color="auto"/>
                  </w:tcBorders>
                  <w:shd w:val="clear" w:color="auto" w:fill="EEECE1"/>
                </w:tcPr>
                <w:p w14:paraId="11A90A15" w14:textId="77777777" w:rsidR="000D6000" w:rsidRDefault="000D6000" w:rsidP="00222E49">
                  <w:pPr>
                    <w:jc w:val="right"/>
                    <w:rPr>
                      <w:rFonts w:eastAsia="MS ??" w:cs="Arial"/>
                      <w:b/>
                      <w:color w:val="339966"/>
                    </w:rPr>
                  </w:pPr>
                  <w:r>
                    <w:rPr>
                      <w:rFonts w:eastAsia="MS ??" w:cs="Arial"/>
                      <w:b/>
                      <w:color w:val="339966"/>
                    </w:rPr>
                    <w:t>Payment</w:t>
                  </w:r>
                </w:p>
              </w:tc>
            </w:tr>
            <w:tr w:rsidR="000D6000" w:rsidRPr="007D7D28" w14:paraId="656D3669"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6D6AE6B7" w14:textId="77777777" w:rsidR="000D6000" w:rsidRPr="00F32386" w:rsidRDefault="000D6000" w:rsidP="00222E49">
                  <w:pPr>
                    <w:rPr>
                      <w:rFonts w:eastAsia="MS ??" w:cs="Arial"/>
                      <w:b/>
                      <w:bCs/>
                      <w:u w:val="single"/>
                    </w:rPr>
                  </w:pPr>
                  <w:r>
                    <w:rPr>
                      <w:rFonts w:eastAsia="MS ??" w:cs="Arial"/>
                      <w:b/>
                      <w:bCs/>
                      <w:u w:val="single"/>
                    </w:rPr>
                    <w:t>Sub Dermal Implants</w:t>
                  </w:r>
                  <w:r w:rsidRPr="00F32386">
                    <w:rPr>
                      <w:rFonts w:eastAsia="MS ??" w:cs="Arial"/>
                      <w:b/>
                      <w:bCs/>
                      <w:u w:val="single"/>
                    </w:rPr>
                    <w:t xml:space="preserve"> – own patients</w:t>
                  </w:r>
                </w:p>
              </w:tc>
              <w:tc>
                <w:tcPr>
                  <w:tcW w:w="2627" w:type="dxa"/>
                  <w:tcBorders>
                    <w:top w:val="single" w:sz="4" w:space="0" w:color="auto"/>
                    <w:left w:val="single" w:sz="4" w:space="0" w:color="auto"/>
                    <w:bottom w:val="single" w:sz="4" w:space="0" w:color="auto"/>
                    <w:right w:val="single" w:sz="4" w:space="0" w:color="auto"/>
                  </w:tcBorders>
                </w:tcPr>
                <w:p w14:paraId="3921EC26" w14:textId="77777777" w:rsidR="000D6000" w:rsidRDefault="000D6000" w:rsidP="00CE69F3">
                  <w:pPr>
                    <w:rPr>
                      <w:rFonts w:eastAsia="MS ??" w:cs="Arial"/>
                      <w:bCs/>
                    </w:rPr>
                  </w:pPr>
                </w:p>
              </w:tc>
            </w:tr>
            <w:tr w:rsidR="000D6000" w:rsidRPr="007D7D28" w14:paraId="03B77B31" w14:textId="77777777" w:rsidTr="00222E49">
              <w:trPr>
                <w:trHeight w:val="260"/>
                <w:jc w:val="center"/>
              </w:trPr>
              <w:tc>
                <w:tcPr>
                  <w:tcW w:w="6710" w:type="dxa"/>
                  <w:tcBorders>
                    <w:top w:val="single" w:sz="4" w:space="0" w:color="auto"/>
                    <w:left w:val="single" w:sz="4" w:space="0" w:color="auto"/>
                    <w:bottom w:val="single" w:sz="4" w:space="0" w:color="auto"/>
                    <w:right w:val="single" w:sz="4" w:space="0" w:color="auto"/>
                  </w:tcBorders>
                </w:tcPr>
                <w:p w14:paraId="29CD345C" w14:textId="77777777" w:rsidR="000D6000" w:rsidRDefault="000D6000" w:rsidP="00222E49">
                  <w:pPr>
                    <w:rPr>
                      <w:rFonts w:eastAsia="MS ??" w:cs="Arial"/>
                      <w:bCs/>
                    </w:rPr>
                  </w:pPr>
                </w:p>
              </w:tc>
              <w:tc>
                <w:tcPr>
                  <w:tcW w:w="2627" w:type="dxa"/>
                  <w:tcBorders>
                    <w:top w:val="single" w:sz="4" w:space="0" w:color="auto"/>
                    <w:left w:val="single" w:sz="4" w:space="0" w:color="auto"/>
                    <w:bottom w:val="single" w:sz="4" w:space="0" w:color="auto"/>
                    <w:right w:val="single" w:sz="4" w:space="0" w:color="auto"/>
                  </w:tcBorders>
                </w:tcPr>
                <w:p w14:paraId="405E7B93" w14:textId="77777777" w:rsidR="000D6000" w:rsidRDefault="000D6000" w:rsidP="00CE69F3">
                  <w:pPr>
                    <w:rPr>
                      <w:rFonts w:eastAsia="MS ??" w:cs="Arial"/>
                      <w:bCs/>
                    </w:rPr>
                  </w:pPr>
                </w:p>
              </w:tc>
            </w:tr>
            <w:tr w:rsidR="000D6000" w:rsidRPr="007D7D28" w14:paraId="7DC973D5"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30FDB089" w14:textId="77777777" w:rsidR="000D6000" w:rsidRDefault="000D6000" w:rsidP="00222E49">
                  <w:pPr>
                    <w:rPr>
                      <w:rFonts w:eastAsia="MS ??" w:cs="Arial"/>
                      <w:bCs/>
                    </w:rPr>
                  </w:pPr>
                  <w:r>
                    <w:rPr>
                      <w:rFonts w:eastAsia="MS ??" w:cs="Arial"/>
                      <w:bCs/>
                    </w:rPr>
                    <w:t>Number of insertions made in the quarter</w:t>
                  </w:r>
                </w:p>
              </w:tc>
              <w:tc>
                <w:tcPr>
                  <w:tcW w:w="2627" w:type="dxa"/>
                  <w:tcBorders>
                    <w:top w:val="single" w:sz="4" w:space="0" w:color="auto"/>
                    <w:left w:val="single" w:sz="4" w:space="0" w:color="auto"/>
                    <w:bottom w:val="single" w:sz="4" w:space="0" w:color="auto"/>
                    <w:right w:val="single" w:sz="4" w:space="0" w:color="auto"/>
                  </w:tcBorders>
                </w:tcPr>
                <w:p w14:paraId="0F6A5848" w14:textId="77777777" w:rsidR="000D6000" w:rsidRDefault="000D6000" w:rsidP="00CE69F3">
                  <w:pPr>
                    <w:rPr>
                      <w:rFonts w:eastAsia="MS ??" w:cs="Arial"/>
                      <w:bCs/>
                    </w:rPr>
                  </w:pPr>
                  <w:r>
                    <w:rPr>
                      <w:rFonts w:eastAsia="MS ??" w:cs="Arial"/>
                      <w:bCs/>
                    </w:rPr>
                    <w:t>£45 per fitting</w:t>
                  </w:r>
                </w:p>
              </w:tc>
            </w:tr>
            <w:tr w:rsidR="000D6000" w:rsidRPr="007D7D28" w14:paraId="6C6752A3"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346D9CA1" w14:textId="77777777" w:rsidR="000D6000" w:rsidRDefault="000D6000" w:rsidP="00222E49">
                  <w:pPr>
                    <w:rPr>
                      <w:rFonts w:eastAsia="MS ??" w:cs="Arial"/>
                      <w:bCs/>
                    </w:rPr>
                  </w:pPr>
                </w:p>
              </w:tc>
              <w:tc>
                <w:tcPr>
                  <w:tcW w:w="2627" w:type="dxa"/>
                  <w:tcBorders>
                    <w:top w:val="single" w:sz="4" w:space="0" w:color="auto"/>
                    <w:left w:val="single" w:sz="4" w:space="0" w:color="auto"/>
                    <w:bottom w:val="single" w:sz="4" w:space="0" w:color="auto"/>
                    <w:right w:val="single" w:sz="4" w:space="0" w:color="auto"/>
                  </w:tcBorders>
                </w:tcPr>
                <w:p w14:paraId="6C1E95D7" w14:textId="77777777" w:rsidR="000D6000" w:rsidRDefault="000D6000" w:rsidP="00CE69F3">
                  <w:pPr>
                    <w:rPr>
                      <w:rFonts w:eastAsia="MS ??" w:cs="Arial"/>
                      <w:bCs/>
                    </w:rPr>
                  </w:pPr>
                </w:p>
              </w:tc>
            </w:tr>
            <w:tr w:rsidR="000D6000" w:rsidRPr="007D7D28" w14:paraId="391C83C0"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52DA2908" w14:textId="77777777" w:rsidR="000D6000" w:rsidRDefault="000D6000" w:rsidP="00222E49">
                  <w:pPr>
                    <w:rPr>
                      <w:rFonts w:eastAsia="MS ??" w:cs="Arial"/>
                      <w:bCs/>
                    </w:rPr>
                  </w:pPr>
                  <w:r>
                    <w:rPr>
                      <w:rFonts w:eastAsia="MS ??" w:cs="Arial"/>
                      <w:bCs/>
                    </w:rPr>
                    <w:t>Number of removals in the quarter</w:t>
                  </w:r>
                </w:p>
              </w:tc>
              <w:tc>
                <w:tcPr>
                  <w:tcW w:w="2627" w:type="dxa"/>
                  <w:tcBorders>
                    <w:top w:val="single" w:sz="4" w:space="0" w:color="auto"/>
                    <w:left w:val="single" w:sz="4" w:space="0" w:color="auto"/>
                    <w:bottom w:val="single" w:sz="4" w:space="0" w:color="auto"/>
                    <w:right w:val="single" w:sz="4" w:space="0" w:color="auto"/>
                  </w:tcBorders>
                </w:tcPr>
                <w:p w14:paraId="1664EE74" w14:textId="77777777" w:rsidR="000D6000" w:rsidRDefault="000D6000" w:rsidP="00CE69F3">
                  <w:pPr>
                    <w:rPr>
                      <w:rFonts w:eastAsia="MS ??" w:cs="Arial"/>
                      <w:bCs/>
                    </w:rPr>
                  </w:pPr>
                  <w:r>
                    <w:rPr>
                      <w:rFonts w:eastAsia="MS ??" w:cs="Arial"/>
                      <w:bCs/>
                    </w:rPr>
                    <w:t>£45 per removal</w:t>
                  </w:r>
                </w:p>
              </w:tc>
            </w:tr>
            <w:tr w:rsidR="000D6000" w:rsidRPr="007D7D28" w14:paraId="61BC8065"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15F72BA7" w14:textId="77777777" w:rsidR="000D6000" w:rsidRDefault="000D6000" w:rsidP="00222E49">
                  <w:pPr>
                    <w:rPr>
                      <w:rFonts w:eastAsia="MS ??" w:cs="Arial"/>
                      <w:bCs/>
                    </w:rPr>
                  </w:pPr>
                </w:p>
              </w:tc>
              <w:tc>
                <w:tcPr>
                  <w:tcW w:w="2627" w:type="dxa"/>
                  <w:tcBorders>
                    <w:top w:val="single" w:sz="4" w:space="0" w:color="auto"/>
                    <w:left w:val="single" w:sz="4" w:space="0" w:color="auto"/>
                    <w:bottom w:val="single" w:sz="4" w:space="0" w:color="auto"/>
                    <w:right w:val="single" w:sz="4" w:space="0" w:color="auto"/>
                  </w:tcBorders>
                </w:tcPr>
                <w:p w14:paraId="46526369" w14:textId="77777777" w:rsidR="000D6000" w:rsidRDefault="000D6000" w:rsidP="00CE69F3">
                  <w:pPr>
                    <w:rPr>
                      <w:rFonts w:eastAsia="MS ??" w:cs="Arial"/>
                      <w:bCs/>
                    </w:rPr>
                  </w:pPr>
                </w:p>
              </w:tc>
            </w:tr>
            <w:tr w:rsidR="000D6000" w:rsidRPr="007D7D28" w14:paraId="66A03A75"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179686F3" w14:textId="77777777" w:rsidR="000D6000" w:rsidRDefault="000D6000" w:rsidP="008A3395">
                  <w:pPr>
                    <w:rPr>
                      <w:rFonts w:eastAsia="MS ??" w:cs="Arial"/>
                      <w:bCs/>
                    </w:rPr>
                  </w:pPr>
                  <w:r>
                    <w:rPr>
                      <w:rFonts w:eastAsia="MS ??" w:cs="Arial"/>
                      <w:bCs/>
                    </w:rPr>
                    <w:t xml:space="preserve">Number of insertion and removal </w:t>
                  </w:r>
                  <w:r w:rsidR="008A3395" w:rsidRPr="00693813">
                    <w:rPr>
                      <w:rFonts w:eastAsia="MS ??" w:cs="Arial"/>
                      <w:bCs/>
                    </w:rPr>
                    <w:t xml:space="preserve">in the same session per quarter </w:t>
                  </w:r>
                </w:p>
              </w:tc>
              <w:tc>
                <w:tcPr>
                  <w:tcW w:w="2627" w:type="dxa"/>
                  <w:tcBorders>
                    <w:top w:val="single" w:sz="4" w:space="0" w:color="auto"/>
                    <w:left w:val="single" w:sz="4" w:space="0" w:color="auto"/>
                    <w:bottom w:val="single" w:sz="4" w:space="0" w:color="auto"/>
                    <w:right w:val="single" w:sz="4" w:space="0" w:color="auto"/>
                  </w:tcBorders>
                </w:tcPr>
                <w:p w14:paraId="04C3CD1B" w14:textId="77777777" w:rsidR="000D6000" w:rsidRDefault="000D6000" w:rsidP="00CE69F3">
                  <w:pPr>
                    <w:rPr>
                      <w:rFonts w:eastAsia="MS ??" w:cs="Arial"/>
                      <w:bCs/>
                    </w:rPr>
                  </w:pPr>
                  <w:r>
                    <w:rPr>
                      <w:rFonts w:eastAsia="MS ??" w:cs="Arial"/>
                      <w:bCs/>
                    </w:rPr>
                    <w:t>£70 for insertion and removal</w:t>
                  </w:r>
                </w:p>
              </w:tc>
            </w:tr>
            <w:tr w:rsidR="000D6000" w:rsidRPr="007D7D28" w14:paraId="331772E8"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2BEF7671" w14:textId="77777777" w:rsidR="000D6000" w:rsidRDefault="000D6000" w:rsidP="00222E49">
                  <w:pPr>
                    <w:rPr>
                      <w:rFonts w:eastAsia="MS ??" w:cs="Arial"/>
                      <w:bCs/>
                    </w:rPr>
                  </w:pPr>
                </w:p>
              </w:tc>
              <w:tc>
                <w:tcPr>
                  <w:tcW w:w="2627" w:type="dxa"/>
                  <w:tcBorders>
                    <w:top w:val="single" w:sz="4" w:space="0" w:color="auto"/>
                    <w:left w:val="single" w:sz="4" w:space="0" w:color="auto"/>
                    <w:bottom w:val="single" w:sz="4" w:space="0" w:color="auto"/>
                    <w:right w:val="single" w:sz="4" w:space="0" w:color="auto"/>
                  </w:tcBorders>
                </w:tcPr>
                <w:p w14:paraId="1C9FA206" w14:textId="77777777" w:rsidR="000D6000" w:rsidRDefault="000D6000" w:rsidP="00CE69F3">
                  <w:pPr>
                    <w:rPr>
                      <w:rFonts w:eastAsia="MS ??" w:cs="Arial"/>
                      <w:bCs/>
                    </w:rPr>
                  </w:pPr>
                </w:p>
              </w:tc>
            </w:tr>
            <w:tr w:rsidR="000D6000" w:rsidRPr="007D7D28" w14:paraId="3A7A9BDB"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25A00700" w14:textId="77777777" w:rsidR="000D6000" w:rsidRPr="00F32386" w:rsidRDefault="000D6000" w:rsidP="00222E49">
                  <w:pPr>
                    <w:rPr>
                      <w:rFonts w:eastAsia="MS ??" w:cs="Arial"/>
                      <w:b/>
                      <w:bCs/>
                      <w:u w:val="single"/>
                    </w:rPr>
                  </w:pPr>
                  <w:r>
                    <w:rPr>
                      <w:rFonts w:eastAsia="MS ??" w:cs="Arial"/>
                      <w:b/>
                      <w:bCs/>
                      <w:u w:val="single"/>
                    </w:rPr>
                    <w:t>Sub Dermal Implants</w:t>
                  </w:r>
                  <w:r w:rsidRPr="00F32386">
                    <w:rPr>
                      <w:rFonts w:eastAsia="MS ??" w:cs="Arial"/>
                      <w:b/>
                      <w:bCs/>
                      <w:u w:val="single"/>
                    </w:rPr>
                    <w:t xml:space="preserve"> – </w:t>
                  </w:r>
                  <w:proofErr w:type="gramStart"/>
                  <w:r w:rsidRPr="00F32386">
                    <w:rPr>
                      <w:rFonts w:eastAsia="MS ??" w:cs="Arial"/>
                      <w:b/>
                      <w:bCs/>
                      <w:u w:val="single"/>
                    </w:rPr>
                    <w:t>non registered</w:t>
                  </w:r>
                  <w:proofErr w:type="gramEnd"/>
                  <w:r w:rsidRPr="00F32386">
                    <w:rPr>
                      <w:rFonts w:eastAsia="MS ??" w:cs="Arial"/>
                      <w:b/>
                      <w:bCs/>
                      <w:u w:val="single"/>
                    </w:rPr>
                    <w:t xml:space="preserve"> patients</w:t>
                  </w:r>
                </w:p>
              </w:tc>
              <w:tc>
                <w:tcPr>
                  <w:tcW w:w="2627" w:type="dxa"/>
                  <w:tcBorders>
                    <w:top w:val="single" w:sz="4" w:space="0" w:color="auto"/>
                    <w:left w:val="single" w:sz="4" w:space="0" w:color="auto"/>
                    <w:bottom w:val="single" w:sz="4" w:space="0" w:color="auto"/>
                    <w:right w:val="single" w:sz="4" w:space="0" w:color="auto"/>
                  </w:tcBorders>
                </w:tcPr>
                <w:p w14:paraId="073940E1" w14:textId="77777777" w:rsidR="000D6000" w:rsidRDefault="000D6000" w:rsidP="00CE69F3">
                  <w:pPr>
                    <w:rPr>
                      <w:rFonts w:eastAsia="MS ??" w:cs="Arial"/>
                      <w:bCs/>
                    </w:rPr>
                  </w:pPr>
                </w:p>
              </w:tc>
            </w:tr>
            <w:tr w:rsidR="000D6000" w:rsidRPr="007D7D28" w14:paraId="5E8E521B"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0CB9E92B" w14:textId="77777777" w:rsidR="000D6000" w:rsidRDefault="000D6000" w:rsidP="00222E49">
                  <w:pPr>
                    <w:rPr>
                      <w:rFonts w:eastAsia="MS ??" w:cs="Arial"/>
                      <w:bCs/>
                    </w:rPr>
                  </w:pPr>
                </w:p>
              </w:tc>
              <w:tc>
                <w:tcPr>
                  <w:tcW w:w="2627" w:type="dxa"/>
                  <w:tcBorders>
                    <w:top w:val="single" w:sz="4" w:space="0" w:color="auto"/>
                    <w:left w:val="single" w:sz="4" w:space="0" w:color="auto"/>
                    <w:bottom w:val="single" w:sz="4" w:space="0" w:color="auto"/>
                    <w:right w:val="single" w:sz="4" w:space="0" w:color="auto"/>
                  </w:tcBorders>
                </w:tcPr>
                <w:p w14:paraId="5332CA78" w14:textId="77777777" w:rsidR="000D6000" w:rsidRDefault="000D6000" w:rsidP="00CE69F3">
                  <w:pPr>
                    <w:rPr>
                      <w:rFonts w:eastAsia="MS ??" w:cs="Arial"/>
                      <w:bCs/>
                    </w:rPr>
                  </w:pPr>
                </w:p>
              </w:tc>
            </w:tr>
            <w:tr w:rsidR="000D6000" w:rsidRPr="007D7D28" w14:paraId="44DF90F4"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14F0C0F6" w14:textId="77777777" w:rsidR="000D6000" w:rsidRDefault="000D6000" w:rsidP="00222E49">
                  <w:pPr>
                    <w:rPr>
                      <w:rFonts w:eastAsia="MS ??" w:cs="Arial"/>
                      <w:bCs/>
                    </w:rPr>
                  </w:pPr>
                  <w:r>
                    <w:rPr>
                      <w:rFonts w:eastAsia="MS ??" w:cs="Arial"/>
                      <w:bCs/>
                    </w:rPr>
                    <w:t>Number of insertions made in the quarter</w:t>
                  </w:r>
                </w:p>
              </w:tc>
              <w:tc>
                <w:tcPr>
                  <w:tcW w:w="2627" w:type="dxa"/>
                  <w:tcBorders>
                    <w:top w:val="single" w:sz="4" w:space="0" w:color="auto"/>
                    <w:left w:val="single" w:sz="4" w:space="0" w:color="auto"/>
                    <w:bottom w:val="single" w:sz="4" w:space="0" w:color="auto"/>
                    <w:right w:val="single" w:sz="4" w:space="0" w:color="auto"/>
                  </w:tcBorders>
                </w:tcPr>
                <w:p w14:paraId="73274719" w14:textId="77777777" w:rsidR="000D6000" w:rsidRDefault="000D6000" w:rsidP="00CE69F3">
                  <w:pPr>
                    <w:rPr>
                      <w:rFonts w:eastAsia="MS ??" w:cs="Arial"/>
                      <w:bCs/>
                    </w:rPr>
                  </w:pPr>
                  <w:r>
                    <w:rPr>
                      <w:rFonts w:eastAsia="MS ??" w:cs="Arial"/>
                      <w:bCs/>
                    </w:rPr>
                    <w:t>£45 per fitting</w:t>
                  </w:r>
                </w:p>
              </w:tc>
            </w:tr>
            <w:tr w:rsidR="000D6000" w:rsidRPr="007D7D28" w14:paraId="5E46D912"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4FC8B8AE" w14:textId="77777777" w:rsidR="000D6000" w:rsidRDefault="000D6000" w:rsidP="00222E49">
                  <w:pPr>
                    <w:rPr>
                      <w:rFonts w:eastAsia="MS ??" w:cs="Arial"/>
                      <w:bCs/>
                    </w:rPr>
                  </w:pPr>
                </w:p>
              </w:tc>
              <w:tc>
                <w:tcPr>
                  <w:tcW w:w="2627" w:type="dxa"/>
                  <w:tcBorders>
                    <w:top w:val="single" w:sz="4" w:space="0" w:color="auto"/>
                    <w:left w:val="single" w:sz="4" w:space="0" w:color="auto"/>
                    <w:bottom w:val="single" w:sz="4" w:space="0" w:color="auto"/>
                    <w:right w:val="single" w:sz="4" w:space="0" w:color="auto"/>
                  </w:tcBorders>
                </w:tcPr>
                <w:p w14:paraId="6261D575" w14:textId="77777777" w:rsidR="000D6000" w:rsidRDefault="000D6000" w:rsidP="00CE69F3">
                  <w:pPr>
                    <w:rPr>
                      <w:rFonts w:eastAsia="MS ??" w:cs="Arial"/>
                      <w:bCs/>
                    </w:rPr>
                  </w:pPr>
                </w:p>
              </w:tc>
            </w:tr>
            <w:tr w:rsidR="000D6000" w:rsidRPr="007D7D28" w14:paraId="5426A71F"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5F027322" w14:textId="77777777" w:rsidR="000D6000" w:rsidRDefault="000D6000" w:rsidP="00222E49">
                  <w:pPr>
                    <w:rPr>
                      <w:rFonts w:eastAsia="MS ??" w:cs="Arial"/>
                      <w:bCs/>
                    </w:rPr>
                  </w:pPr>
                  <w:r>
                    <w:rPr>
                      <w:rFonts w:eastAsia="MS ??" w:cs="Arial"/>
                      <w:bCs/>
                    </w:rPr>
                    <w:lastRenderedPageBreak/>
                    <w:t>Number of removals in the quarter</w:t>
                  </w:r>
                </w:p>
              </w:tc>
              <w:tc>
                <w:tcPr>
                  <w:tcW w:w="2627" w:type="dxa"/>
                  <w:tcBorders>
                    <w:top w:val="single" w:sz="4" w:space="0" w:color="auto"/>
                    <w:left w:val="single" w:sz="4" w:space="0" w:color="auto"/>
                    <w:bottom w:val="single" w:sz="4" w:space="0" w:color="auto"/>
                    <w:right w:val="single" w:sz="4" w:space="0" w:color="auto"/>
                  </w:tcBorders>
                </w:tcPr>
                <w:p w14:paraId="7C07D942" w14:textId="77777777" w:rsidR="000D6000" w:rsidRDefault="000D6000" w:rsidP="00CE69F3">
                  <w:pPr>
                    <w:rPr>
                      <w:rFonts w:eastAsia="MS ??" w:cs="Arial"/>
                      <w:bCs/>
                    </w:rPr>
                  </w:pPr>
                  <w:r>
                    <w:rPr>
                      <w:rFonts w:eastAsia="MS ??" w:cs="Arial"/>
                      <w:bCs/>
                    </w:rPr>
                    <w:t>£45 per removal</w:t>
                  </w:r>
                </w:p>
              </w:tc>
            </w:tr>
            <w:tr w:rsidR="000D6000" w:rsidRPr="007D7D28" w14:paraId="463A1C6A"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69E62AB3" w14:textId="77777777" w:rsidR="000D6000" w:rsidRDefault="000D6000" w:rsidP="00222E49">
                  <w:pPr>
                    <w:rPr>
                      <w:rFonts w:eastAsia="MS ??" w:cs="Arial"/>
                      <w:bCs/>
                    </w:rPr>
                  </w:pPr>
                </w:p>
              </w:tc>
              <w:tc>
                <w:tcPr>
                  <w:tcW w:w="2627" w:type="dxa"/>
                  <w:tcBorders>
                    <w:top w:val="single" w:sz="4" w:space="0" w:color="auto"/>
                    <w:left w:val="single" w:sz="4" w:space="0" w:color="auto"/>
                    <w:bottom w:val="single" w:sz="4" w:space="0" w:color="auto"/>
                    <w:right w:val="single" w:sz="4" w:space="0" w:color="auto"/>
                  </w:tcBorders>
                </w:tcPr>
                <w:p w14:paraId="3E00F815" w14:textId="77777777" w:rsidR="000D6000" w:rsidRDefault="000D6000" w:rsidP="00CE69F3">
                  <w:pPr>
                    <w:rPr>
                      <w:rFonts w:eastAsia="MS ??" w:cs="Arial"/>
                      <w:bCs/>
                    </w:rPr>
                  </w:pPr>
                </w:p>
              </w:tc>
            </w:tr>
            <w:tr w:rsidR="000D6000" w:rsidRPr="007D7D28" w14:paraId="693A1E53"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3E60DFBB" w14:textId="77777777" w:rsidR="000D6000" w:rsidRDefault="000D6000" w:rsidP="008A3395">
                  <w:pPr>
                    <w:rPr>
                      <w:rFonts w:eastAsia="MS ??" w:cs="Arial"/>
                      <w:bCs/>
                    </w:rPr>
                  </w:pPr>
                  <w:r>
                    <w:rPr>
                      <w:rFonts w:eastAsia="MS ??" w:cs="Arial"/>
                      <w:bCs/>
                    </w:rPr>
                    <w:t xml:space="preserve">Number of insertion and removal </w:t>
                  </w:r>
                  <w:r w:rsidR="008A3395" w:rsidRPr="00693813">
                    <w:rPr>
                      <w:rFonts w:eastAsia="MS ??" w:cs="Arial"/>
                      <w:bCs/>
                    </w:rPr>
                    <w:t xml:space="preserve">in the same session per quarter </w:t>
                  </w:r>
                </w:p>
              </w:tc>
              <w:tc>
                <w:tcPr>
                  <w:tcW w:w="2627" w:type="dxa"/>
                  <w:tcBorders>
                    <w:top w:val="single" w:sz="4" w:space="0" w:color="auto"/>
                    <w:left w:val="single" w:sz="4" w:space="0" w:color="auto"/>
                    <w:bottom w:val="single" w:sz="4" w:space="0" w:color="auto"/>
                    <w:right w:val="single" w:sz="4" w:space="0" w:color="auto"/>
                  </w:tcBorders>
                </w:tcPr>
                <w:p w14:paraId="2573DEE1" w14:textId="77777777" w:rsidR="000D6000" w:rsidRDefault="000D6000" w:rsidP="00CE69F3">
                  <w:pPr>
                    <w:rPr>
                      <w:rFonts w:eastAsia="MS ??" w:cs="Arial"/>
                      <w:bCs/>
                    </w:rPr>
                  </w:pPr>
                  <w:r>
                    <w:rPr>
                      <w:rFonts w:eastAsia="MS ??" w:cs="Arial"/>
                      <w:bCs/>
                    </w:rPr>
                    <w:t>£70 for insertion and removal</w:t>
                  </w:r>
                </w:p>
              </w:tc>
            </w:tr>
          </w:tbl>
          <w:p w14:paraId="75AA4604" w14:textId="77777777" w:rsidR="000D6000" w:rsidRDefault="000D6000" w:rsidP="00222E49">
            <w:pPr>
              <w:jc w:val="both"/>
              <w:rPr>
                <w:rFonts w:eastAsia="MS ??" w:cs="Arial"/>
                <w:b/>
                <w:color w:val="339966"/>
              </w:rPr>
            </w:pPr>
          </w:p>
          <w:p w14:paraId="204D0EED" w14:textId="77777777" w:rsidR="000D6000" w:rsidRDefault="000D6000" w:rsidP="00222E49">
            <w:pPr>
              <w:jc w:val="both"/>
              <w:rPr>
                <w:rFonts w:eastAsia="MS ??" w:cs="Arial"/>
                <w:szCs w:val="22"/>
              </w:rPr>
            </w:pPr>
            <w:r w:rsidRPr="00190139">
              <w:rPr>
                <w:rFonts w:eastAsia="MS ??" w:cs="Arial"/>
                <w:szCs w:val="22"/>
              </w:rPr>
              <w:t xml:space="preserve">The </w:t>
            </w:r>
            <w:r>
              <w:rPr>
                <w:rFonts w:eastAsia="MS ??" w:cs="Arial"/>
                <w:szCs w:val="22"/>
              </w:rPr>
              <w:t xml:space="preserve">Provider must complete in full a quarterly claim form </w:t>
            </w:r>
            <w:r w:rsidR="008A3395">
              <w:rPr>
                <w:rFonts w:eastAsia="MS ??" w:cs="Arial"/>
                <w:szCs w:val="22"/>
              </w:rPr>
              <w:t>(</w:t>
            </w:r>
            <w:r w:rsidR="008A3395" w:rsidRPr="00693813">
              <w:rPr>
                <w:rFonts w:eastAsia="MS ??" w:cs="Arial"/>
                <w:szCs w:val="22"/>
              </w:rPr>
              <w:t>see Appendix G</w:t>
            </w:r>
            <w:r w:rsidR="008A3395">
              <w:rPr>
                <w:rFonts w:eastAsia="MS ??" w:cs="Arial"/>
                <w:szCs w:val="22"/>
              </w:rPr>
              <w:t xml:space="preserve">) </w:t>
            </w:r>
            <w:r>
              <w:rPr>
                <w:rFonts w:eastAsia="MS ??" w:cs="Arial"/>
                <w:szCs w:val="22"/>
              </w:rPr>
              <w:t>detailing the number of services delivered and returned within agreed timescales. Full auditable records must be kept in the Practice of any claims made. The commissioning body may perform monitoring visits to practices and reserves the right to reclaim any amounts paid that are not fully evidenced. Please note that these records may be examined for verification purposes either as part of the annual review or at any other notified time.</w:t>
            </w:r>
          </w:p>
          <w:p w14:paraId="47425D29" w14:textId="77777777" w:rsidR="000D6000" w:rsidRDefault="000D6000" w:rsidP="00222E49">
            <w:pPr>
              <w:jc w:val="both"/>
              <w:rPr>
                <w:rFonts w:eastAsia="MS ??" w:cs="Arial"/>
                <w:szCs w:val="22"/>
              </w:rPr>
            </w:pPr>
          </w:p>
          <w:p w14:paraId="57FCB72C" w14:textId="46A86767" w:rsidR="000D6000" w:rsidRPr="00190139" w:rsidRDefault="000D6000" w:rsidP="00222E49">
            <w:pPr>
              <w:jc w:val="both"/>
              <w:rPr>
                <w:rFonts w:eastAsia="MS ??" w:cs="Arial"/>
                <w:szCs w:val="22"/>
              </w:rPr>
            </w:pPr>
            <w:r>
              <w:rPr>
                <w:rFonts w:eastAsia="MS ??" w:cs="Arial"/>
                <w:szCs w:val="22"/>
              </w:rPr>
              <w:t xml:space="preserve">Nottingham City Council reserves the right to cap payments or activity if the budget for this </w:t>
            </w:r>
            <w:r w:rsidR="00411BCD">
              <w:rPr>
                <w:rFonts w:eastAsia="MS ??" w:cs="Arial"/>
                <w:szCs w:val="22"/>
              </w:rPr>
              <w:t>LCPHS</w:t>
            </w:r>
            <w:r>
              <w:rPr>
                <w:rFonts w:eastAsia="MS ??" w:cs="Arial"/>
                <w:szCs w:val="22"/>
              </w:rPr>
              <w:t xml:space="preserve"> is exceeded at any point during the year.</w:t>
            </w:r>
          </w:p>
          <w:p w14:paraId="150C058D" w14:textId="77777777" w:rsidR="000D6000" w:rsidRPr="00311219" w:rsidRDefault="000D6000" w:rsidP="00222E49">
            <w:pPr>
              <w:rPr>
                <w:rFonts w:eastAsia="MS ??" w:cs="Arial"/>
                <w:b/>
                <w:bCs/>
              </w:rPr>
            </w:pPr>
          </w:p>
        </w:tc>
      </w:tr>
    </w:tbl>
    <w:p w14:paraId="26EEB0EB" w14:textId="09F62C84" w:rsidR="000D6000" w:rsidRPr="0016432C" w:rsidRDefault="000D6000" w:rsidP="003A59A9">
      <w:pPr>
        <w:widowControl w:val="0"/>
        <w:rPr>
          <w:color w:val="FF0000"/>
          <w:lang w:eastAsia="en-GB"/>
        </w:rPr>
      </w:pPr>
    </w:p>
    <w:sectPr w:rsidR="000D6000" w:rsidRPr="0016432C" w:rsidSect="0003222D">
      <w:footerReference w:type="default" r:id="rId34"/>
      <w:pgSz w:w="11906" w:h="16838" w:code="9"/>
      <w:pgMar w:top="1276"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428A2" w14:textId="77777777" w:rsidR="002F2EB3" w:rsidRDefault="002F2EB3" w:rsidP="007A2CE6">
      <w:r>
        <w:separator/>
      </w:r>
    </w:p>
  </w:endnote>
  <w:endnote w:type="continuationSeparator" w:id="0">
    <w:p w14:paraId="76F18D8C" w14:textId="77777777" w:rsidR="002F2EB3" w:rsidRDefault="002F2EB3" w:rsidP="007A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
    <w:altName w:val="Arial Unicode MS"/>
    <w:panose1 w:val="00000000000000000000"/>
    <w:charset w:val="80"/>
    <w:family w:val="auto"/>
    <w:notTrueType/>
    <w:pitch w:val="variable"/>
    <w:sig w:usb0="00000001" w:usb1="08070000" w:usb2="00000010" w:usb3="00000000" w:csb0="00020000"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Tahoma-Bold">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B3EAA" w14:textId="7707B6CA" w:rsidR="00E402C8" w:rsidRDefault="00E402C8" w:rsidP="003411A1">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C34695">
      <w:rPr>
        <w:rStyle w:val="PageNumber"/>
        <w:noProof/>
      </w:rPr>
      <w:t>2</w:t>
    </w:r>
    <w:r>
      <w:rPr>
        <w:rStyle w:val="PageNumber"/>
      </w:rPr>
      <w:fldChar w:fldCharType="end"/>
    </w:r>
  </w:p>
  <w:p w14:paraId="7DFC6AC6" w14:textId="5E4268BF" w:rsidR="00025FDF" w:rsidRPr="00025FDF" w:rsidRDefault="00025FDF" w:rsidP="00025FDF">
    <w:pPr>
      <w:pStyle w:val="Footer"/>
      <w:rPr>
        <w:sz w:val="16"/>
        <w:szCs w:val="16"/>
      </w:rPr>
    </w:pPr>
    <w:r>
      <w:rPr>
        <w:rStyle w:val="PageNumber"/>
        <w:sz w:val="16"/>
        <w:szCs w:val="16"/>
      </w:rPr>
      <w:t>VF 060122</w:t>
    </w:r>
  </w:p>
  <w:p w14:paraId="05BFE25E" w14:textId="77777777" w:rsidR="00E402C8" w:rsidRDefault="00E40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2DA6E" w14:textId="77777777" w:rsidR="002F2EB3" w:rsidRDefault="002F2EB3" w:rsidP="007A2CE6">
      <w:r>
        <w:separator/>
      </w:r>
    </w:p>
  </w:footnote>
  <w:footnote w:type="continuationSeparator" w:id="0">
    <w:p w14:paraId="652D17C9" w14:textId="77777777" w:rsidR="002F2EB3" w:rsidRDefault="002F2EB3" w:rsidP="007A2CE6">
      <w:r>
        <w:continuationSeparator/>
      </w:r>
    </w:p>
  </w:footnote>
  <w:footnote w:id="1">
    <w:p w14:paraId="58066F90" w14:textId="77777777" w:rsidR="00F40EFB" w:rsidRDefault="00F40EFB" w:rsidP="00F40EFB">
      <w:pPr>
        <w:pStyle w:val="FootnoteText"/>
      </w:pPr>
      <w:r>
        <w:rPr>
          <w:rStyle w:val="FootnoteReference"/>
        </w:rPr>
        <w:footnoteRef/>
      </w:r>
      <w:r>
        <w:t xml:space="preserve"> </w:t>
      </w:r>
      <w:r w:rsidRPr="002D6AE0">
        <w:t>https://www.statista.com/statistics/573196/uptake-long-acting-reversible-contraceptives-in-england/</w:t>
      </w:r>
    </w:p>
  </w:footnote>
  <w:footnote w:id="2">
    <w:p w14:paraId="09F2D529" w14:textId="77777777" w:rsidR="00F40EFB" w:rsidRDefault="00F40EFB" w:rsidP="00F40EFB">
      <w:pPr>
        <w:pStyle w:val="FootnoteText"/>
      </w:pPr>
      <w:r>
        <w:rPr>
          <w:rStyle w:val="FootnoteReference"/>
        </w:rPr>
        <w:footnoteRef/>
      </w:r>
      <w:r>
        <w:t xml:space="preserve"> </w:t>
      </w:r>
      <w:r w:rsidRPr="002D6AE0">
        <w:t>https://www.guidelinesinpractice.co.uk/womens-health/nice-guidance-will-raise-awareness-of-long-acting-reversible-contraception/300722.article</w:t>
      </w:r>
    </w:p>
  </w:footnote>
  <w:footnote w:id="3">
    <w:p w14:paraId="565E0065" w14:textId="77777777" w:rsidR="0054448F" w:rsidRPr="00B558DF" w:rsidRDefault="0054448F" w:rsidP="0054448F">
      <w:pPr>
        <w:autoSpaceDE w:val="0"/>
        <w:autoSpaceDN w:val="0"/>
        <w:adjustRightInd w:val="0"/>
        <w:jc w:val="both"/>
        <w:rPr>
          <w:rFonts w:ascii="Verdana" w:hAnsi="Verdana" w:cs="Verdana"/>
          <w:sz w:val="16"/>
          <w:szCs w:val="16"/>
        </w:rPr>
      </w:pPr>
      <w:r w:rsidRPr="00B558DF">
        <w:rPr>
          <w:rStyle w:val="FootnoteReference"/>
        </w:rPr>
        <w:footnoteRef/>
      </w:r>
      <w:r w:rsidRPr="00B558DF">
        <w:rPr>
          <w:rFonts w:ascii="Verdana" w:hAnsi="Verdana" w:cs="Verdana"/>
          <w:sz w:val="16"/>
          <w:szCs w:val="16"/>
        </w:rPr>
        <w:t>Fraser Guidelines – based on a House of Lords Ruling; A health professional can give advice or treatment to a person under 16 without parental consent providing they are satisfied that:</w:t>
      </w:r>
    </w:p>
    <w:p w14:paraId="6F4206B8" w14:textId="77777777" w:rsidR="0054448F" w:rsidRPr="00B558DF" w:rsidRDefault="0054448F" w:rsidP="0054448F">
      <w:pPr>
        <w:autoSpaceDE w:val="0"/>
        <w:autoSpaceDN w:val="0"/>
        <w:adjustRightInd w:val="0"/>
        <w:jc w:val="both"/>
        <w:rPr>
          <w:rFonts w:ascii="Verdana" w:hAnsi="Verdana" w:cs="Verdana"/>
          <w:sz w:val="16"/>
          <w:szCs w:val="16"/>
        </w:rPr>
      </w:pPr>
    </w:p>
    <w:p w14:paraId="5308AD7D" w14:textId="77777777" w:rsidR="0054448F" w:rsidRPr="00B558DF" w:rsidRDefault="0054448F" w:rsidP="0054448F">
      <w:pPr>
        <w:pStyle w:val="ListParagraph"/>
        <w:numPr>
          <w:ilvl w:val="0"/>
          <w:numId w:val="19"/>
        </w:numPr>
        <w:autoSpaceDE w:val="0"/>
        <w:autoSpaceDN w:val="0"/>
        <w:adjustRightInd w:val="0"/>
        <w:rPr>
          <w:rFonts w:ascii="Verdana" w:hAnsi="Verdana" w:cs="Verdana"/>
          <w:sz w:val="16"/>
          <w:szCs w:val="16"/>
        </w:rPr>
      </w:pPr>
      <w:r w:rsidRPr="00B558DF">
        <w:rPr>
          <w:rFonts w:ascii="Verdana" w:hAnsi="Verdana" w:cs="Verdana"/>
          <w:sz w:val="16"/>
          <w:szCs w:val="16"/>
        </w:rPr>
        <w:t xml:space="preserve">The young person will understand the </w:t>
      </w:r>
      <w:proofErr w:type="gramStart"/>
      <w:r w:rsidRPr="00B558DF">
        <w:rPr>
          <w:rFonts w:ascii="Verdana" w:hAnsi="Verdana" w:cs="Verdana"/>
          <w:sz w:val="16"/>
          <w:szCs w:val="16"/>
        </w:rPr>
        <w:t>advice;</w:t>
      </w:r>
      <w:proofErr w:type="gramEnd"/>
      <w:r w:rsidRPr="00B558DF">
        <w:rPr>
          <w:rFonts w:ascii="Verdana" w:hAnsi="Verdana" w:cs="Verdana"/>
          <w:sz w:val="16"/>
          <w:szCs w:val="16"/>
        </w:rPr>
        <w:t xml:space="preserve"> </w:t>
      </w:r>
    </w:p>
    <w:p w14:paraId="0EF47CF0" w14:textId="77777777" w:rsidR="0054448F" w:rsidRPr="00B558DF" w:rsidRDefault="0054448F" w:rsidP="0054448F">
      <w:pPr>
        <w:pStyle w:val="ListParagraph"/>
        <w:numPr>
          <w:ilvl w:val="0"/>
          <w:numId w:val="19"/>
        </w:numPr>
        <w:autoSpaceDE w:val="0"/>
        <w:autoSpaceDN w:val="0"/>
        <w:adjustRightInd w:val="0"/>
        <w:rPr>
          <w:rFonts w:ascii="Verdana" w:hAnsi="Verdana" w:cs="Verdana"/>
          <w:sz w:val="16"/>
          <w:szCs w:val="16"/>
        </w:rPr>
      </w:pPr>
      <w:r w:rsidRPr="00B558DF">
        <w:rPr>
          <w:rFonts w:ascii="Verdana" w:hAnsi="Verdana" w:cs="Verdana"/>
          <w:sz w:val="16"/>
          <w:szCs w:val="16"/>
        </w:rPr>
        <w:t xml:space="preserve">The young person cannot be persuaded to tell his or her parents or allow the doctor to tell them that they are seeking contraceptive </w:t>
      </w:r>
      <w:proofErr w:type="gramStart"/>
      <w:r w:rsidRPr="00B558DF">
        <w:rPr>
          <w:rFonts w:ascii="Verdana" w:hAnsi="Verdana" w:cs="Verdana"/>
          <w:sz w:val="16"/>
          <w:szCs w:val="16"/>
        </w:rPr>
        <w:t>advice;</w:t>
      </w:r>
      <w:proofErr w:type="gramEnd"/>
      <w:r w:rsidRPr="00B558DF">
        <w:rPr>
          <w:rFonts w:ascii="Verdana" w:hAnsi="Verdana" w:cs="Verdana"/>
          <w:sz w:val="16"/>
          <w:szCs w:val="16"/>
        </w:rPr>
        <w:t xml:space="preserve"> </w:t>
      </w:r>
    </w:p>
    <w:p w14:paraId="5469C593" w14:textId="77777777" w:rsidR="0054448F" w:rsidRPr="00B558DF" w:rsidRDefault="0054448F" w:rsidP="0054448F">
      <w:pPr>
        <w:pStyle w:val="ListParagraph"/>
        <w:numPr>
          <w:ilvl w:val="0"/>
          <w:numId w:val="19"/>
        </w:numPr>
        <w:autoSpaceDE w:val="0"/>
        <w:autoSpaceDN w:val="0"/>
        <w:adjustRightInd w:val="0"/>
        <w:rPr>
          <w:rFonts w:ascii="Verdana" w:hAnsi="Verdana" w:cs="Verdana"/>
          <w:sz w:val="16"/>
          <w:szCs w:val="16"/>
        </w:rPr>
      </w:pPr>
      <w:r w:rsidRPr="00B558DF">
        <w:rPr>
          <w:rFonts w:ascii="Verdana" w:hAnsi="Verdana" w:cs="Verdana"/>
          <w:sz w:val="16"/>
          <w:szCs w:val="16"/>
        </w:rPr>
        <w:t xml:space="preserve">The young person is likely to begin or continue having unprotected sex with or without contraceptive treatment; and </w:t>
      </w:r>
    </w:p>
    <w:p w14:paraId="78CD6FB1" w14:textId="77777777" w:rsidR="0054448F" w:rsidRPr="00B558DF" w:rsidRDefault="0054448F" w:rsidP="0054448F">
      <w:pPr>
        <w:pStyle w:val="ListParagraph"/>
        <w:numPr>
          <w:ilvl w:val="0"/>
          <w:numId w:val="19"/>
        </w:numPr>
        <w:autoSpaceDE w:val="0"/>
        <w:autoSpaceDN w:val="0"/>
        <w:adjustRightInd w:val="0"/>
        <w:rPr>
          <w:rFonts w:ascii="Verdana" w:hAnsi="Verdana" w:cs="Verdana"/>
          <w:sz w:val="16"/>
          <w:szCs w:val="16"/>
        </w:rPr>
      </w:pPr>
      <w:r w:rsidRPr="00B558DF">
        <w:rPr>
          <w:rFonts w:ascii="Verdana" w:hAnsi="Verdana" w:cs="Verdana"/>
          <w:sz w:val="16"/>
          <w:szCs w:val="16"/>
        </w:rPr>
        <w:t xml:space="preserve">The young person's physical or mental health is likely to suffer unless he or she receives contraceptive advice or treatment. </w:t>
      </w:r>
    </w:p>
    <w:p w14:paraId="7C42CA97" w14:textId="77777777" w:rsidR="0054448F" w:rsidRPr="00B558DF" w:rsidRDefault="0054448F" w:rsidP="0054448F">
      <w:pPr>
        <w:autoSpaceDE w:val="0"/>
        <w:autoSpaceDN w:val="0"/>
        <w:adjustRightInd w:val="0"/>
        <w:rPr>
          <w:rFonts w:ascii="Verdana" w:hAnsi="Verdana" w:cs="Verdana"/>
          <w:sz w:val="16"/>
          <w:szCs w:val="16"/>
        </w:rPr>
      </w:pPr>
    </w:p>
    <w:p w14:paraId="2962F546" w14:textId="77777777" w:rsidR="0054448F" w:rsidRPr="00B558DF" w:rsidRDefault="0054448F" w:rsidP="0054448F">
      <w:pPr>
        <w:autoSpaceDE w:val="0"/>
        <w:autoSpaceDN w:val="0"/>
        <w:adjustRightInd w:val="0"/>
      </w:pPr>
    </w:p>
  </w:footnote>
  <w:footnote w:id="4">
    <w:p w14:paraId="54683FFE" w14:textId="77777777" w:rsidR="0054448F" w:rsidRDefault="0054448F" w:rsidP="0054448F">
      <w:pPr>
        <w:pStyle w:val="FootnoteText"/>
      </w:pPr>
      <w:r w:rsidRPr="00B558DF">
        <w:rPr>
          <w:rStyle w:val="FootnoteReference"/>
        </w:rPr>
        <w:footnoteRef/>
      </w:r>
      <w:r w:rsidRPr="00B558DF">
        <w:rPr>
          <w:rFonts w:ascii="Verdana" w:hAnsi="Verdana" w:cs="Verdana"/>
          <w:sz w:val="16"/>
          <w:szCs w:val="16"/>
        </w:rPr>
        <w:t xml:space="preserve">Guidance available at </w:t>
      </w:r>
      <w:hyperlink r:id="rId1" w:history="1">
        <w:r w:rsidRPr="00B558DF">
          <w:rPr>
            <w:rStyle w:val="Hyperlink"/>
            <w:rFonts w:ascii="Verdana" w:hAnsi="Verdana" w:cs="Verdana"/>
            <w:sz w:val="16"/>
            <w:szCs w:val="16"/>
          </w:rPr>
          <w:t>Contraceptive services for under 25s | 1-Recommendations | Guidance and guidelines | NICE</w:t>
        </w:r>
      </w:hyperlink>
      <w:r w:rsidRPr="00B558DF">
        <w:rPr>
          <w:rFonts w:ascii="Verdana" w:hAnsi="Verdana" w:cs="Verdana"/>
          <w:sz w:val="16"/>
          <w:szCs w:val="16"/>
        </w:rPr>
        <w:t xml:space="preserve"> (https://www.nice.org.uk/guidance/ph51/chapter/1-recommendations).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5173"/>
    <w:multiLevelType w:val="hybridMultilevel"/>
    <w:tmpl w:val="EFBED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2B0581"/>
    <w:multiLevelType w:val="hybridMultilevel"/>
    <w:tmpl w:val="883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76A8E"/>
    <w:multiLevelType w:val="hybridMultilevel"/>
    <w:tmpl w:val="40AC69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711CE4"/>
    <w:multiLevelType w:val="hybridMultilevel"/>
    <w:tmpl w:val="3986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73A2B"/>
    <w:multiLevelType w:val="hybridMultilevel"/>
    <w:tmpl w:val="8D72F4B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A3459BB"/>
    <w:multiLevelType w:val="hybridMultilevel"/>
    <w:tmpl w:val="96E8D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943106"/>
    <w:multiLevelType w:val="hybridMultilevel"/>
    <w:tmpl w:val="9814D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E535509"/>
    <w:multiLevelType w:val="hybridMultilevel"/>
    <w:tmpl w:val="FFEA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76E6F"/>
    <w:multiLevelType w:val="hybridMultilevel"/>
    <w:tmpl w:val="F6FC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F0723"/>
    <w:multiLevelType w:val="hybridMultilevel"/>
    <w:tmpl w:val="AF4A17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6246E"/>
    <w:multiLevelType w:val="hybridMultilevel"/>
    <w:tmpl w:val="AF4A17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3E328B"/>
    <w:multiLevelType w:val="hybridMultilevel"/>
    <w:tmpl w:val="6418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25E29"/>
    <w:multiLevelType w:val="hybridMultilevel"/>
    <w:tmpl w:val="40FA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1541F"/>
    <w:multiLevelType w:val="hybridMultilevel"/>
    <w:tmpl w:val="E8B4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303FB"/>
    <w:multiLevelType w:val="hybridMultilevel"/>
    <w:tmpl w:val="E02EE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022AEC"/>
    <w:multiLevelType w:val="hybridMultilevel"/>
    <w:tmpl w:val="9F9E17B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8A037B"/>
    <w:multiLevelType w:val="multilevel"/>
    <w:tmpl w:val="7B2E02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0CC7B54"/>
    <w:multiLevelType w:val="hybridMultilevel"/>
    <w:tmpl w:val="31D8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4A7022"/>
    <w:multiLevelType w:val="hybridMultilevel"/>
    <w:tmpl w:val="38B4BCE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8E26457"/>
    <w:multiLevelType w:val="hybridMultilevel"/>
    <w:tmpl w:val="6118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2"/>
  </w:num>
  <w:num w:numId="4">
    <w:abstractNumId w:val="18"/>
  </w:num>
  <w:num w:numId="5">
    <w:abstractNumId w:val="6"/>
  </w:num>
  <w:num w:numId="6">
    <w:abstractNumId w:val="17"/>
  </w:num>
  <w:num w:numId="7">
    <w:abstractNumId w:val="15"/>
  </w:num>
  <w:num w:numId="8">
    <w:abstractNumId w:val="7"/>
  </w:num>
  <w:num w:numId="9">
    <w:abstractNumId w:val="2"/>
  </w:num>
  <w:num w:numId="10">
    <w:abstractNumId w:val="10"/>
  </w:num>
  <w:num w:numId="11">
    <w:abstractNumId w:val="4"/>
  </w:num>
  <w:num w:numId="12">
    <w:abstractNumId w:val="8"/>
  </w:num>
  <w:num w:numId="13">
    <w:abstractNumId w:val="5"/>
  </w:num>
  <w:num w:numId="14">
    <w:abstractNumId w:val="13"/>
  </w:num>
  <w:num w:numId="15">
    <w:abstractNumId w:val="3"/>
  </w:num>
  <w:num w:numId="16">
    <w:abstractNumId w:val="11"/>
  </w:num>
  <w:num w:numId="17">
    <w:abstractNumId w:val="0"/>
  </w:num>
  <w:num w:numId="18">
    <w:abstractNumId w:val="14"/>
  </w:num>
  <w:num w:numId="19">
    <w:abstractNumId w:val="19"/>
  </w:num>
  <w:num w:numId="2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9"/>
    <w:rsid w:val="000040F4"/>
    <w:rsid w:val="000061B0"/>
    <w:rsid w:val="00007F50"/>
    <w:rsid w:val="00007FE4"/>
    <w:rsid w:val="000159C1"/>
    <w:rsid w:val="00020820"/>
    <w:rsid w:val="000209D4"/>
    <w:rsid w:val="00025FDF"/>
    <w:rsid w:val="00030267"/>
    <w:rsid w:val="0003222D"/>
    <w:rsid w:val="00032589"/>
    <w:rsid w:val="000474FA"/>
    <w:rsid w:val="00047BA7"/>
    <w:rsid w:val="0005123B"/>
    <w:rsid w:val="00051433"/>
    <w:rsid w:val="00053FBF"/>
    <w:rsid w:val="0005473D"/>
    <w:rsid w:val="000559DF"/>
    <w:rsid w:val="000658BC"/>
    <w:rsid w:val="0006761A"/>
    <w:rsid w:val="000742FB"/>
    <w:rsid w:val="00074E48"/>
    <w:rsid w:val="000807C3"/>
    <w:rsid w:val="000855CD"/>
    <w:rsid w:val="000904F9"/>
    <w:rsid w:val="00093239"/>
    <w:rsid w:val="0009452E"/>
    <w:rsid w:val="000A1B4B"/>
    <w:rsid w:val="000B0691"/>
    <w:rsid w:val="000B52AD"/>
    <w:rsid w:val="000B66E6"/>
    <w:rsid w:val="000C0510"/>
    <w:rsid w:val="000C48A1"/>
    <w:rsid w:val="000D6000"/>
    <w:rsid w:val="000E0545"/>
    <w:rsid w:val="000E4A68"/>
    <w:rsid w:val="000E5EB3"/>
    <w:rsid w:val="000F337B"/>
    <w:rsid w:val="00102FC1"/>
    <w:rsid w:val="00105824"/>
    <w:rsid w:val="00112B04"/>
    <w:rsid w:val="00116EFF"/>
    <w:rsid w:val="001260A5"/>
    <w:rsid w:val="00130EA6"/>
    <w:rsid w:val="00130EC0"/>
    <w:rsid w:val="00133469"/>
    <w:rsid w:val="00143428"/>
    <w:rsid w:val="00143D10"/>
    <w:rsid w:val="00147BEE"/>
    <w:rsid w:val="001547B9"/>
    <w:rsid w:val="00155C87"/>
    <w:rsid w:val="00160856"/>
    <w:rsid w:val="001612CF"/>
    <w:rsid w:val="001615E0"/>
    <w:rsid w:val="0016432C"/>
    <w:rsid w:val="00175724"/>
    <w:rsid w:val="00176BD5"/>
    <w:rsid w:val="00183B31"/>
    <w:rsid w:val="00190139"/>
    <w:rsid w:val="001958C1"/>
    <w:rsid w:val="001A0ACB"/>
    <w:rsid w:val="001A10A0"/>
    <w:rsid w:val="001B02C5"/>
    <w:rsid w:val="001B081C"/>
    <w:rsid w:val="001B0859"/>
    <w:rsid w:val="001B0FFC"/>
    <w:rsid w:val="001B2FB7"/>
    <w:rsid w:val="001C076D"/>
    <w:rsid w:val="001C62AE"/>
    <w:rsid w:val="001D27A5"/>
    <w:rsid w:val="001D54F9"/>
    <w:rsid w:val="001F18A4"/>
    <w:rsid w:val="002149CF"/>
    <w:rsid w:val="00220D14"/>
    <w:rsid w:val="00222E49"/>
    <w:rsid w:val="002235C0"/>
    <w:rsid w:val="00227EDA"/>
    <w:rsid w:val="00227F36"/>
    <w:rsid w:val="00230062"/>
    <w:rsid w:val="002335D9"/>
    <w:rsid w:val="0024283C"/>
    <w:rsid w:val="002461E3"/>
    <w:rsid w:val="002508A9"/>
    <w:rsid w:val="002529B9"/>
    <w:rsid w:val="00256FF4"/>
    <w:rsid w:val="002705D6"/>
    <w:rsid w:val="002805FC"/>
    <w:rsid w:val="00280EBD"/>
    <w:rsid w:val="002821A7"/>
    <w:rsid w:val="0028681E"/>
    <w:rsid w:val="00297518"/>
    <w:rsid w:val="002A2703"/>
    <w:rsid w:val="002A4E8F"/>
    <w:rsid w:val="002B2AB7"/>
    <w:rsid w:val="002B3D84"/>
    <w:rsid w:val="002B4FE7"/>
    <w:rsid w:val="002B7D3C"/>
    <w:rsid w:val="002C17A1"/>
    <w:rsid w:val="002D0A1A"/>
    <w:rsid w:val="002D6BDD"/>
    <w:rsid w:val="002D73CE"/>
    <w:rsid w:val="002E0B22"/>
    <w:rsid w:val="002E17BA"/>
    <w:rsid w:val="002E3D42"/>
    <w:rsid w:val="002F0D58"/>
    <w:rsid w:val="002F0FC3"/>
    <w:rsid w:val="002F2EB3"/>
    <w:rsid w:val="003007AA"/>
    <w:rsid w:val="00303093"/>
    <w:rsid w:val="00310CE5"/>
    <w:rsid w:val="00311219"/>
    <w:rsid w:val="00311D8B"/>
    <w:rsid w:val="0032269F"/>
    <w:rsid w:val="0032316C"/>
    <w:rsid w:val="003411A1"/>
    <w:rsid w:val="00343CCD"/>
    <w:rsid w:val="003516FB"/>
    <w:rsid w:val="00357403"/>
    <w:rsid w:val="003644AD"/>
    <w:rsid w:val="00364F15"/>
    <w:rsid w:val="00376113"/>
    <w:rsid w:val="00382FCC"/>
    <w:rsid w:val="00386870"/>
    <w:rsid w:val="0039214A"/>
    <w:rsid w:val="003A2603"/>
    <w:rsid w:val="003A59A9"/>
    <w:rsid w:val="003A5E18"/>
    <w:rsid w:val="003A6EE9"/>
    <w:rsid w:val="003B079C"/>
    <w:rsid w:val="003B0DB7"/>
    <w:rsid w:val="003C4CE4"/>
    <w:rsid w:val="003E7232"/>
    <w:rsid w:val="00402AE0"/>
    <w:rsid w:val="00411BCD"/>
    <w:rsid w:val="004124D7"/>
    <w:rsid w:val="00412B21"/>
    <w:rsid w:val="004209BB"/>
    <w:rsid w:val="00421E0A"/>
    <w:rsid w:val="004269DB"/>
    <w:rsid w:val="0043547E"/>
    <w:rsid w:val="00440633"/>
    <w:rsid w:val="004506BF"/>
    <w:rsid w:val="00450C6A"/>
    <w:rsid w:val="00455A41"/>
    <w:rsid w:val="004576F3"/>
    <w:rsid w:val="00463860"/>
    <w:rsid w:val="00470AB6"/>
    <w:rsid w:val="004736F0"/>
    <w:rsid w:val="00473C3C"/>
    <w:rsid w:val="00474818"/>
    <w:rsid w:val="004910FE"/>
    <w:rsid w:val="00492C7F"/>
    <w:rsid w:val="004941A2"/>
    <w:rsid w:val="00496711"/>
    <w:rsid w:val="004A1A8E"/>
    <w:rsid w:val="004A5840"/>
    <w:rsid w:val="004B042A"/>
    <w:rsid w:val="004B1781"/>
    <w:rsid w:val="004C1BA0"/>
    <w:rsid w:val="004D2FBB"/>
    <w:rsid w:val="004D7D15"/>
    <w:rsid w:val="004E0325"/>
    <w:rsid w:val="004E10C5"/>
    <w:rsid w:val="004E6980"/>
    <w:rsid w:val="004F2267"/>
    <w:rsid w:val="004F23E1"/>
    <w:rsid w:val="00500328"/>
    <w:rsid w:val="005028BE"/>
    <w:rsid w:val="00504BFD"/>
    <w:rsid w:val="00517312"/>
    <w:rsid w:val="00517CEC"/>
    <w:rsid w:val="00521136"/>
    <w:rsid w:val="005242EC"/>
    <w:rsid w:val="00526D7B"/>
    <w:rsid w:val="00532591"/>
    <w:rsid w:val="00532C4E"/>
    <w:rsid w:val="0054448F"/>
    <w:rsid w:val="005460BD"/>
    <w:rsid w:val="00555D09"/>
    <w:rsid w:val="005612D5"/>
    <w:rsid w:val="00562C7F"/>
    <w:rsid w:val="0056541B"/>
    <w:rsid w:val="005656E1"/>
    <w:rsid w:val="00571107"/>
    <w:rsid w:val="00572AF6"/>
    <w:rsid w:val="00577792"/>
    <w:rsid w:val="0058236C"/>
    <w:rsid w:val="00586601"/>
    <w:rsid w:val="005874F6"/>
    <w:rsid w:val="005A13ED"/>
    <w:rsid w:val="005A3075"/>
    <w:rsid w:val="005A3E0E"/>
    <w:rsid w:val="005A520D"/>
    <w:rsid w:val="005B29AA"/>
    <w:rsid w:val="005B309E"/>
    <w:rsid w:val="005B30C2"/>
    <w:rsid w:val="005B58AB"/>
    <w:rsid w:val="005C2B01"/>
    <w:rsid w:val="005C5CC4"/>
    <w:rsid w:val="005C72E7"/>
    <w:rsid w:val="005D7E39"/>
    <w:rsid w:val="005E05A7"/>
    <w:rsid w:val="005E67C2"/>
    <w:rsid w:val="006146E0"/>
    <w:rsid w:val="00617775"/>
    <w:rsid w:val="006244DE"/>
    <w:rsid w:val="00625896"/>
    <w:rsid w:val="00630D59"/>
    <w:rsid w:val="00630E7B"/>
    <w:rsid w:val="00631640"/>
    <w:rsid w:val="006410E5"/>
    <w:rsid w:val="0064367C"/>
    <w:rsid w:val="00661D43"/>
    <w:rsid w:val="00664C1E"/>
    <w:rsid w:val="00671173"/>
    <w:rsid w:val="0067318D"/>
    <w:rsid w:val="006901FC"/>
    <w:rsid w:val="00691F2B"/>
    <w:rsid w:val="00693813"/>
    <w:rsid w:val="0069766B"/>
    <w:rsid w:val="0069774C"/>
    <w:rsid w:val="0069781E"/>
    <w:rsid w:val="006B297D"/>
    <w:rsid w:val="006B2CB6"/>
    <w:rsid w:val="006B2E47"/>
    <w:rsid w:val="006B7376"/>
    <w:rsid w:val="006C7ACB"/>
    <w:rsid w:val="006E41A8"/>
    <w:rsid w:val="006E73AB"/>
    <w:rsid w:val="006F3148"/>
    <w:rsid w:val="006F5385"/>
    <w:rsid w:val="007018AD"/>
    <w:rsid w:val="00701CC2"/>
    <w:rsid w:val="00703CF7"/>
    <w:rsid w:val="007040FB"/>
    <w:rsid w:val="00707635"/>
    <w:rsid w:val="00713D8E"/>
    <w:rsid w:val="00715399"/>
    <w:rsid w:val="00722426"/>
    <w:rsid w:val="00736C11"/>
    <w:rsid w:val="00745F14"/>
    <w:rsid w:val="00747A54"/>
    <w:rsid w:val="00764BA9"/>
    <w:rsid w:val="00774955"/>
    <w:rsid w:val="00775616"/>
    <w:rsid w:val="007834CF"/>
    <w:rsid w:val="00794FF4"/>
    <w:rsid w:val="00796654"/>
    <w:rsid w:val="007A2CE6"/>
    <w:rsid w:val="007C25F5"/>
    <w:rsid w:val="007C3C68"/>
    <w:rsid w:val="007C568B"/>
    <w:rsid w:val="007D19E5"/>
    <w:rsid w:val="007D7D28"/>
    <w:rsid w:val="007F1778"/>
    <w:rsid w:val="007F294F"/>
    <w:rsid w:val="00800C4C"/>
    <w:rsid w:val="0080405F"/>
    <w:rsid w:val="00804C25"/>
    <w:rsid w:val="00807050"/>
    <w:rsid w:val="00811DA8"/>
    <w:rsid w:val="008164B7"/>
    <w:rsid w:val="00830538"/>
    <w:rsid w:val="008342E7"/>
    <w:rsid w:val="0084265A"/>
    <w:rsid w:val="00845AE8"/>
    <w:rsid w:val="008468A0"/>
    <w:rsid w:val="008622C7"/>
    <w:rsid w:val="00864A0C"/>
    <w:rsid w:val="00867CE1"/>
    <w:rsid w:val="00873AF5"/>
    <w:rsid w:val="00893F8B"/>
    <w:rsid w:val="00895194"/>
    <w:rsid w:val="008A09CA"/>
    <w:rsid w:val="008A3395"/>
    <w:rsid w:val="008A3A30"/>
    <w:rsid w:val="008A6A06"/>
    <w:rsid w:val="008C1119"/>
    <w:rsid w:val="008C5E29"/>
    <w:rsid w:val="008D1476"/>
    <w:rsid w:val="008F03B1"/>
    <w:rsid w:val="008F6F11"/>
    <w:rsid w:val="00907FA0"/>
    <w:rsid w:val="00913A7D"/>
    <w:rsid w:val="00916E5A"/>
    <w:rsid w:val="00923249"/>
    <w:rsid w:val="00935984"/>
    <w:rsid w:val="009460E2"/>
    <w:rsid w:val="00947603"/>
    <w:rsid w:val="009522FC"/>
    <w:rsid w:val="009540F2"/>
    <w:rsid w:val="00970FB3"/>
    <w:rsid w:val="00971011"/>
    <w:rsid w:val="00973357"/>
    <w:rsid w:val="0097461B"/>
    <w:rsid w:val="00974CFD"/>
    <w:rsid w:val="0097698A"/>
    <w:rsid w:val="00980E1A"/>
    <w:rsid w:val="00982561"/>
    <w:rsid w:val="009836A1"/>
    <w:rsid w:val="0099000A"/>
    <w:rsid w:val="009A33AE"/>
    <w:rsid w:val="009A6ABB"/>
    <w:rsid w:val="009B3241"/>
    <w:rsid w:val="009C3AAB"/>
    <w:rsid w:val="009C5BDD"/>
    <w:rsid w:val="009D4E08"/>
    <w:rsid w:val="009E1F4C"/>
    <w:rsid w:val="009E6BA1"/>
    <w:rsid w:val="00A077CA"/>
    <w:rsid w:val="00A13EF2"/>
    <w:rsid w:val="00A15354"/>
    <w:rsid w:val="00A1594B"/>
    <w:rsid w:val="00A221F1"/>
    <w:rsid w:val="00A234E4"/>
    <w:rsid w:val="00A358C4"/>
    <w:rsid w:val="00A36EC7"/>
    <w:rsid w:val="00A404BB"/>
    <w:rsid w:val="00A42437"/>
    <w:rsid w:val="00A562AA"/>
    <w:rsid w:val="00A738E4"/>
    <w:rsid w:val="00A75609"/>
    <w:rsid w:val="00A75DB8"/>
    <w:rsid w:val="00A95936"/>
    <w:rsid w:val="00A9793E"/>
    <w:rsid w:val="00AA5A42"/>
    <w:rsid w:val="00AA6B51"/>
    <w:rsid w:val="00AA7094"/>
    <w:rsid w:val="00AB5234"/>
    <w:rsid w:val="00AC2256"/>
    <w:rsid w:val="00AC685E"/>
    <w:rsid w:val="00AD4054"/>
    <w:rsid w:val="00AD60C4"/>
    <w:rsid w:val="00B00E76"/>
    <w:rsid w:val="00B01573"/>
    <w:rsid w:val="00B07D9C"/>
    <w:rsid w:val="00B137DC"/>
    <w:rsid w:val="00B149A9"/>
    <w:rsid w:val="00B230B6"/>
    <w:rsid w:val="00B319FB"/>
    <w:rsid w:val="00B31E07"/>
    <w:rsid w:val="00B406B2"/>
    <w:rsid w:val="00B45ABC"/>
    <w:rsid w:val="00B56B4C"/>
    <w:rsid w:val="00B65669"/>
    <w:rsid w:val="00B66724"/>
    <w:rsid w:val="00B71298"/>
    <w:rsid w:val="00B7167A"/>
    <w:rsid w:val="00B72B69"/>
    <w:rsid w:val="00B732BE"/>
    <w:rsid w:val="00B82F38"/>
    <w:rsid w:val="00B940B6"/>
    <w:rsid w:val="00B94BB9"/>
    <w:rsid w:val="00BA130E"/>
    <w:rsid w:val="00BB4A21"/>
    <w:rsid w:val="00BB6A60"/>
    <w:rsid w:val="00BC39FD"/>
    <w:rsid w:val="00BC5E40"/>
    <w:rsid w:val="00BD16B2"/>
    <w:rsid w:val="00BD3552"/>
    <w:rsid w:val="00BE2269"/>
    <w:rsid w:val="00BE6950"/>
    <w:rsid w:val="00BF2D6B"/>
    <w:rsid w:val="00BF3ECE"/>
    <w:rsid w:val="00C06A8F"/>
    <w:rsid w:val="00C21754"/>
    <w:rsid w:val="00C2683A"/>
    <w:rsid w:val="00C3047B"/>
    <w:rsid w:val="00C3341A"/>
    <w:rsid w:val="00C34695"/>
    <w:rsid w:val="00C35B45"/>
    <w:rsid w:val="00C441C8"/>
    <w:rsid w:val="00C460D9"/>
    <w:rsid w:val="00C515DB"/>
    <w:rsid w:val="00C5704C"/>
    <w:rsid w:val="00C67A93"/>
    <w:rsid w:val="00C70F9E"/>
    <w:rsid w:val="00C7321D"/>
    <w:rsid w:val="00C8458D"/>
    <w:rsid w:val="00C86517"/>
    <w:rsid w:val="00C86734"/>
    <w:rsid w:val="00CA4698"/>
    <w:rsid w:val="00CC38D0"/>
    <w:rsid w:val="00CD2416"/>
    <w:rsid w:val="00CE2E15"/>
    <w:rsid w:val="00CE53AB"/>
    <w:rsid w:val="00CE568A"/>
    <w:rsid w:val="00CE69F3"/>
    <w:rsid w:val="00CF10F6"/>
    <w:rsid w:val="00D0594A"/>
    <w:rsid w:val="00D1396C"/>
    <w:rsid w:val="00D1455F"/>
    <w:rsid w:val="00D1735A"/>
    <w:rsid w:val="00D2357C"/>
    <w:rsid w:val="00D240D1"/>
    <w:rsid w:val="00D2734A"/>
    <w:rsid w:val="00D40BD4"/>
    <w:rsid w:val="00D4496B"/>
    <w:rsid w:val="00D44DF1"/>
    <w:rsid w:val="00D61BC9"/>
    <w:rsid w:val="00D71F17"/>
    <w:rsid w:val="00D729E9"/>
    <w:rsid w:val="00D85D94"/>
    <w:rsid w:val="00D952B2"/>
    <w:rsid w:val="00D97BDC"/>
    <w:rsid w:val="00D97C07"/>
    <w:rsid w:val="00DA54D2"/>
    <w:rsid w:val="00DB02E9"/>
    <w:rsid w:val="00DB718F"/>
    <w:rsid w:val="00DC7232"/>
    <w:rsid w:val="00DD5374"/>
    <w:rsid w:val="00DE0F34"/>
    <w:rsid w:val="00DE624C"/>
    <w:rsid w:val="00DE6A27"/>
    <w:rsid w:val="00DE6E75"/>
    <w:rsid w:val="00DF0978"/>
    <w:rsid w:val="00DF4D1B"/>
    <w:rsid w:val="00DF5831"/>
    <w:rsid w:val="00E072F2"/>
    <w:rsid w:val="00E10BF8"/>
    <w:rsid w:val="00E16924"/>
    <w:rsid w:val="00E16FA6"/>
    <w:rsid w:val="00E24959"/>
    <w:rsid w:val="00E255CF"/>
    <w:rsid w:val="00E32716"/>
    <w:rsid w:val="00E32D34"/>
    <w:rsid w:val="00E402C8"/>
    <w:rsid w:val="00E42EF2"/>
    <w:rsid w:val="00E43467"/>
    <w:rsid w:val="00E45D25"/>
    <w:rsid w:val="00E53F81"/>
    <w:rsid w:val="00E57E8B"/>
    <w:rsid w:val="00E6336F"/>
    <w:rsid w:val="00E70CC8"/>
    <w:rsid w:val="00E77A1A"/>
    <w:rsid w:val="00E81E39"/>
    <w:rsid w:val="00E82834"/>
    <w:rsid w:val="00E90ACF"/>
    <w:rsid w:val="00E95C80"/>
    <w:rsid w:val="00EA07F1"/>
    <w:rsid w:val="00EA7F14"/>
    <w:rsid w:val="00EB08C6"/>
    <w:rsid w:val="00EC1BD6"/>
    <w:rsid w:val="00EC5424"/>
    <w:rsid w:val="00ED4A8A"/>
    <w:rsid w:val="00ED7FF3"/>
    <w:rsid w:val="00EE0E90"/>
    <w:rsid w:val="00EE6AED"/>
    <w:rsid w:val="00EF0C2D"/>
    <w:rsid w:val="00F002B5"/>
    <w:rsid w:val="00F0555B"/>
    <w:rsid w:val="00F0668F"/>
    <w:rsid w:val="00F11ACD"/>
    <w:rsid w:val="00F13EB9"/>
    <w:rsid w:val="00F14FDD"/>
    <w:rsid w:val="00F15E4D"/>
    <w:rsid w:val="00F27C36"/>
    <w:rsid w:val="00F32386"/>
    <w:rsid w:val="00F36CB9"/>
    <w:rsid w:val="00F37F9D"/>
    <w:rsid w:val="00F40EFB"/>
    <w:rsid w:val="00F55AA6"/>
    <w:rsid w:val="00F57976"/>
    <w:rsid w:val="00F63451"/>
    <w:rsid w:val="00F636BD"/>
    <w:rsid w:val="00F63F88"/>
    <w:rsid w:val="00F7795A"/>
    <w:rsid w:val="00F8048C"/>
    <w:rsid w:val="00F85DCC"/>
    <w:rsid w:val="00F865DA"/>
    <w:rsid w:val="00F86931"/>
    <w:rsid w:val="00F96D25"/>
    <w:rsid w:val="00FA4609"/>
    <w:rsid w:val="00FA5719"/>
    <w:rsid w:val="00FB2F84"/>
    <w:rsid w:val="00FB3AD0"/>
    <w:rsid w:val="00FB5A04"/>
    <w:rsid w:val="00FB6B4C"/>
    <w:rsid w:val="00FB74A0"/>
    <w:rsid w:val="00FC032C"/>
    <w:rsid w:val="00FC0A17"/>
    <w:rsid w:val="00FC2F87"/>
    <w:rsid w:val="00FC4510"/>
    <w:rsid w:val="00FC4B53"/>
    <w:rsid w:val="00FC4C0E"/>
    <w:rsid w:val="00FD01FD"/>
    <w:rsid w:val="00FD1399"/>
    <w:rsid w:val="00FD6DB9"/>
    <w:rsid w:val="00FE3D82"/>
    <w:rsid w:val="00FF7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1A3F1C7"/>
  <w15:docId w15:val="{5F49D1B9-7EA0-40F9-A3B5-645CB794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D5"/>
    <w:rPr>
      <w:sz w:val="20"/>
      <w:szCs w:val="20"/>
      <w:lang w:eastAsia="en-US"/>
    </w:rPr>
  </w:style>
  <w:style w:type="paragraph" w:styleId="Heading1">
    <w:name w:val="heading 1"/>
    <w:basedOn w:val="Normal"/>
    <w:next w:val="Normal"/>
    <w:link w:val="Heading1Char"/>
    <w:uiPriority w:val="99"/>
    <w:qFormat/>
    <w:rsid w:val="00B31E07"/>
    <w:pPr>
      <w:spacing w:line="660" w:lineRule="exact"/>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1E07"/>
    <w:rPr>
      <w:rFonts w:ascii="Arial" w:eastAsia="MS Mincho" w:hAnsi="Arial" w:cs="Times New Roman"/>
      <w:b/>
      <w:sz w:val="28"/>
      <w:szCs w:val="28"/>
      <w:lang w:val="en-US"/>
    </w:rPr>
  </w:style>
  <w:style w:type="paragraph" w:customStyle="1" w:styleId="Default">
    <w:name w:val="Default"/>
    <w:uiPriority w:val="99"/>
    <w:rsid w:val="00B31E07"/>
    <w:pPr>
      <w:autoSpaceDE w:val="0"/>
      <w:autoSpaceDN w:val="0"/>
      <w:adjustRightInd w:val="0"/>
    </w:pPr>
    <w:rPr>
      <w:rFonts w:eastAsia="Times New Roman" w:cs="Arial"/>
      <w:color w:val="000000"/>
      <w:sz w:val="24"/>
      <w:szCs w:val="24"/>
    </w:rPr>
  </w:style>
  <w:style w:type="paragraph" w:styleId="TOC9">
    <w:name w:val="toc 9"/>
    <w:aliases w:val="TOC 10"/>
    <w:basedOn w:val="Normal"/>
    <w:next w:val="Normal"/>
    <w:autoRedefine/>
    <w:uiPriority w:val="99"/>
    <w:semiHidden/>
    <w:rsid w:val="00B31E07"/>
    <w:pPr>
      <w:overflowPunct w:val="0"/>
      <w:autoSpaceDE w:val="0"/>
      <w:autoSpaceDN w:val="0"/>
      <w:adjustRightInd w:val="0"/>
      <w:ind w:left="1920"/>
      <w:textAlignment w:val="baseline"/>
    </w:pPr>
  </w:style>
  <w:style w:type="paragraph" w:styleId="Caption">
    <w:name w:val="caption"/>
    <w:basedOn w:val="Normal"/>
    <w:next w:val="Normal"/>
    <w:uiPriority w:val="99"/>
    <w:qFormat/>
    <w:rsid w:val="00B31E07"/>
    <w:rPr>
      <w:rFonts w:ascii="Courier New" w:eastAsia="Times New Roman" w:hAnsi="Courier New"/>
      <w:b/>
      <w:bCs/>
      <w:lang w:eastAsia="en-GB"/>
    </w:rPr>
  </w:style>
  <w:style w:type="character" w:styleId="EndnoteReference">
    <w:name w:val="endnote reference"/>
    <w:basedOn w:val="DefaultParagraphFont"/>
    <w:uiPriority w:val="99"/>
    <w:semiHidden/>
    <w:rsid w:val="00B31E07"/>
    <w:rPr>
      <w:rFonts w:cs="Times New Roman"/>
      <w:vertAlign w:val="superscript"/>
    </w:rPr>
  </w:style>
  <w:style w:type="paragraph" w:styleId="BodyText">
    <w:name w:val="Body Text"/>
    <w:basedOn w:val="Normal"/>
    <w:link w:val="BodyTextChar"/>
    <w:uiPriority w:val="99"/>
    <w:semiHidden/>
    <w:rsid w:val="00B31E07"/>
    <w:rPr>
      <w:rFonts w:eastAsia="Times New Roman"/>
      <w:lang w:eastAsia="en-GB"/>
    </w:rPr>
  </w:style>
  <w:style w:type="character" w:customStyle="1" w:styleId="BodyTextChar">
    <w:name w:val="Body Text Char"/>
    <w:basedOn w:val="DefaultParagraphFont"/>
    <w:link w:val="BodyText"/>
    <w:uiPriority w:val="99"/>
    <w:semiHidden/>
    <w:locked/>
    <w:rsid w:val="00B31E07"/>
    <w:rPr>
      <w:rFonts w:ascii="Arial" w:hAnsi="Arial" w:cs="Times New Roman"/>
    </w:rPr>
  </w:style>
  <w:style w:type="character" w:styleId="Strong">
    <w:name w:val="Strong"/>
    <w:basedOn w:val="DefaultParagraphFont"/>
    <w:uiPriority w:val="99"/>
    <w:qFormat/>
    <w:rsid w:val="00B31E07"/>
    <w:rPr>
      <w:rFonts w:cs="Times New Roman"/>
      <w:b/>
    </w:rPr>
  </w:style>
  <w:style w:type="paragraph" w:styleId="ListParagraph">
    <w:name w:val="List Paragraph"/>
    <w:basedOn w:val="Normal"/>
    <w:uiPriority w:val="99"/>
    <w:qFormat/>
    <w:rsid w:val="00B31E07"/>
    <w:pPr>
      <w:ind w:left="720"/>
    </w:pPr>
    <w:rPr>
      <w:rFonts w:ascii="Times New Roman" w:hAnsi="Times New Roman"/>
      <w:szCs w:val="24"/>
      <w:lang w:eastAsia="en-GB"/>
    </w:rPr>
  </w:style>
  <w:style w:type="paragraph" w:customStyle="1" w:styleId="CharCharCharCharCharCharCharCharChar1CharCharCharCharCharCharCharCharChar">
    <w:name w:val="Char Char Char Char Char Char Char Char Char1 Char Char Char Char Char Char Char Char Char"/>
    <w:basedOn w:val="Normal"/>
    <w:uiPriority w:val="99"/>
    <w:rsid w:val="003A59A9"/>
    <w:pPr>
      <w:spacing w:after="120" w:line="240" w:lineRule="exact"/>
    </w:pPr>
    <w:rPr>
      <w:rFonts w:ascii="Verdana" w:eastAsia="Times New Roman" w:hAnsi="Verdana" w:cs="Verdana"/>
      <w:lang w:val="en-US"/>
    </w:rPr>
  </w:style>
  <w:style w:type="paragraph" w:styleId="BalloonText">
    <w:name w:val="Balloon Text"/>
    <w:basedOn w:val="Normal"/>
    <w:link w:val="BalloonTextChar"/>
    <w:uiPriority w:val="99"/>
    <w:rsid w:val="003A59A9"/>
    <w:rPr>
      <w:rFonts w:ascii="Tahoma" w:hAnsi="Tahoma" w:cs="Tahoma"/>
      <w:sz w:val="16"/>
      <w:szCs w:val="16"/>
    </w:rPr>
  </w:style>
  <w:style w:type="character" w:customStyle="1" w:styleId="BalloonTextChar">
    <w:name w:val="Balloon Text Char"/>
    <w:basedOn w:val="DefaultParagraphFont"/>
    <w:link w:val="BalloonText"/>
    <w:uiPriority w:val="99"/>
    <w:locked/>
    <w:rsid w:val="003A59A9"/>
    <w:rPr>
      <w:rFonts w:ascii="Tahoma" w:hAnsi="Tahoma" w:cs="Tahoma"/>
      <w:sz w:val="16"/>
      <w:szCs w:val="16"/>
    </w:rPr>
  </w:style>
  <w:style w:type="paragraph" w:styleId="Header">
    <w:name w:val="header"/>
    <w:basedOn w:val="Normal"/>
    <w:link w:val="HeaderChar"/>
    <w:uiPriority w:val="99"/>
    <w:rsid w:val="007A2CE6"/>
    <w:pPr>
      <w:tabs>
        <w:tab w:val="center" w:pos="4513"/>
        <w:tab w:val="right" w:pos="9026"/>
      </w:tabs>
    </w:pPr>
  </w:style>
  <w:style w:type="character" w:customStyle="1" w:styleId="HeaderChar">
    <w:name w:val="Header Char"/>
    <w:basedOn w:val="DefaultParagraphFont"/>
    <w:link w:val="Header"/>
    <w:uiPriority w:val="99"/>
    <w:locked/>
    <w:rsid w:val="007A2CE6"/>
    <w:rPr>
      <w:rFonts w:cs="Times New Roman"/>
    </w:rPr>
  </w:style>
  <w:style w:type="paragraph" w:styleId="Footer">
    <w:name w:val="footer"/>
    <w:basedOn w:val="Normal"/>
    <w:link w:val="FooterChar"/>
    <w:uiPriority w:val="99"/>
    <w:rsid w:val="007A2CE6"/>
    <w:pPr>
      <w:tabs>
        <w:tab w:val="center" w:pos="4513"/>
        <w:tab w:val="right" w:pos="9026"/>
      </w:tabs>
    </w:pPr>
  </w:style>
  <w:style w:type="character" w:customStyle="1" w:styleId="FooterChar">
    <w:name w:val="Footer Char"/>
    <w:basedOn w:val="DefaultParagraphFont"/>
    <w:link w:val="Footer"/>
    <w:uiPriority w:val="99"/>
    <w:locked/>
    <w:rsid w:val="007A2CE6"/>
    <w:rPr>
      <w:rFonts w:cs="Times New Roman"/>
    </w:rPr>
  </w:style>
  <w:style w:type="paragraph" w:styleId="FootnoteText">
    <w:name w:val="footnote text"/>
    <w:basedOn w:val="Normal"/>
    <w:link w:val="FootnoteTextChar"/>
    <w:uiPriority w:val="99"/>
    <w:rsid w:val="00CD2416"/>
    <w:rPr>
      <w:rFonts w:eastAsia="Times New Roman" w:cs="Arial"/>
    </w:rPr>
  </w:style>
  <w:style w:type="character" w:customStyle="1" w:styleId="FootnoteTextChar">
    <w:name w:val="Footnote Text Char"/>
    <w:basedOn w:val="DefaultParagraphFont"/>
    <w:link w:val="FootnoteText"/>
    <w:uiPriority w:val="99"/>
    <w:locked/>
    <w:rsid w:val="00CD2416"/>
    <w:rPr>
      <w:rFonts w:eastAsia="Times New Roman" w:cs="Arial"/>
    </w:rPr>
  </w:style>
  <w:style w:type="character" w:styleId="FootnoteReference">
    <w:name w:val="footnote reference"/>
    <w:basedOn w:val="DefaultParagraphFont"/>
    <w:uiPriority w:val="99"/>
    <w:rsid w:val="00CD2416"/>
    <w:rPr>
      <w:rFonts w:cs="Times New Roman"/>
      <w:vertAlign w:val="superscript"/>
    </w:rPr>
  </w:style>
  <w:style w:type="table" w:styleId="TableGrid">
    <w:name w:val="Table Grid"/>
    <w:basedOn w:val="TableNormal"/>
    <w:uiPriority w:val="99"/>
    <w:rsid w:val="009E1F4C"/>
    <w:pPr>
      <w:suppressAutoHyphens/>
      <w:jc w:val="both"/>
    </w:pPr>
    <w:rPr>
      <w:rFonts w:eastAsia="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B2E47"/>
    <w:rPr>
      <w:rFonts w:ascii="Times New Roman" w:eastAsia="Times New Roman" w:hAnsi="Times New Roman"/>
      <w:sz w:val="24"/>
      <w:szCs w:val="24"/>
      <w:lang w:eastAsia="en-GB"/>
    </w:rPr>
  </w:style>
  <w:style w:type="paragraph" w:customStyle="1" w:styleId="intro">
    <w:name w:val="intro"/>
    <w:basedOn w:val="Normal"/>
    <w:uiPriority w:val="99"/>
    <w:rsid w:val="006B2E47"/>
    <w:pPr>
      <w:spacing w:before="100" w:beforeAutospacing="1" w:after="100" w:afterAutospacing="1" w:line="360" w:lineRule="atLeast"/>
    </w:pPr>
    <w:rPr>
      <w:rFonts w:ascii="Times New Roman" w:eastAsia="Times New Roman" w:hAnsi="Times New Roman"/>
      <w:color w:val="000000"/>
      <w:sz w:val="29"/>
      <w:szCs w:val="29"/>
      <w:lang w:val="en-US"/>
    </w:rPr>
  </w:style>
  <w:style w:type="paragraph" w:styleId="PlainText">
    <w:name w:val="Plain Text"/>
    <w:basedOn w:val="Normal"/>
    <w:link w:val="PlainTextChar"/>
    <w:uiPriority w:val="99"/>
    <w:rsid w:val="00D2357C"/>
    <w:rPr>
      <w:rFonts w:ascii="Calibri" w:hAnsi="Calibri"/>
      <w:sz w:val="22"/>
      <w:szCs w:val="21"/>
    </w:rPr>
  </w:style>
  <w:style w:type="character" w:customStyle="1" w:styleId="PlainTextChar">
    <w:name w:val="Plain Text Char"/>
    <w:basedOn w:val="DefaultParagraphFont"/>
    <w:link w:val="PlainText"/>
    <w:uiPriority w:val="99"/>
    <w:locked/>
    <w:rsid w:val="00D2357C"/>
    <w:rPr>
      <w:rFonts w:ascii="Calibri" w:hAnsi="Calibri" w:cs="Times New Roman"/>
      <w:sz w:val="21"/>
      <w:szCs w:val="21"/>
    </w:rPr>
  </w:style>
  <w:style w:type="paragraph" w:styleId="EndnoteText">
    <w:name w:val="endnote text"/>
    <w:basedOn w:val="Normal"/>
    <w:link w:val="EndnoteTextChar"/>
    <w:uiPriority w:val="99"/>
    <w:rsid w:val="002D6BDD"/>
    <w:rPr>
      <w:rFonts w:ascii="Times New Roman" w:hAnsi="Times New Roman"/>
      <w:lang w:eastAsia="en-GB"/>
    </w:rPr>
  </w:style>
  <w:style w:type="character" w:customStyle="1" w:styleId="EndnoteTextChar">
    <w:name w:val="Endnote Text Char"/>
    <w:basedOn w:val="DefaultParagraphFont"/>
    <w:link w:val="EndnoteText"/>
    <w:uiPriority w:val="99"/>
    <w:locked/>
    <w:rsid w:val="002D6BDD"/>
    <w:rPr>
      <w:rFonts w:ascii="Times New Roman" w:hAnsi="Times New Roman" w:cs="Times New Roman"/>
      <w:lang w:eastAsia="en-GB"/>
    </w:rPr>
  </w:style>
  <w:style w:type="paragraph" w:customStyle="1" w:styleId="CharCharCharCharCharCharCharCharChar1CharCharCharChar">
    <w:name w:val="Char Char Char Char Char Char Char Char Char1 Char Char Char Char"/>
    <w:basedOn w:val="Normal"/>
    <w:uiPriority w:val="99"/>
    <w:rsid w:val="00227EDA"/>
    <w:pPr>
      <w:spacing w:after="120" w:line="240" w:lineRule="exact"/>
    </w:pPr>
    <w:rPr>
      <w:rFonts w:ascii="Verdana" w:eastAsia="Times New Roman" w:hAnsi="Verdana" w:cs="Verdana"/>
      <w:lang w:val="en-US"/>
    </w:rPr>
  </w:style>
  <w:style w:type="character" w:styleId="CommentReference">
    <w:name w:val="annotation reference"/>
    <w:basedOn w:val="DefaultParagraphFont"/>
    <w:rsid w:val="00E90ACF"/>
    <w:rPr>
      <w:rFonts w:cs="Times New Roman"/>
      <w:sz w:val="16"/>
      <w:szCs w:val="16"/>
    </w:rPr>
  </w:style>
  <w:style w:type="paragraph" w:styleId="CommentText">
    <w:name w:val="annotation text"/>
    <w:basedOn w:val="Normal"/>
    <w:link w:val="CommentTextChar"/>
    <w:rsid w:val="00E90ACF"/>
  </w:style>
  <w:style w:type="character" w:customStyle="1" w:styleId="CommentTextChar">
    <w:name w:val="Comment Text Char"/>
    <w:basedOn w:val="DefaultParagraphFont"/>
    <w:link w:val="CommentText"/>
    <w:uiPriority w:val="99"/>
    <w:locked/>
    <w:rsid w:val="00E90ACF"/>
    <w:rPr>
      <w:rFonts w:cs="Times New Roman"/>
    </w:rPr>
  </w:style>
  <w:style w:type="paragraph" w:styleId="CommentSubject">
    <w:name w:val="annotation subject"/>
    <w:basedOn w:val="CommentText"/>
    <w:next w:val="CommentText"/>
    <w:link w:val="CommentSubjectChar"/>
    <w:uiPriority w:val="99"/>
    <w:rsid w:val="00E90ACF"/>
    <w:rPr>
      <w:b/>
      <w:bCs/>
    </w:rPr>
  </w:style>
  <w:style w:type="character" w:customStyle="1" w:styleId="CommentSubjectChar">
    <w:name w:val="Comment Subject Char"/>
    <w:basedOn w:val="CommentTextChar"/>
    <w:link w:val="CommentSubject"/>
    <w:uiPriority w:val="99"/>
    <w:locked/>
    <w:rsid w:val="00E90ACF"/>
    <w:rPr>
      <w:rFonts w:cs="Times New Roman"/>
      <w:b/>
      <w:bCs/>
    </w:rPr>
  </w:style>
  <w:style w:type="character" w:customStyle="1" w:styleId="A16">
    <w:name w:val="A16"/>
    <w:uiPriority w:val="99"/>
    <w:rsid w:val="00DE6E75"/>
    <w:rPr>
      <w:color w:val="000000"/>
      <w:sz w:val="22"/>
    </w:rPr>
  </w:style>
  <w:style w:type="paragraph" w:styleId="NoSpacing">
    <w:name w:val="No Spacing"/>
    <w:uiPriority w:val="99"/>
    <w:qFormat/>
    <w:rsid w:val="00DE6E75"/>
    <w:rPr>
      <w:rFonts w:ascii="Calibri" w:hAnsi="Calibri"/>
      <w:lang w:eastAsia="en-US"/>
    </w:rPr>
  </w:style>
  <w:style w:type="character" w:styleId="Hyperlink">
    <w:name w:val="Hyperlink"/>
    <w:basedOn w:val="DefaultParagraphFont"/>
    <w:uiPriority w:val="99"/>
    <w:rsid w:val="00D40BD4"/>
    <w:rPr>
      <w:rFonts w:cs="Times New Roman"/>
      <w:color w:val="0000FF"/>
      <w:u w:val="single"/>
    </w:rPr>
  </w:style>
  <w:style w:type="character" w:styleId="PageNumber">
    <w:name w:val="page number"/>
    <w:basedOn w:val="DefaultParagraphFont"/>
    <w:uiPriority w:val="99"/>
    <w:locked/>
    <w:rsid w:val="003411A1"/>
    <w:rPr>
      <w:rFonts w:cs="Times New Roman"/>
    </w:rPr>
  </w:style>
  <w:style w:type="character" w:styleId="FollowedHyperlink">
    <w:name w:val="FollowedHyperlink"/>
    <w:basedOn w:val="DefaultParagraphFont"/>
    <w:uiPriority w:val="99"/>
    <w:semiHidden/>
    <w:unhideWhenUsed/>
    <w:locked/>
    <w:rsid w:val="0009452E"/>
    <w:rPr>
      <w:color w:val="800080" w:themeColor="followedHyperlink"/>
      <w:u w:val="single"/>
    </w:rPr>
  </w:style>
  <w:style w:type="paragraph" w:styleId="Revision">
    <w:name w:val="Revision"/>
    <w:hidden/>
    <w:uiPriority w:val="99"/>
    <w:semiHidden/>
    <w:rsid w:val="005B58AB"/>
    <w:rPr>
      <w:sz w:val="20"/>
      <w:szCs w:val="20"/>
      <w:lang w:eastAsia="en-US"/>
    </w:rPr>
  </w:style>
  <w:style w:type="character" w:styleId="UnresolvedMention">
    <w:name w:val="Unresolved Mention"/>
    <w:basedOn w:val="DefaultParagraphFont"/>
    <w:uiPriority w:val="99"/>
    <w:semiHidden/>
    <w:unhideWhenUsed/>
    <w:rsid w:val="00233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830765">
      <w:marLeft w:val="0"/>
      <w:marRight w:val="0"/>
      <w:marTop w:val="0"/>
      <w:marBottom w:val="0"/>
      <w:divBdr>
        <w:top w:val="none" w:sz="0" w:space="0" w:color="auto"/>
        <w:left w:val="none" w:sz="0" w:space="0" w:color="auto"/>
        <w:bottom w:val="none" w:sz="0" w:space="0" w:color="auto"/>
        <w:right w:val="none" w:sz="0" w:space="0" w:color="auto"/>
      </w:divBdr>
    </w:div>
    <w:div w:id="1776830766">
      <w:marLeft w:val="0"/>
      <w:marRight w:val="0"/>
      <w:marTop w:val="0"/>
      <w:marBottom w:val="0"/>
      <w:divBdr>
        <w:top w:val="none" w:sz="0" w:space="0" w:color="auto"/>
        <w:left w:val="none" w:sz="0" w:space="0" w:color="auto"/>
        <w:bottom w:val="none" w:sz="0" w:space="0" w:color="auto"/>
        <w:right w:val="none" w:sz="0" w:space="0" w:color="auto"/>
      </w:divBdr>
    </w:div>
    <w:div w:id="1776830767">
      <w:marLeft w:val="0"/>
      <w:marRight w:val="0"/>
      <w:marTop w:val="0"/>
      <w:marBottom w:val="0"/>
      <w:divBdr>
        <w:top w:val="none" w:sz="0" w:space="0" w:color="auto"/>
        <w:left w:val="none" w:sz="0" w:space="0" w:color="auto"/>
        <w:bottom w:val="none" w:sz="0" w:space="0" w:color="auto"/>
        <w:right w:val="none" w:sz="0" w:space="0" w:color="auto"/>
      </w:divBdr>
    </w:div>
    <w:div w:id="1776830768">
      <w:marLeft w:val="0"/>
      <w:marRight w:val="0"/>
      <w:marTop w:val="0"/>
      <w:marBottom w:val="0"/>
      <w:divBdr>
        <w:top w:val="none" w:sz="0" w:space="0" w:color="auto"/>
        <w:left w:val="none" w:sz="0" w:space="0" w:color="auto"/>
        <w:bottom w:val="none" w:sz="0" w:space="0" w:color="auto"/>
        <w:right w:val="none" w:sz="0" w:space="0" w:color="auto"/>
      </w:divBdr>
    </w:div>
    <w:div w:id="1776830769">
      <w:marLeft w:val="0"/>
      <w:marRight w:val="0"/>
      <w:marTop w:val="0"/>
      <w:marBottom w:val="0"/>
      <w:divBdr>
        <w:top w:val="none" w:sz="0" w:space="0" w:color="auto"/>
        <w:left w:val="none" w:sz="0" w:space="0" w:color="auto"/>
        <w:bottom w:val="none" w:sz="0" w:space="0" w:color="auto"/>
        <w:right w:val="none" w:sz="0" w:space="0" w:color="auto"/>
      </w:divBdr>
    </w:div>
    <w:div w:id="1776830770">
      <w:marLeft w:val="0"/>
      <w:marRight w:val="0"/>
      <w:marTop w:val="0"/>
      <w:marBottom w:val="0"/>
      <w:divBdr>
        <w:top w:val="none" w:sz="0" w:space="0" w:color="auto"/>
        <w:left w:val="none" w:sz="0" w:space="0" w:color="auto"/>
        <w:bottom w:val="none" w:sz="0" w:space="0" w:color="auto"/>
        <w:right w:val="none" w:sz="0" w:space="0" w:color="auto"/>
      </w:divBdr>
    </w:div>
    <w:div w:id="1776830771">
      <w:marLeft w:val="0"/>
      <w:marRight w:val="0"/>
      <w:marTop w:val="0"/>
      <w:marBottom w:val="0"/>
      <w:divBdr>
        <w:top w:val="none" w:sz="0" w:space="0" w:color="auto"/>
        <w:left w:val="none" w:sz="0" w:space="0" w:color="auto"/>
        <w:bottom w:val="none" w:sz="0" w:space="0" w:color="auto"/>
        <w:right w:val="none" w:sz="0" w:space="0" w:color="auto"/>
      </w:divBdr>
    </w:div>
    <w:div w:id="1776830772">
      <w:marLeft w:val="0"/>
      <w:marRight w:val="0"/>
      <w:marTop w:val="0"/>
      <w:marBottom w:val="0"/>
      <w:divBdr>
        <w:top w:val="none" w:sz="0" w:space="0" w:color="auto"/>
        <w:left w:val="none" w:sz="0" w:space="0" w:color="auto"/>
        <w:bottom w:val="none" w:sz="0" w:space="0" w:color="auto"/>
        <w:right w:val="none" w:sz="0" w:space="0" w:color="auto"/>
      </w:divBdr>
    </w:div>
    <w:div w:id="1776830773">
      <w:marLeft w:val="0"/>
      <w:marRight w:val="0"/>
      <w:marTop w:val="0"/>
      <w:marBottom w:val="0"/>
      <w:divBdr>
        <w:top w:val="none" w:sz="0" w:space="0" w:color="auto"/>
        <w:left w:val="none" w:sz="0" w:space="0" w:color="auto"/>
        <w:bottom w:val="none" w:sz="0" w:space="0" w:color="auto"/>
        <w:right w:val="none" w:sz="0" w:space="0" w:color="auto"/>
      </w:divBdr>
    </w:div>
    <w:div w:id="1776830774">
      <w:marLeft w:val="0"/>
      <w:marRight w:val="0"/>
      <w:marTop w:val="0"/>
      <w:marBottom w:val="0"/>
      <w:divBdr>
        <w:top w:val="none" w:sz="0" w:space="0" w:color="auto"/>
        <w:left w:val="none" w:sz="0" w:space="0" w:color="auto"/>
        <w:bottom w:val="none" w:sz="0" w:space="0" w:color="auto"/>
        <w:right w:val="none" w:sz="0" w:space="0" w:color="auto"/>
      </w:divBdr>
    </w:div>
    <w:div w:id="1776830775">
      <w:marLeft w:val="0"/>
      <w:marRight w:val="0"/>
      <w:marTop w:val="0"/>
      <w:marBottom w:val="0"/>
      <w:divBdr>
        <w:top w:val="none" w:sz="0" w:space="0" w:color="auto"/>
        <w:left w:val="none" w:sz="0" w:space="0" w:color="auto"/>
        <w:bottom w:val="none" w:sz="0" w:space="0" w:color="auto"/>
        <w:right w:val="none" w:sz="0" w:space="0" w:color="auto"/>
      </w:divBdr>
    </w:div>
    <w:div w:id="1776830776">
      <w:marLeft w:val="0"/>
      <w:marRight w:val="0"/>
      <w:marTop w:val="0"/>
      <w:marBottom w:val="0"/>
      <w:divBdr>
        <w:top w:val="none" w:sz="0" w:space="0" w:color="auto"/>
        <w:left w:val="none" w:sz="0" w:space="0" w:color="auto"/>
        <w:bottom w:val="none" w:sz="0" w:space="0" w:color="auto"/>
        <w:right w:val="none" w:sz="0" w:space="0" w:color="auto"/>
      </w:divBdr>
    </w:div>
    <w:div w:id="1776830777">
      <w:marLeft w:val="0"/>
      <w:marRight w:val="0"/>
      <w:marTop w:val="0"/>
      <w:marBottom w:val="0"/>
      <w:divBdr>
        <w:top w:val="none" w:sz="0" w:space="0" w:color="auto"/>
        <w:left w:val="none" w:sz="0" w:space="0" w:color="auto"/>
        <w:bottom w:val="none" w:sz="0" w:space="0" w:color="auto"/>
        <w:right w:val="none" w:sz="0" w:space="0" w:color="auto"/>
      </w:divBdr>
    </w:div>
    <w:div w:id="1776830778">
      <w:marLeft w:val="0"/>
      <w:marRight w:val="0"/>
      <w:marTop w:val="0"/>
      <w:marBottom w:val="0"/>
      <w:divBdr>
        <w:top w:val="none" w:sz="0" w:space="0" w:color="auto"/>
        <w:left w:val="none" w:sz="0" w:space="0" w:color="auto"/>
        <w:bottom w:val="none" w:sz="0" w:space="0" w:color="auto"/>
        <w:right w:val="none" w:sz="0" w:space="0" w:color="auto"/>
      </w:divBdr>
    </w:div>
    <w:div w:id="1776830779">
      <w:marLeft w:val="0"/>
      <w:marRight w:val="0"/>
      <w:marTop w:val="0"/>
      <w:marBottom w:val="0"/>
      <w:divBdr>
        <w:top w:val="none" w:sz="0" w:space="0" w:color="auto"/>
        <w:left w:val="none" w:sz="0" w:space="0" w:color="auto"/>
        <w:bottom w:val="none" w:sz="0" w:space="0" w:color="auto"/>
        <w:right w:val="none" w:sz="0" w:space="0" w:color="auto"/>
      </w:divBdr>
    </w:div>
    <w:div w:id="1776830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matters-reproductive-health-and-pregnancy-planning/health-matters-reproductive-health-and-pregnancy-planning" TargetMode="External"/><Relationship Id="rId13" Type="http://schemas.openxmlformats.org/officeDocument/2006/relationships/hyperlink" Target="http://www.medfash.org.uk/uploads/files/p17abl5efr149kqsu10811h21i3tt.pdf" TargetMode="External"/><Relationship Id="rId18" Type="http://schemas.openxmlformats.org/officeDocument/2006/relationships/hyperlink" Target="https://www.fsrh.org/home/" TargetMode="External"/><Relationship Id="rId26" Type="http://schemas.openxmlformats.org/officeDocument/2006/relationships/hyperlink" Target="https://www.nottinghamcity.gov.uk/ncscp" TargetMode="External"/><Relationship Id="rId3" Type="http://schemas.openxmlformats.org/officeDocument/2006/relationships/styles" Target="styles.xml"/><Relationship Id="rId21" Type="http://schemas.openxmlformats.org/officeDocument/2006/relationships/hyperlink" Target="http://www.gov.uk/government/publications/quality-criteria-for-young-people-friendly-health-servic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srh.org/standards-and-guidance/documents/fsrhqualitystandardcontraceptiveservices/" TargetMode="External"/><Relationship Id="rId17" Type="http://schemas.openxmlformats.org/officeDocument/2006/relationships/hyperlink" Target="https://www.fsrh.org/home/" TargetMode="External"/><Relationship Id="rId25" Type="http://schemas.openxmlformats.org/officeDocument/2006/relationships/hyperlink" Target="http://www.nottinghamcity.gov.uk/children-and-families/are-you-worried-about-a-childs-well-being/" TargetMode="External"/><Relationship Id="rId33" Type="http://schemas.openxmlformats.org/officeDocument/2006/relationships/hyperlink" Target="mailto:lcphs@nottinghamcity.gov.uk" TargetMode="External"/><Relationship Id="rId2" Type="http://schemas.openxmlformats.org/officeDocument/2006/relationships/numbering" Target="numbering.xml"/><Relationship Id="rId16" Type="http://schemas.openxmlformats.org/officeDocument/2006/relationships/hyperlink" Target="https://www.gov.uk/government/publications/ncsp-standards" TargetMode="External"/><Relationship Id="rId20" Type="http://schemas.openxmlformats.org/officeDocument/2006/relationships/hyperlink" Target="https://www.nice.org.uk/guidance/cg30" TargetMode="External"/><Relationship Id="rId29" Type="http://schemas.openxmlformats.org/officeDocument/2006/relationships/hyperlink" Target="http://nottinghamshirescb.proceduresonline.com/files/multi_agency_referral_form.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isclosure-barring-service-check/overview" TargetMode="External"/><Relationship Id="rId24" Type="http://schemas.openxmlformats.org/officeDocument/2006/relationships/hyperlink" Target="https://www.rcpch.ac.uk/sites/default/files/Safeguarding_Children_-_Roles_and_Competences_for_Healthcare_Staff._Third_Edition_March_2014.pdf" TargetMode="External"/><Relationship Id="rId32" Type="http://schemas.openxmlformats.org/officeDocument/2006/relationships/hyperlink" Target="http://www.npsa.nhs.uk/%20" TargetMode="External"/><Relationship Id="rId5" Type="http://schemas.openxmlformats.org/officeDocument/2006/relationships/webSettings" Target="webSettings.xml"/><Relationship Id="rId15" Type="http://schemas.openxmlformats.org/officeDocument/2006/relationships/hyperlink" Target="https://www.gov.uk/government/publications/ncsp-quality-assurance-qa-framework" TargetMode="External"/><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http://nottinghamshirescb.proceduresonline.com/files/multi_agency_referral_form.docx" TargetMode="External"/><Relationship Id="rId36" Type="http://schemas.openxmlformats.org/officeDocument/2006/relationships/theme" Target="theme/theme1.xml"/><Relationship Id="rId10" Type="http://schemas.openxmlformats.org/officeDocument/2006/relationships/hyperlink" Target="https://www.gov.uk/government/publications/quality-criteria-for-young-people-friendly-health-services" TargetMode="External"/><Relationship Id="rId19" Type="http://schemas.openxmlformats.org/officeDocument/2006/relationships/hyperlink" Target="https://www.nice.org.uk/guidance/cg30?unlid=3413043052015121192257" TargetMode="External"/><Relationship Id="rId31" Type="http://schemas.openxmlformats.org/officeDocument/2006/relationships/hyperlink" Target="http://www.mhra.gov.uk/index.htm" TargetMode="External"/><Relationship Id="rId4" Type="http://schemas.openxmlformats.org/officeDocument/2006/relationships/settings" Target="settings.xml"/><Relationship Id="rId9" Type="http://schemas.openxmlformats.org/officeDocument/2006/relationships/hyperlink" Target="https://www.basw.co.uk/resources/framework-sexual-health-improvement-england" TargetMode="External"/><Relationship Id="rId14" Type="http://schemas.openxmlformats.org/officeDocument/2006/relationships/hyperlink" Target="http://www.nice.org.uk/Guidance/CG30/Evidence" TargetMode="External"/><Relationship Id="rId22" Type="http://schemas.openxmlformats.org/officeDocument/2006/relationships/hyperlink" Target="https://www.nottinghamcity.gov.uk/ncaspb" TargetMode="External"/><Relationship Id="rId27" Type="http://schemas.openxmlformats.org/officeDocument/2006/relationships/hyperlink" Target="mailto:candf.direct@nottinghamcity.gcsx.gov.uk" TargetMode="External"/><Relationship Id="rId30" Type="http://schemas.openxmlformats.org/officeDocument/2006/relationships/hyperlink" Target="mailto:candf.direct@nottinghamcity.gcsx.gov.uk"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guidance/ph51/chapter/1-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3D38-A9D9-4F87-AEDA-05823B3D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4513</Words>
  <Characters>29907</Characters>
  <Application>Microsoft Office Word</Application>
  <DocSecurity>0</DocSecurity>
  <Lines>249</Lines>
  <Paragraphs>68</Paragraphs>
  <ScaleCrop>false</ScaleCrop>
  <HeadingPairs>
    <vt:vector size="2" baseType="variant">
      <vt:variant>
        <vt:lpstr>Title</vt:lpstr>
      </vt:variant>
      <vt:variant>
        <vt:i4>1</vt:i4>
      </vt:variant>
    </vt:vector>
  </HeadingPairs>
  <TitlesOfParts>
    <vt:vector size="1" baseType="lpstr">
      <vt:lpstr>Appendix 2 – Service Specification</vt:lpstr>
    </vt:vector>
  </TitlesOfParts>
  <Company>Nottingham City Council</Company>
  <LinksUpToDate>false</LinksUpToDate>
  <CharactersWithSpaces>34352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 Service Specification</dc:title>
  <dc:creator>Lisa Lopez</dc:creator>
  <cp:lastModifiedBy>Uzmah Bhatti</cp:lastModifiedBy>
  <cp:revision>3</cp:revision>
  <cp:lastPrinted>2017-03-15T11:39:00Z</cp:lastPrinted>
  <dcterms:created xsi:type="dcterms:W3CDTF">2022-01-06T18:10:00Z</dcterms:created>
  <dcterms:modified xsi:type="dcterms:W3CDTF">2022-01-06T18:11:00Z</dcterms:modified>
</cp:coreProperties>
</file>