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DB91C" w14:textId="77777777" w:rsidR="008B3FBA" w:rsidRDefault="008B3FBA" w:rsidP="006A762E">
      <w:pPr>
        <w:jc w:val="both"/>
        <w:rPr>
          <w:b/>
          <w:bCs/>
          <w:sz w:val="48"/>
          <w:szCs w:val="48"/>
        </w:rPr>
      </w:pPr>
      <w:bookmarkStart w:id="0" w:name="_Toc161743473"/>
    </w:p>
    <w:p w14:paraId="5184B991" w14:textId="6BCFE190" w:rsidR="003A09BC" w:rsidRDefault="003A09BC" w:rsidP="006A762E">
      <w:pPr>
        <w:jc w:val="both"/>
        <w:rPr>
          <w:b/>
          <w:bCs/>
          <w:sz w:val="48"/>
          <w:szCs w:val="48"/>
        </w:rPr>
      </w:pPr>
    </w:p>
    <w:p w14:paraId="210D551D" w14:textId="312ABC23" w:rsidR="003A09BC" w:rsidRDefault="003A09BC" w:rsidP="006A762E">
      <w:pPr>
        <w:jc w:val="both"/>
        <w:rPr>
          <w:b/>
          <w:bCs/>
          <w:sz w:val="48"/>
          <w:szCs w:val="48"/>
        </w:rPr>
      </w:pPr>
    </w:p>
    <w:p w14:paraId="4F8066CD" w14:textId="0BF4A962" w:rsidR="003A09BC" w:rsidRDefault="003A09BC" w:rsidP="006A762E">
      <w:pPr>
        <w:jc w:val="both"/>
        <w:rPr>
          <w:b/>
          <w:bCs/>
          <w:sz w:val="48"/>
          <w:szCs w:val="48"/>
        </w:rPr>
      </w:pPr>
    </w:p>
    <w:p w14:paraId="4412BF16" w14:textId="77777777" w:rsidR="003A09BC" w:rsidRDefault="003A09BC" w:rsidP="006A762E">
      <w:pPr>
        <w:jc w:val="both"/>
        <w:rPr>
          <w:b/>
          <w:bCs/>
          <w:sz w:val="48"/>
          <w:szCs w:val="48"/>
        </w:rPr>
      </w:pPr>
    </w:p>
    <w:p w14:paraId="27863529" w14:textId="20512FDE" w:rsidR="008B3FBA" w:rsidRDefault="008B3FBA" w:rsidP="006A762E">
      <w:pPr>
        <w:jc w:val="both"/>
        <w:rPr>
          <w:b/>
          <w:bCs/>
          <w:sz w:val="48"/>
          <w:szCs w:val="48"/>
        </w:rPr>
      </w:pPr>
    </w:p>
    <w:p w14:paraId="65A60DE5" w14:textId="2E6FF783" w:rsidR="008623DA" w:rsidRDefault="008623DA" w:rsidP="006A762E">
      <w:pPr>
        <w:jc w:val="both"/>
        <w:rPr>
          <w:b/>
          <w:bCs/>
          <w:sz w:val="48"/>
          <w:szCs w:val="48"/>
        </w:rPr>
      </w:pPr>
    </w:p>
    <w:p w14:paraId="7741F52F" w14:textId="77777777" w:rsidR="008623DA" w:rsidRDefault="008623DA" w:rsidP="006A762E">
      <w:pPr>
        <w:jc w:val="both"/>
        <w:rPr>
          <w:b/>
          <w:bCs/>
          <w:sz w:val="72"/>
          <w:szCs w:val="72"/>
        </w:rPr>
      </w:pPr>
    </w:p>
    <w:p w14:paraId="0E8B949C" w14:textId="13B3E417" w:rsidR="008B3FBA" w:rsidRPr="00C87E26" w:rsidRDefault="008B3FBA" w:rsidP="006A762E">
      <w:pPr>
        <w:jc w:val="both"/>
        <w:rPr>
          <w:b/>
          <w:bCs/>
          <w:sz w:val="72"/>
          <w:szCs w:val="72"/>
        </w:rPr>
      </w:pPr>
      <w:r w:rsidRPr="00C87E26">
        <w:rPr>
          <w:b/>
          <w:bCs/>
          <w:sz w:val="72"/>
          <w:szCs w:val="72"/>
        </w:rPr>
        <w:t xml:space="preserve">Nottingham City </w:t>
      </w:r>
    </w:p>
    <w:p w14:paraId="6D858F82" w14:textId="77777777" w:rsidR="00C87E26" w:rsidRDefault="000018F8" w:rsidP="006A762E">
      <w:pPr>
        <w:jc w:val="both"/>
        <w:rPr>
          <w:b/>
          <w:bCs/>
          <w:sz w:val="72"/>
          <w:szCs w:val="72"/>
        </w:rPr>
      </w:pPr>
      <w:r w:rsidRPr="00C87E26">
        <w:rPr>
          <w:b/>
          <w:bCs/>
          <w:sz w:val="72"/>
          <w:szCs w:val="72"/>
        </w:rPr>
        <w:t xml:space="preserve">Youth Justice Plan </w:t>
      </w:r>
    </w:p>
    <w:p w14:paraId="3CDECDBB" w14:textId="37DF65D0" w:rsidR="000018F8" w:rsidRDefault="000018F8" w:rsidP="006A762E">
      <w:pPr>
        <w:jc w:val="both"/>
        <w:rPr>
          <w:b/>
          <w:bCs/>
          <w:sz w:val="72"/>
          <w:szCs w:val="72"/>
        </w:rPr>
      </w:pPr>
      <w:r w:rsidRPr="00C87E26">
        <w:rPr>
          <w:b/>
          <w:bCs/>
          <w:sz w:val="72"/>
          <w:szCs w:val="72"/>
        </w:rPr>
        <w:t xml:space="preserve">2024 - 2027 </w:t>
      </w:r>
    </w:p>
    <w:p w14:paraId="1F4073AB" w14:textId="77777777" w:rsidR="00EF56FC" w:rsidRDefault="00EF56FC" w:rsidP="006A762E">
      <w:pPr>
        <w:jc w:val="both"/>
        <w:rPr>
          <w:b/>
          <w:bCs/>
          <w:sz w:val="28"/>
          <w:szCs w:val="28"/>
        </w:rPr>
      </w:pPr>
    </w:p>
    <w:p w14:paraId="1572BF48" w14:textId="77777777" w:rsidR="00EF56FC" w:rsidRDefault="00EF56FC" w:rsidP="006A762E">
      <w:pPr>
        <w:jc w:val="both"/>
        <w:rPr>
          <w:b/>
          <w:bCs/>
          <w:sz w:val="28"/>
          <w:szCs w:val="28"/>
        </w:rPr>
      </w:pPr>
    </w:p>
    <w:p w14:paraId="03C1B6BA" w14:textId="0901E867" w:rsidR="00EF56FC" w:rsidRDefault="00EF56FC" w:rsidP="006A762E">
      <w:pPr>
        <w:jc w:val="both"/>
        <w:rPr>
          <w:b/>
          <w:bCs/>
          <w:sz w:val="28"/>
          <w:szCs w:val="28"/>
        </w:rPr>
      </w:pPr>
    </w:p>
    <w:p w14:paraId="293D6E58" w14:textId="34BEDEEA" w:rsidR="003A09BC" w:rsidRDefault="003A09BC" w:rsidP="006A762E">
      <w:pPr>
        <w:jc w:val="both"/>
        <w:rPr>
          <w:b/>
          <w:bCs/>
          <w:sz w:val="28"/>
          <w:szCs w:val="28"/>
        </w:rPr>
      </w:pPr>
    </w:p>
    <w:p w14:paraId="197A92A6" w14:textId="0E58A367" w:rsidR="003A09BC" w:rsidRDefault="003A09BC" w:rsidP="006A762E">
      <w:pPr>
        <w:jc w:val="both"/>
        <w:rPr>
          <w:b/>
          <w:bCs/>
          <w:sz w:val="28"/>
          <w:szCs w:val="28"/>
        </w:rPr>
      </w:pPr>
    </w:p>
    <w:p w14:paraId="798169A0" w14:textId="74BE1CB4" w:rsidR="003A09BC" w:rsidRDefault="003A09BC" w:rsidP="006A762E">
      <w:pPr>
        <w:jc w:val="both"/>
        <w:rPr>
          <w:b/>
          <w:bCs/>
          <w:sz w:val="28"/>
          <w:szCs w:val="28"/>
        </w:rPr>
      </w:pPr>
    </w:p>
    <w:p w14:paraId="3C600FB7" w14:textId="549C647A" w:rsidR="003A09BC" w:rsidRDefault="003A09BC" w:rsidP="006A762E">
      <w:pPr>
        <w:jc w:val="both"/>
        <w:rPr>
          <w:b/>
          <w:bCs/>
          <w:sz w:val="28"/>
          <w:szCs w:val="28"/>
        </w:rPr>
      </w:pPr>
    </w:p>
    <w:p w14:paraId="0EC76D2C" w14:textId="77777777" w:rsidR="008623DA" w:rsidRDefault="008623DA" w:rsidP="006A762E">
      <w:pPr>
        <w:jc w:val="both"/>
        <w:rPr>
          <w:b/>
          <w:bCs/>
          <w:sz w:val="28"/>
          <w:szCs w:val="28"/>
        </w:rPr>
      </w:pPr>
    </w:p>
    <w:p w14:paraId="752D6103" w14:textId="68EFA640" w:rsidR="003A09BC" w:rsidRDefault="003A09BC" w:rsidP="006A762E">
      <w:pPr>
        <w:jc w:val="both"/>
        <w:rPr>
          <w:b/>
          <w:bCs/>
          <w:sz w:val="28"/>
          <w:szCs w:val="28"/>
        </w:rPr>
      </w:pPr>
    </w:p>
    <w:p w14:paraId="4CC9D052" w14:textId="7549C948" w:rsidR="003A09BC" w:rsidRDefault="003A09BC" w:rsidP="006A762E">
      <w:pPr>
        <w:jc w:val="both"/>
        <w:rPr>
          <w:b/>
          <w:bCs/>
          <w:sz w:val="28"/>
          <w:szCs w:val="28"/>
        </w:rPr>
      </w:pPr>
    </w:p>
    <w:p w14:paraId="2ABBB3C9" w14:textId="77777777" w:rsidR="003A09BC" w:rsidRDefault="003A09BC" w:rsidP="006A762E">
      <w:pPr>
        <w:jc w:val="both"/>
        <w:rPr>
          <w:b/>
          <w:bCs/>
          <w:sz w:val="28"/>
          <w:szCs w:val="28"/>
        </w:rPr>
      </w:pPr>
    </w:p>
    <w:p w14:paraId="3EEBACD8" w14:textId="77777777" w:rsidR="00EF56FC" w:rsidRDefault="00EF56FC" w:rsidP="006A762E">
      <w:pPr>
        <w:jc w:val="both"/>
        <w:rPr>
          <w:b/>
          <w:bCs/>
          <w:sz w:val="28"/>
          <w:szCs w:val="28"/>
        </w:rPr>
      </w:pPr>
    </w:p>
    <w:p w14:paraId="26C5003F" w14:textId="5F34F0C1" w:rsidR="003A09BC" w:rsidRDefault="003A09BC" w:rsidP="006A762E">
      <w:pPr>
        <w:jc w:val="both"/>
        <w:rPr>
          <w:b/>
          <w:bCs/>
          <w:sz w:val="28"/>
          <w:szCs w:val="28"/>
        </w:rPr>
      </w:pPr>
    </w:p>
    <w:p w14:paraId="6FE4B012" w14:textId="63AF5CF0" w:rsidR="003C35C5" w:rsidRDefault="00C87E26" w:rsidP="006A762E">
      <w:pPr>
        <w:jc w:val="both"/>
        <w:rPr>
          <w:b/>
          <w:bCs/>
          <w:sz w:val="28"/>
          <w:szCs w:val="28"/>
        </w:rPr>
      </w:pPr>
      <w:r w:rsidRPr="008257C7">
        <w:rPr>
          <w:b/>
          <w:bCs/>
          <w:sz w:val="28"/>
          <w:szCs w:val="28"/>
        </w:rPr>
        <w:lastRenderedPageBreak/>
        <w:t xml:space="preserve">Contents </w:t>
      </w:r>
    </w:p>
    <w:p w14:paraId="3F9BA939" w14:textId="77777777" w:rsidR="008257C7" w:rsidRPr="008257C7" w:rsidRDefault="008257C7" w:rsidP="006A762E">
      <w:pPr>
        <w:jc w:val="both"/>
        <w:rPr>
          <w:b/>
          <w:bCs/>
          <w:sz w:val="28"/>
          <w:szCs w:val="28"/>
        </w:rPr>
      </w:pPr>
    </w:p>
    <w:p w14:paraId="0AD7A475" w14:textId="5AFA8781" w:rsidR="003C35C5" w:rsidRPr="009C6EA2" w:rsidRDefault="00000000" w:rsidP="006A762E">
      <w:pPr>
        <w:pStyle w:val="ListParagraph"/>
        <w:numPr>
          <w:ilvl w:val="0"/>
          <w:numId w:val="22"/>
        </w:numPr>
        <w:jc w:val="both"/>
        <w:rPr>
          <w:rFonts w:ascii="Arial" w:hAnsi="Arial" w:cs="Arial"/>
          <w:b/>
          <w:bCs/>
        </w:rPr>
      </w:pPr>
      <w:hyperlink w:anchor="_Introduction,_vision,_and" w:history="1">
        <w:r w:rsidR="003C35C5" w:rsidRPr="00F875F0">
          <w:rPr>
            <w:rStyle w:val="Hyperlink"/>
            <w:rFonts w:ascii="Arial" w:hAnsi="Arial" w:cs="Arial"/>
            <w:b/>
            <w:bCs/>
          </w:rPr>
          <w:t xml:space="preserve">Introduction, </w:t>
        </w:r>
        <w:r w:rsidR="00BA7193" w:rsidRPr="00F875F0">
          <w:rPr>
            <w:rStyle w:val="Hyperlink"/>
            <w:rFonts w:ascii="Arial" w:hAnsi="Arial" w:cs="Arial"/>
            <w:b/>
            <w:bCs/>
          </w:rPr>
          <w:t>vision,</w:t>
        </w:r>
        <w:r w:rsidR="003C35C5" w:rsidRPr="00F875F0">
          <w:rPr>
            <w:rStyle w:val="Hyperlink"/>
            <w:rFonts w:ascii="Arial" w:hAnsi="Arial" w:cs="Arial"/>
            <w:b/>
            <w:bCs/>
          </w:rPr>
          <w:t xml:space="preserve"> and strategy</w:t>
        </w:r>
        <w:r w:rsidR="00B85A9D">
          <w:rPr>
            <w:rStyle w:val="Hyperlink"/>
            <w:rFonts w:ascii="Arial" w:hAnsi="Arial" w:cs="Arial"/>
            <w:b/>
            <w:bCs/>
            <w:u w:val="none"/>
          </w:rPr>
          <w:tab/>
        </w:r>
        <w:r w:rsidR="00B85A9D">
          <w:rPr>
            <w:rStyle w:val="Hyperlink"/>
            <w:rFonts w:ascii="Arial" w:hAnsi="Arial" w:cs="Arial"/>
            <w:b/>
            <w:bCs/>
            <w:u w:val="none"/>
          </w:rPr>
          <w:tab/>
        </w:r>
        <w:r w:rsidR="00B85A9D">
          <w:rPr>
            <w:rStyle w:val="Hyperlink"/>
            <w:rFonts w:ascii="Arial" w:hAnsi="Arial" w:cs="Arial"/>
            <w:b/>
            <w:bCs/>
            <w:u w:val="none"/>
          </w:rPr>
          <w:tab/>
        </w:r>
        <w:r w:rsidR="00B85A9D">
          <w:rPr>
            <w:rStyle w:val="Hyperlink"/>
            <w:rFonts w:ascii="Arial" w:hAnsi="Arial" w:cs="Arial"/>
            <w:b/>
            <w:bCs/>
            <w:u w:val="none"/>
          </w:rPr>
          <w:tab/>
        </w:r>
        <w:r w:rsidR="00B85A9D">
          <w:rPr>
            <w:rStyle w:val="Hyperlink"/>
            <w:rFonts w:ascii="Arial" w:hAnsi="Arial" w:cs="Arial"/>
            <w:b/>
            <w:bCs/>
            <w:u w:val="none"/>
          </w:rPr>
          <w:tab/>
          <w:t>Page 2</w:t>
        </w:r>
        <w:r w:rsidR="003C35C5" w:rsidRPr="00F875F0">
          <w:rPr>
            <w:rStyle w:val="Hyperlink"/>
            <w:rFonts w:ascii="Arial" w:hAnsi="Arial" w:cs="Arial"/>
            <w:b/>
            <w:bCs/>
          </w:rPr>
          <w:t xml:space="preserve"> </w:t>
        </w:r>
        <w:r w:rsidR="009A2756" w:rsidRPr="00F875F0">
          <w:rPr>
            <w:rStyle w:val="Hyperlink"/>
            <w:rFonts w:ascii="Arial" w:hAnsi="Arial" w:cs="Arial"/>
            <w:b/>
            <w:bCs/>
          </w:rPr>
          <w:t xml:space="preserve">                                                                     </w:t>
        </w:r>
      </w:hyperlink>
      <w:r w:rsidR="009A2756" w:rsidRPr="009C6EA2">
        <w:rPr>
          <w:rFonts w:ascii="Arial" w:hAnsi="Arial" w:cs="Arial"/>
          <w:b/>
          <w:bCs/>
        </w:rPr>
        <w:t xml:space="preserve"> </w:t>
      </w:r>
    </w:p>
    <w:p w14:paraId="51E9AE22" w14:textId="77777777" w:rsidR="008257C7" w:rsidRPr="009C6EA2" w:rsidRDefault="008257C7" w:rsidP="006A762E">
      <w:pPr>
        <w:pStyle w:val="ListParagraph"/>
        <w:jc w:val="both"/>
        <w:rPr>
          <w:rFonts w:ascii="Arial" w:hAnsi="Arial" w:cs="Arial"/>
          <w:b/>
          <w:bCs/>
        </w:rPr>
      </w:pPr>
    </w:p>
    <w:p w14:paraId="09D86EB4" w14:textId="49111D2C" w:rsidR="000018F8" w:rsidRPr="009C6EA2" w:rsidRDefault="00000000" w:rsidP="006A762E">
      <w:pPr>
        <w:pStyle w:val="ListParagraph"/>
        <w:numPr>
          <w:ilvl w:val="0"/>
          <w:numId w:val="22"/>
        </w:numPr>
        <w:jc w:val="both"/>
        <w:rPr>
          <w:rFonts w:ascii="Arial" w:hAnsi="Arial" w:cs="Arial"/>
          <w:b/>
          <w:bCs/>
        </w:rPr>
      </w:pPr>
      <w:hyperlink w:anchor="_2._Governance,_leadership," w:history="1">
        <w:r w:rsidR="000018F8" w:rsidRPr="00593783">
          <w:rPr>
            <w:rStyle w:val="Hyperlink"/>
            <w:rFonts w:ascii="Arial" w:hAnsi="Arial" w:cs="Arial"/>
            <w:b/>
            <w:bCs/>
          </w:rPr>
          <w:t>Governance, leadership</w:t>
        </w:r>
        <w:r w:rsidR="00BA7193" w:rsidRPr="00593783">
          <w:rPr>
            <w:rStyle w:val="Hyperlink"/>
            <w:rFonts w:ascii="Arial" w:hAnsi="Arial" w:cs="Arial"/>
            <w:b/>
            <w:bCs/>
          </w:rPr>
          <w:t>,</w:t>
        </w:r>
        <w:r w:rsidR="000018F8" w:rsidRPr="00593783">
          <w:rPr>
            <w:rStyle w:val="Hyperlink"/>
            <w:rFonts w:ascii="Arial" w:hAnsi="Arial" w:cs="Arial"/>
            <w:b/>
            <w:bCs/>
          </w:rPr>
          <w:t xml:space="preserve"> and partnership arrangements</w:t>
        </w:r>
        <w:r w:rsidR="00B85A9D">
          <w:rPr>
            <w:rStyle w:val="Hyperlink"/>
            <w:rFonts w:ascii="Arial" w:hAnsi="Arial" w:cs="Arial"/>
            <w:b/>
            <w:bCs/>
            <w:u w:val="none"/>
          </w:rPr>
          <w:tab/>
        </w:r>
        <w:r w:rsidR="00B85A9D">
          <w:rPr>
            <w:rStyle w:val="Hyperlink"/>
            <w:rFonts w:ascii="Arial" w:hAnsi="Arial" w:cs="Arial"/>
            <w:b/>
            <w:bCs/>
            <w:u w:val="none"/>
          </w:rPr>
          <w:tab/>
          <w:t>Page 3</w:t>
        </w:r>
        <w:r w:rsidR="00496639" w:rsidRPr="00593783">
          <w:rPr>
            <w:rStyle w:val="Hyperlink"/>
            <w:rFonts w:ascii="Arial" w:hAnsi="Arial" w:cs="Arial"/>
            <w:b/>
            <w:bCs/>
          </w:rPr>
          <w:t xml:space="preserve">                                 </w:t>
        </w:r>
      </w:hyperlink>
      <w:r w:rsidR="00496639" w:rsidRPr="009C6EA2">
        <w:rPr>
          <w:rFonts w:ascii="Arial" w:hAnsi="Arial" w:cs="Arial"/>
          <w:b/>
          <w:bCs/>
        </w:rPr>
        <w:t xml:space="preserve"> </w:t>
      </w:r>
    </w:p>
    <w:p w14:paraId="45CA6B10" w14:textId="77777777" w:rsidR="008257C7" w:rsidRPr="009C6EA2" w:rsidRDefault="008257C7" w:rsidP="00035BBC">
      <w:pPr>
        <w:spacing w:after="0"/>
        <w:jc w:val="both"/>
        <w:rPr>
          <w:rFonts w:cs="Arial"/>
          <w:b/>
          <w:bCs/>
        </w:rPr>
      </w:pPr>
    </w:p>
    <w:p w14:paraId="6E7FDC7D" w14:textId="1F8F2EE8" w:rsidR="00323B03" w:rsidRPr="009C6EA2" w:rsidRDefault="00000000" w:rsidP="006A762E">
      <w:pPr>
        <w:pStyle w:val="ListParagraph"/>
        <w:numPr>
          <w:ilvl w:val="0"/>
          <w:numId w:val="22"/>
        </w:numPr>
        <w:jc w:val="both"/>
        <w:rPr>
          <w:rFonts w:ascii="Arial" w:hAnsi="Arial" w:cs="Arial"/>
          <w:b/>
          <w:bCs/>
        </w:rPr>
      </w:pPr>
      <w:hyperlink w:anchor="_3._Progress_on" w:history="1">
        <w:r w:rsidR="00DF41B9" w:rsidRPr="00462358">
          <w:rPr>
            <w:rStyle w:val="Hyperlink"/>
            <w:rFonts w:ascii="Arial" w:hAnsi="Arial" w:cs="Arial"/>
            <w:b/>
            <w:bCs/>
          </w:rPr>
          <w:t xml:space="preserve">Progress </w:t>
        </w:r>
        <w:r w:rsidR="00323B03" w:rsidRPr="00462358">
          <w:rPr>
            <w:rStyle w:val="Hyperlink"/>
            <w:rFonts w:ascii="Arial" w:hAnsi="Arial" w:cs="Arial"/>
            <w:b/>
            <w:bCs/>
          </w:rPr>
          <w:t>on previous year</w:t>
        </w:r>
        <w:r w:rsidR="003C35C5" w:rsidRPr="00462358">
          <w:rPr>
            <w:rStyle w:val="Hyperlink"/>
            <w:rFonts w:ascii="Arial" w:hAnsi="Arial" w:cs="Arial"/>
            <w:b/>
            <w:bCs/>
          </w:rPr>
          <w:t>:</w:t>
        </w:r>
        <w:r w:rsidR="007849A1">
          <w:rPr>
            <w:rStyle w:val="Hyperlink"/>
            <w:rFonts w:ascii="Arial" w:hAnsi="Arial" w:cs="Arial"/>
            <w:b/>
            <w:bCs/>
            <w:u w:val="none"/>
          </w:rPr>
          <w:tab/>
        </w:r>
        <w:r w:rsidR="007849A1">
          <w:rPr>
            <w:rStyle w:val="Hyperlink"/>
            <w:rFonts w:ascii="Arial" w:hAnsi="Arial" w:cs="Arial"/>
            <w:b/>
            <w:bCs/>
            <w:u w:val="none"/>
          </w:rPr>
          <w:tab/>
        </w:r>
        <w:r w:rsidR="007849A1">
          <w:rPr>
            <w:rStyle w:val="Hyperlink"/>
            <w:rFonts w:ascii="Arial" w:hAnsi="Arial" w:cs="Arial"/>
            <w:b/>
            <w:bCs/>
            <w:u w:val="none"/>
          </w:rPr>
          <w:tab/>
        </w:r>
        <w:r w:rsidR="007849A1">
          <w:rPr>
            <w:rStyle w:val="Hyperlink"/>
            <w:rFonts w:ascii="Arial" w:hAnsi="Arial" w:cs="Arial"/>
            <w:b/>
            <w:bCs/>
            <w:u w:val="none"/>
          </w:rPr>
          <w:tab/>
        </w:r>
        <w:r w:rsidR="007849A1">
          <w:rPr>
            <w:rStyle w:val="Hyperlink"/>
            <w:rFonts w:ascii="Arial" w:hAnsi="Arial" w:cs="Arial"/>
            <w:b/>
            <w:bCs/>
            <w:u w:val="none"/>
          </w:rPr>
          <w:tab/>
        </w:r>
        <w:r w:rsidR="007849A1">
          <w:rPr>
            <w:rStyle w:val="Hyperlink"/>
            <w:rFonts w:ascii="Arial" w:hAnsi="Arial" w:cs="Arial"/>
            <w:b/>
            <w:bCs/>
            <w:u w:val="none"/>
          </w:rPr>
          <w:tab/>
          <w:t>Page 5</w:t>
        </w:r>
        <w:r w:rsidR="00E17967" w:rsidRPr="00462358">
          <w:rPr>
            <w:rStyle w:val="Hyperlink"/>
            <w:rFonts w:ascii="Arial" w:hAnsi="Arial" w:cs="Arial"/>
            <w:b/>
            <w:bCs/>
          </w:rPr>
          <w:t xml:space="preserve">                                                                 </w:t>
        </w:r>
      </w:hyperlink>
      <w:r w:rsidR="00E17967">
        <w:rPr>
          <w:rFonts w:ascii="Arial" w:hAnsi="Arial" w:cs="Arial"/>
          <w:b/>
          <w:bCs/>
        </w:rPr>
        <w:t xml:space="preserve"> </w:t>
      </w:r>
    </w:p>
    <w:p w14:paraId="7659F78F" w14:textId="77777777" w:rsidR="003C35C5" w:rsidRPr="00DD6161" w:rsidRDefault="003C35C5" w:rsidP="00DD6161">
      <w:pPr>
        <w:pStyle w:val="ListParagraph"/>
        <w:jc w:val="both"/>
        <w:rPr>
          <w:rFonts w:ascii="Arial" w:hAnsi="Arial" w:cs="Arial"/>
        </w:rPr>
      </w:pPr>
    </w:p>
    <w:p w14:paraId="2DCD06E3" w14:textId="771DB8D0" w:rsidR="00323B03" w:rsidRPr="008257C7" w:rsidRDefault="00DF41B9" w:rsidP="00E17967">
      <w:pPr>
        <w:pStyle w:val="ListParagraph"/>
        <w:numPr>
          <w:ilvl w:val="0"/>
          <w:numId w:val="23"/>
        </w:numPr>
        <w:tabs>
          <w:tab w:val="left" w:pos="8222"/>
        </w:tabs>
        <w:jc w:val="both"/>
        <w:rPr>
          <w:rFonts w:ascii="Arial" w:hAnsi="Arial" w:cs="Arial"/>
        </w:rPr>
      </w:pPr>
      <w:r>
        <w:rPr>
          <w:rFonts w:ascii="Arial" w:hAnsi="Arial" w:cs="Arial"/>
        </w:rPr>
        <w:t xml:space="preserve">Update on </w:t>
      </w:r>
      <w:r w:rsidR="00323B03" w:rsidRPr="008257C7">
        <w:rPr>
          <w:rFonts w:ascii="Arial" w:hAnsi="Arial" w:cs="Arial"/>
        </w:rPr>
        <w:t>priorities in previous plan</w:t>
      </w:r>
    </w:p>
    <w:p w14:paraId="595E0707" w14:textId="77F5F25D" w:rsidR="00323B03" w:rsidRDefault="00323B03" w:rsidP="006A762E">
      <w:pPr>
        <w:pStyle w:val="ListParagraph"/>
        <w:numPr>
          <w:ilvl w:val="0"/>
          <w:numId w:val="23"/>
        </w:numPr>
        <w:jc w:val="both"/>
        <w:rPr>
          <w:rFonts w:ascii="Arial" w:hAnsi="Arial" w:cs="Arial"/>
        </w:rPr>
      </w:pPr>
      <w:r w:rsidRPr="008257C7">
        <w:rPr>
          <w:rFonts w:ascii="Arial" w:hAnsi="Arial" w:cs="Arial"/>
        </w:rPr>
        <w:t>Performance over the last year</w:t>
      </w:r>
    </w:p>
    <w:p w14:paraId="315FC994" w14:textId="43C517A1" w:rsidR="008757FE" w:rsidRPr="008257C7" w:rsidRDefault="008757FE" w:rsidP="006A762E">
      <w:pPr>
        <w:pStyle w:val="ListParagraph"/>
        <w:numPr>
          <w:ilvl w:val="0"/>
          <w:numId w:val="23"/>
        </w:numPr>
        <w:jc w:val="both"/>
        <w:rPr>
          <w:rFonts w:ascii="Arial" w:hAnsi="Arial" w:cs="Arial"/>
        </w:rPr>
      </w:pPr>
      <w:r>
        <w:rPr>
          <w:rFonts w:ascii="Arial" w:hAnsi="Arial" w:cs="Arial"/>
        </w:rPr>
        <w:t xml:space="preserve">Standards for Children  </w:t>
      </w:r>
    </w:p>
    <w:p w14:paraId="421B720C" w14:textId="76A71A51" w:rsidR="00323B03" w:rsidRPr="008257C7" w:rsidRDefault="00323B03" w:rsidP="006A762E">
      <w:pPr>
        <w:pStyle w:val="ListParagraph"/>
        <w:numPr>
          <w:ilvl w:val="0"/>
          <w:numId w:val="23"/>
        </w:numPr>
        <w:jc w:val="both"/>
        <w:rPr>
          <w:rFonts w:ascii="Arial" w:hAnsi="Arial" w:cs="Arial"/>
        </w:rPr>
      </w:pPr>
      <w:r w:rsidRPr="008257C7">
        <w:rPr>
          <w:rFonts w:ascii="Arial" w:hAnsi="Arial" w:cs="Arial"/>
        </w:rPr>
        <w:t xml:space="preserve">Risk and issues </w:t>
      </w:r>
    </w:p>
    <w:p w14:paraId="03A99316" w14:textId="77777777" w:rsidR="00323B03" w:rsidRPr="008257C7" w:rsidRDefault="00323B03" w:rsidP="006A762E">
      <w:pPr>
        <w:pStyle w:val="ListParagraph"/>
        <w:ind w:left="1440"/>
        <w:jc w:val="both"/>
        <w:rPr>
          <w:rFonts w:ascii="Arial" w:hAnsi="Arial" w:cs="Arial"/>
        </w:rPr>
      </w:pPr>
    </w:p>
    <w:p w14:paraId="5FCD4561" w14:textId="23C77EC8" w:rsidR="00323B03" w:rsidRPr="009C6EA2" w:rsidRDefault="00000000" w:rsidP="007849A1">
      <w:pPr>
        <w:pStyle w:val="ListParagraph"/>
        <w:numPr>
          <w:ilvl w:val="0"/>
          <w:numId w:val="22"/>
        </w:numPr>
        <w:tabs>
          <w:tab w:val="left" w:pos="7938"/>
        </w:tabs>
        <w:jc w:val="both"/>
        <w:rPr>
          <w:rFonts w:ascii="Arial" w:hAnsi="Arial" w:cs="Arial"/>
          <w:b/>
          <w:bCs/>
        </w:rPr>
      </w:pPr>
      <w:hyperlink w:anchor="_4._Plan_for" w:history="1">
        <w:r w:rsidR="00323B03" w:rsidRPr="0084013C">
          <w:rPr>
            <w:rStyle w:val="Hyperlink"/>
            <w:rFonts w:ascii="Arial" w:hAnsi="Arial" w:cs="Arial"/>
            <w:b/>
            <w:bCs/>
          </w:rPr>
          <w:t>Plan</w:t>
        </w:r>
        <w:r w:rsidR="0084013C">
          <w:rPr>
            <w:rStyle w:val="Hyperlink"/>
            <w:rFonts w:ascii="Arial" w:hAnsi="Arial" w:cs="Arial"/>
            <w:b/>
            <w:bCs/>
          </w:rPr>
          <w:t>s</w:t>
        </w:r>
        <w:r w:rsidR="00323B03" w:rsidRPr="0084013C">
          <w:rPr>
            <w:rStyle w:val="Hyperlink"/>
            <w:rFonts w:ascii="Arial" w:hAnsi="Arial" w:cs="Arial"/>
            <w:b/>
            <w:bCs/>
          </w:rPr>
          <w:t xml:space="preserve"> for the coming year</w:t>
        </w:r>
        <w:r w:rsidR="007849A1">
          <w:rPr>
            <w:rStyle w:val="Hyperlink"/>
            <w:rFonts w:ascii="Arial" w:hAnsi="Arial" w:cs="Arial"/>
            <w:b/>
            <w:bCs/>
            <w:u w:val="none"/>
          </w:rPr>
          <w:tab/>
          <w:t>Page 16</w:t>
        </w:r>
        <w:r w:rsidR="00323B03" w:rsidRPr="0084013C">
          <w:rPr>
            <w:rStyle w:val="Hyperlink"/>
            <w:rFonts w:ascii="Arial" w:hAnsi="Arial" w:cs="Arial"/>
            <w:b/>
            <w:bCs/>
          </w:rPr>
          <w:t xml:space="preserve"> </w:t>
        </w:r>
        <w:r w:rsidR="00E17967" w:rsidRPr="0084013C">
          <w:rPr>
            <w:rStyle w:val="Hyperlink"/>
            <w:rFonts w:ascii="Arial" w:hAnsi="Arial" w:cs="Arial"/>
            <w:b/>
            <w:bCs/>
          </w:rPr>
          <w:t xml:space="preserve">                                                                   </w:t>
        </w:r>
      </w:hyperlink>
      <w:r w:rsidR="00E17967">
        <w:rPr>
          <w:rFonts w:ascii="Arial" w:hAnsi="Arial" w:cs="Arial"/>
          <w:b/>
          <w:bCs/>
        </w:rPr>
        <w:t xml:space="preserve"> </w:t>
      </w:r>
    </w:p>
    <w:p w14:paraId="4F271FEA" w14:textId="77777777" w:rsidR="00DE3326" w:rsidRPr="008257C7" w:rsidRDefault="00DE3326" w:rsidP="006A762E">
      <w:pPr>
        <w:pStyle w:val="ListParagraph"/>
        <w:jc w:val="both"/>
        <w:rPr>
          <w:rFonts w:ascii="Arial" w:hAnsi="Arial" w:cs="Arial"/>
        </w:rPr>
      </w:pPr>
    </w:p>
    <w:p w14:paraId="4B375414" w14:textId="608E3C2F" w:rsidR="00323B03" w:rsidRPr="008257C7" w:rsidRDefault="00323B03" w:rsidP="006A762E">
      <w:pPr>
        <w:pStyle w:val="ListParagraph"/>
        <w:numPr>
          <w:ilvl w:val="0"/>
          <w:numId w:val="24"/>
        </w:numPr>
        <w:jc w:val="both"/>
        <w:rPr>
          <w:rFonts w:ascii="Arial" w:hAnsi="Arial" w:cs="Arial"/>
        </w:rPr>
      </w:pPr>
      <w:r w:rsidRPr="008257C7">
        <w:rPr>
          <w:rFonts w:ascii="Arial" w:hAnsi="Arial" w:cs="Arial"/>
        </w:rPr>
        <w:t>C</w:t>
      </w:r>
      <w:r w:rsidR="003C35C5">
        <w:rPr>
          <w:rFonts w:ascii="Arial" w:hAnsi="Arial" w:cs="Arial"/>
        </w:rPr>
        <w:t>h</w:t>
      </w:r>
      <w:r w:rsidRPr="008257C7">
        <w:rPr>
          <w:rFonts w:ascii="Arial" w:hAnsi="Arial" w:cs="Arial"/>
        </w:rPr>
        <w:t xml:space="preserve">ild </w:t>
      </w:r>
      <w:r w:rsidR="003C35C5">
        <w:rPr>
          <w:rFonts w:ascii="Arial" w:hAnsi="Arial" w:cs="Arial"/>
        </w:rPr>
        <w:t>F</w:t>
      </w:r>
      <w:r w:rsidRPr="008257C7">
        <w:rPr>
          <w:rFonts w:ascii="Arial" w:hAnsi="Arial" w:cs="Arial"/>
        </w:rPr>
        <w:t>irst</w:t>
      </w:r>
    </w:p>
    <w:p w14:paraId="629E6A7B" w14:textId="0233608B" w:rsidR="00323B03" w:rsidRPr="008257C7" w:rsidRDefault="00323B03" w:rsidP="006A762E">
      <w:pPr>
        <w:pStyle w:val="ListParagraph"/>
        <w:numPr>
          <w:ilvl w:val="0"/>
          <w:numId w:val="24"/>
        </w:numPr>
        <w:jc w:val="both"/>
        <w:rPr>
          <w:rFonts w:ascii="Arial" w:hAnsi="Arial" w:cs="Arial"/>
        </w:rPr>
      </w:pPr>
      <w:r w:rsidRPr="008257C7">
        <w:rPr>
          <w:rFonts w:ascii="Arial" w:hAnsi="Arial" w:cs="Arial"/>
        </w:rPr>
        <w:t>Resource and services</w:t>
      </w:r>
    </w:p>
    <w:p w14:paraId="080B6727" w14:textId="58090577" w:rsidR="00323B03" w:rsidRPr="008257C7" w:rsidRDefault="00323B03" w:rsidP="006A762E">
      <w:pPr>
        <w:pStyle w:val="ListParagraph"/>
        <w:numPr>
          <w:ilvl w:val="0"/>
          <w:numId w:val="24"/>
        </w:numPr>
        <w:jc w:val="both"/>
        <w:rPr>
          <w:rFonts w:ascii="Arial" w:hAnsi="Arial" w:cs="Arial"/>
        </w:rPr>
      </w:pPr>
      <w:r w:rsidRPr="008257C7">
        <w:rPr>
          <w:rFonts w:ascii="Arial" w:hAnsi="Arial" w:cs="Arial"/>
        </w:rPr>
        <w:t>Board development</w:t>
      </w:r>
    </w:p>
    <w:p w14:paraId="6D23992B" w14:textId="53F642DB" w:rsidR="00323B03" w:rsidRPr="000E2879" w:rsidRDefault="00323B03" w:rsidP="006A762E">
      <w:pPr>
        <w:pStyle w:val="ListParagraph"/>
        <w:numPr>
          <w:ilvl w:val="0"/>
          <w:numId w:val="24"/>
        </w:numPr>
        <w:jc w:val="both"/>
        <w:rPr>
          <w:rFonts w:ascii="Arial" w:hAnsi="Arial" w:cs="Arial"/>
        </w:rPr>
      </w:pPr>
      <w:r w:rsidRPr="000E2879">
        <w:rPr>
          <w:rFonts w:ascii="Arial" w:hAnsi="Arial" w:cs="Arial"/>
        </w:rPr>
        <w:t>Workforce development</w:t>
      </w:r>
    </w:p>
    <w:p w14:paraId="358F05EB" w14:textId="77777777" w:rsidR="00323B03" w:rsidRPr="000E2879" w:rsidRDefault="00323B03" w:rsidP="006A762E">
      <w:pPr>
        <w:pStyle w:val="ListParagraph"/>
        <w:numPr>
          <w:ilvl w:val="0"/>
          <w:numId w:val="24"/>
        </w:numPr>
        <w:jc w:val="both"/>
        <w:rPr>
          <w:rFonts w:ascii="Arial" w:hAnsi="Arial" w:cs="Arial"/>
        </w:rPr>
      </w:pPr>
      <w:r w:rsidRPr="000E2879">
        <w:rPr>
          <w:rFonts w:ascii="Arial" w:hAnsi="Arial" w:cs="Arial"/>
        </w:rPr>
        <w:t>Evidence based practice and innovation</w:t>
      </w:r>
    </w:p>
    <w:p w14:paraId="70EF6570" w14:textId="50B53AE3" w:rsidR="00323B03" w:rsidRDefault="0099374E" w:rsidP="006A762E">
      <w:pPr>
        <w:pStyle w:val="ListParagraph"/>
        <w:numPr>
          <w:ilvl w:val="0"/>
          <w:numId w:val="24"/>
        </w:numPr>
        <w:jc w:val="both"/>
        <w:rPr>
          <w:rFonts w:ascii="Arial" w:hAnsi="Arial" w:cs="Arial"/>
        </w:rPr>
      </w:pPr>
      <w:r>
        <w:rPr>
          <w:rFonts w:ascii="Arial" w:hAnsi="Arial" w:cs="Arial"/>
        </w:rPr>
        <w:t>Education</w:t>
      </w:r>
    </w:p>
    <w:p w14:paraId="17FEB84A" w14:textId="591D1712" w:rsidR="0099374E" w:rsidRPr="000E2879" w:rsidRDefault="0099374E" w:rsidP="006A762E">
      <w:pPr>
        <w:pStyle w:val="ListParagraph"/>
        <w:numPr>
          <w:ilvl w:val="0"/>
          <w:numId w:val="24"/>
        </w:numPr>
        <w:jc w:val="both"/>
        <w:rPr>
          <w:rFonts w:ascii="Arial" w:hAnsi="Arial" w:cs="Arial"/>
        </w:rPr>
      </w:pPr>
      <w:r>
        <w:rPr>
          <w:rFonts w:ascii="Arial" w:hAnsi="Arial" w:cs="Arial"/>
        </w:rPr>
        <w:t>Serious Youth Violence</w:t>
      </w:r>
    </w:p>
    <w:p w14:paraId="254F0307" w14:textId="77777777" w:rsidR="009C6EA2" w:rsidRPr="000E2879" w:rsidRDefault="009C6EA2" w:rsidP="006A762E">
      <w:pPr>
        <w:pStyle w:val="ListParagraph"/>
        <w:ind w:left="1440"/>
        <w:jc w:val="both"/>
        <w:rPr>
          <w:rFonts w:ascii="Arial" w:hAnsi="Arial" w:cs="Arial"/>
        </w:rPr>
      </w:pPr>
    </w:p>
    <w:p w14:paraId="47AD8C94" w14:textId="087F4EFE" w:rsidR="00323B03" w:rsidRPr="000E2879" w:rsidRDefault="00000000" w:rsidP="006A762E">
      <w:pPr>
        <w:pStyle w:val="ListParagraph"/>
        <w:numPr>
          <w:ilvl w:val="0"/>
          <w:numId w:val="22"/>
        </w:numPr>
        <w:jc w:val="both"/>
        <w:rPr>
          <w:rFonts w:ascii="Arial" w:hAnsi="Arial" w:cs="Arial"/>
          <w:b/>
          <w:bCs/>
        </w:rPr>
      </w:pPr>
      <w:hyperlink w:anchor="_5._Service_development" w:history="1">
        <w:r w:rsidR="00323B03" w:rsidRPr="0084013C">
          <w:rPr>
            <w:rStyle w:val="Hyperlink"/>
            <w:rFonts w:ascii="Arial" w:hAnsi="Arial" w:cs="Arial"/>
            <w:b/>
            <w:bCs/>
          </w:rPr>
          <w:t>Service development</w:t>
        </w:r>
        <w:r w:rsidR="0016311A" w:rsidRPr="0084013C">
          <w:rPr>
            <w:rStyle w:val="Hyperlink"/>
            <w:rFonts w:ascii="Arial" w:hAnsi="Arial" w:cs="Arial"/>
            <w:b/>
            <w:bCs/>
          </w:rPr>
          <w:t xml:space="preserve"> priorities</w:t>
        </w:r>
        <w:r w:rsidR="007849A1">
          <w:rPr>
            <w:rStyle w:val="Hyperlink"/>
            <w:rFonts w:ascii="Arial" w:hAnsi="Arial" w:cs="Arial"/>
            <w:b/>
            <w:bCs/>
            <w:u w:val="none"/>
          </w:rPr>
          <w:tab/>
        </w:r>
        <w:r w:rsidR="007849A1">
          <w:rPr>
            <w:rStyle w:val="Hyperlink"/>
            <w:rFonts w:ascii="Arial" w:hAnsi="Arial" w:cs="Arial"/>
            <w:b/>
            <w:bCs/>
            <w:u w:val="none"/>
          </w:rPr>
          <w:tab/>
        </w:r>
        <w:r w:rsidR="007849A1">
          <w:rPr>
            <w:rStyle w:val="Hyperlink"/>
            <w:rFonts w:ascii="Arial" w:hAnsi="Arial" w:cs="Arial"/>
            <w:b/>
            <w:bCs/>
            <w:u w:val="none"/>
          </w:rPr>
          <w:tab/>
        </w:r>
        <w:r w:rsidR="007849A1">
          <w:rPr>
            <w:rStyle w:val="Hyperlink"/>
            <w:rFonts w:ascii="Arial" w:hAnsi="Arial" w:cs="Arial"/>
            <w:b/>
            <w:bCs/>
            <w:u w:val="none"/>
          </w:rPr>
          <w:tab/>
        </w:r>
        <w:r w:rsidR="00802EC2">
          <w:rPr>
            <w:rStyle w:val="Hyperlink"/>
            <w:rFonts w:ascii="Arial" w:hAnsi="Arial" w:cs="Arial"/>
            <w:b/>
            <w:bCs/>
            <w:u w:val="none"/>
          </w:rPr>
          <w:tab/>
        </w:r>
        <w:r w:rsidR="00802EC2">
          <w:rPr>
            <w:rStyle w:val="Hyperlink"/>
            <w:rFonts w:ascii="Arial" w:hAnsi="Arial" w:cs="Arial"/>
            <w:b/>
            <w:bCs/>
            <w:u w:val="none"/>
          </w:rPr>
          <w:tab/>
          <w:t>Page 21</w:t>
        </w:r>
        <w:r w:rsidR="00E17967" w:rsidRPr="0084013C">
          <w:rPr>
            <w:rStyle w:val="Hyperlink"/>
            <w:rFonts w:ascii="Arial" w:hAnsi="Arial" w:cs="Arial"/>
            <w:b/>
            <w:bCs/>
          </w:rPr>
          <w:t xml:space="preserve">                                                          </w:t>
        </w:r>
      </w:hyperlink>
      <w:r w:rsidR="00E17967">
        <w:rPr>
          <w:rFonts w:ascii="Arial" w:hAnsi="Arial" w:cs="Arial"/>
          <w:b/>
          <w:bCs/>
        </w:rPr>
        <w:t xml:space="preserve"> </w:t>
      </w:r>
    </w:p>
    <w:p w14:paraId="4EE9FF40" w14:textId="77777777" w:rsidR="009C6EA2" w:rsidRDefault="009C6EA2" w:rsidP="006A762E">
      <w:pPr>
        <w:pStyle w:val="ListParagraph"/>
        <w:jc w:val="both"/>
        <w:rPr>
          <w:rFonts w:ascii="Arial" w:hAnsi="Arial" w:cs="Arial"/>
        </w:rPr>
      </w:pPr>
    </w:p>
    <w:p w14:paraId="413D14B9" w14:textId="3D21C67D" w:rsidR="00183418" w:rsidRPr="00183418" w:rsidRDefault="00183418" w:rsidP="00183418">
      <w:pPr>
        <w:pStyle w:val="ListParagraph"/>
        <w:numPr>
          <w:ilvl w:val="0"/>
          <w:numId w:val="24"/>
        </w:numPr>
        <w:jc w:val="both"/>
        <w:rPr>
          <w:rFonts w:ascii="Arial" w:hAnsi="Arial" w:cs="Arial"/>
        </w:rPr>
      </w:pPr>
      <w:r w:rsidRPr="00183418">
        <w:rPr>
          <w:rFonts w:ascii="Arial" w:hAnsi="Arial" w:cs="Arial"/>
        </w:rPr>
        <w:t xml:space="preserve">First time entrants / Diversion </w:t>
      </w:r>
    </w:p>
    <w:p w14:paraId="5F50D240" w14:textId="33D2D467" w:rsidR="00183418" w:rsidRPr="00183418" w:rsidRDefault="00183418" w:rsidP="00183418">
      <w:pPr>
        <w:pStyle w:val="ListParagraph"/>
        <w:numPr>
          <w:ilvl w:val="0"/>
          <w:numId w:val="24"/>
        </w:numPr>
        <w:jc w:val="both"/>
        <w:rPr>
          <w:rFonts w:ascii="Arial" w:hAnsi="Arial" w:cs="Arial"/>
        </w:rPr>
      </w:pPr>
      <w:r w:rsidRPr="00183418">
        <w:rPr>
          <w:rFonts w:ascii="Arial" w:hAnsi="Arial" w:cs="Arial"/>
        </w:rPr>
        <w:t>Children from groups which are over-represented</w:t>
      </w:r>
    </w:p>
    <w:p w14:paraId="3A9EC14F" w14:textId="2D6B9AB6" w:rsidR="00183418" w:rsidRPr="00183418" w:rsidRDefault="00183418" w:rsidP="00183418">
      <w:pPr>
        <w:pStyle w:val="ListParagraph"/>
        <w:numPr>
          <w:ilvl w:val="0"/>
          <w:numId w:val="24"/>
        </w:numPr>
        <w:jc w:val="both"/>
        <w:rPr>
          <w:rFonts w:ascii="Arial" w:hAnsi="Arial" w:cs="Arial"/>
        </w:rPr>
      </w:pPr>
      <w:r w:rsidRPr="00183418">
        <w:rPr>
          <w:rFonts w:ascii="Arial" w:hAnsi="Arial" w:cs="Arial"/>
        </w:rPr>
        <w:t>Strengthening Early Intervention /</w:t>
      </w:r>
      <w:r w:rsidR="002E131B">
        <w:rPr>
          <w:rFonts w:ascii="Arial" w:hAnsi="Arial" w:cs="Arial"/>
        </w:rPr>
        <w:t xml:space="preserve"> </w:t>
      </w:r>
      <w:r w:rsidRPr="00183418">
        <w:rPr>
          <w:rFonts w:ascii="Arial" w:hAnsi="Arial" w:cs="Arial"/>
        </w:rPr>
        <w:t xml:space="preserve">Prevention </w:t>
      </w:r>
    </w:p>
    <w:p w14:paraId="776AC84A" w14:textId="3B1C9021" w:rsidR="00183418" w:rsidRPr="00183418" w:rsidRDefault="00183418" w:rsidP="00183418">
      <w:pPr>
        <w:pStyle w:val="ListParagraph"/>
        <w:numPr>
          <w:ilvl w:val="0"/>
          <w:numId w:val="24"/>
        </w:numPr>
        <w:jc w:val="both"/>
        <w:rPr>
          <w:rFonts w:ascii="Arial" w:hAnsi="Arial" w:cs="Arial"/>
        </w:rPr>
      </w:pPr>
      <w:r w:rsidRPr="00183418">
        <w:rPr>
          <w:rFonts w:ascii="Arial" w:hAnsi="Arial" w:cs="Arial"/>
        </w:rPr>
        <w:t>Restorative approaches and victims</w:t>
      </w:r>
    </w:p>
    <w:p w14:paraId="1E34C604" w14:textId="2F781934" w:rsidR="001D71A3" w:rsidRDefault="00183418" w:rsidP="00183418">
      <w:pPr>
        <w:pStyle w:val="ListParagraph"/>
        <w:numPr>
          <w:ilvl w:val="0"/>
          <w:numId w:val="24"/>
        </w:numPr>
        <w:jc w:val="both"/>
        <w:rPr>
          <w:rFonts w:ascii="Arial" w:hAnsi="Arial" w:cs="Arial"/>
        </w:rPr>
      </w:pPr>
      <w:r w:rsidRPr="00183418">
        <w:rPr>
          <w:rFonts w:ascii="Arial" w:hAnsi="Arial" w:cs="Arial"/>
        </w:rPr>
        <w:t xml:space="preserve">Detention in police and youth custody </w:t>
      </w:r>
    </w:p>
    <w:bookmarkEnd w:id="0"/>
    <w:p w14:paraId="23609FE8" w14:textId="77777777" w:rsidR="00B85A9D" w:rsidRPr="000E2879" w:rsidRDefault="00B85A9D" w:rsidP="00B85A9D">
      <w:pPr>
        <w:pStyle w:val="ListParagraph"/>
        <w:ind w:left="1440"/>
        <w:jc w:val="both"/>
        <w:rPr>
          <w:rFonts w:ascii="Arial" w:hAnsi="Arial" w:cs="Arial"/>
        </w:rPr>
      </w:pPr>
    </w:p>
    <w:p w14:paraId="4CE34EFD" w14:textId="3F6E5118" w:rsidR="00B85A9D" w:rsidRPr="000E2879" w:rsidRDefault="00000000" w:rsidP="00B85A9D">
      <w:pPr>
        <w:pStyle w:val="ListParagraph"/>
        <w:numPr>
          <w:ilvl w:val="0"/>
          <w:numId w:val="22"/>
        </w:numPr>
        <w:jc w:val="both"/>
        <w:rPr>
          <w:rFonts w:ascii="Arial" w:hAnsi="Arial" w:cs="Arial"/>
          <w:b/>
          <w:bCs/>
        </w:rPr>
      </w:pPr>
      <w:hyperlink w:anchor="_Sign_off,_submission" w:history="1">
        <w:r w:rsidR="00F55CDE">
          <w:rPr>
            <w:rStyle w:val="Hyperlink"/>
            <w:rFonts w:ascii="Arial" w:hAnsi="Arial" w:cs="Arial"/>
            <w:b/>
            <w:bCs/>
          </w:rPr>
          <w:t>Ap</w:t>
        </w:r>
        <w:r w:rsidR="00F55CDE">
          <w:rPr>
            <w:rStyle w:val="Hyperlink"/>
            <w:rFonts w:ascii="Arial" w:hAnsi="Arial" w:cs="Arial"/>
            <w:b/>
            <w:bCs/>
          </w:rPr>
          <w:t>p</w:t>
        </w:r>
        <w:r w:rsidR="00F55CDE">
          <w:rPr>
            <w:rStyle w:val="Hyperlink"/>
            <w:rFonts w:ascii="Arial" w:hAnsi="Arial" w:cs="Arial"/>
            <w:b/>
            <w:bCs/>
          </w:rPr>
          <w:t>endix</w:t>
        </w:r>
        <w:r w:rsidR="00802EC2">
          <w:rPr>
            <w:rStyle w:val="Hyperlink"/>
            <w:rFonts w:ascii="Arial" w:hAnsi="Arial" w:cs="Arial"/>
            <w:b/>
            <w:bCs/>
            <w:u w:val="none"/>
          </w:rPr>
          <w:tab/>
        </w:r>
        <w:r w:rsidR="00802EC2">
          <w:rPr>
            <w:rStyle w:val="Hyperlink"/>
            <w:rFonts w:ascii="Arial" w:hAnsi="Arial" w:cs="Arial"/>
            <w:b/>
            <w:bCs/>
            <w:u w:val="none"/>
          </w:rPr>
          <w:tab/>
        </w:r>
        <w:r w:rsidR="00802EC2">
          <w:rPr>
            <w:rStyle w:val="Hyperlink"/>
            <w:rFonts w:ascii="Arial" w:hAnsi="Arial" w:cs="Arial"/>
            <w:b/>
            <w:bCs/>
            <w:u w:val="none"/>
          </w:rPr>
          <w:tab/>
        </w:r>
        <w:r w:rsidR="00802EC2">
          <w:rPr>
            <w:rStyle w:val="Hyperlink"/>
            <w:rFonts w:ascii="Arial" w:hAnsi="Arial" w:cs="Arial"/>
            <w:b/>
            <w:bCs/>
            <w:u w:val="none"/>
          </w:rPr>
          <w:tab/>
        </w:r>
        <w:r w:rsidR="00802EC2">
          <w:rPr>
            <w:rStyle w:val="Hyperlink"/>
            <w:rFonts w:ascii="Arial" w:hAnsi="Arial" w:cs="Arial"/>
            <w:b/>
            <w:bCs/>
            <w:u w:val="none"/>
          </w:rPr>
          <w:tab/>
        </w:r>
        <w:r w:rsidR="00802EC2">
          <w:rPr>
            <w:rStyle w:val="Hyperlink"/>
            <w:rFonts w:ascii="Arial" w:hAnsi="Arial" w:cs="Arial"/>
            <w:b/>
            <w:bCs/>
            <w:u w:val="none"/>
          </w:rPr>
          <w:tab/>
        </w:r>
        <w:r w:rsidR="00802EC2">
          <w:rPr>
            <w:rStyle w:val="Hyperlink"/>
            <w:rFonts w:ascii="Arial" w:hAnsi="Arial" w:cs="Arial"/>
            <w:b/>
            <w:bCs/>
            <w:u w:val="none"/>
          </w:rPr>
          <w:tab/>
        </w:r>
        <w:r w:rsidR="00F55CDE">
          <w:rPr>
            <w:rStyle w:val="Hyperlink"/>
            <w:rFonts w:ascii="Arial" w:hAnsi="Arial" w:cs="Arial"/>
            <w:b/>
            <w:bCs/>
            <w:u w:val="none"/>
          </w:rPr>
          <w:t xml:space="preserve">                      </w:t>
        </w:r>
        <w:r w:rsidR="00802EC2">
          <w:rPr>
            <w:rStyle w:val="Hyperlink"/>
            <w:rFonts w:ascii="Arial" w:hAnsi="Arial" w:cs="Arial"/>
            <w:b/>
            <w:bCs/>
            <w:u w:val="none"/>
          </w:rPr>
          <w:t>Page 26</w:t>
        </w:r>
        <w:r w:rsidR="00B85A9D" w:rsidRPr="0084013C">
          <w:rPr>
            <w:rStyle w:val="Hyperlink"/>
            <w:rFonts w:ascii="Arial" w:hAnsi="Arial" w:cs="Arial"/>
            <w:b/>
            <w:bCs/>
          </w:rPr>
          <w:t xml:space="preserve">                                                          </w:t>
        </w:r>
      </w:hyperlink>
    </w:p>
    <w:p w14:paraId="475A133B" w14:textId="77777777" w:rsidR="00B85A9D" w:rsidRPr="002F5443" w:rsidRDefault="00B85A9D" w:rsidP="00B85A9D">
      <w:pPr>
        <w:pStyle w:val="ListParagraph"/>
        <w:jc w:val="both"/>
        <w:rPr>
          <w:rFonts w:ascii="Arial" w:hAnsi="Arial" w:cs="Arial"/>
        </w:rPr>
      </w:pPr>
    </w:p>
    <w:p w14:paraId="6CBFC6FA" w14:textId="14414688" w:rsidR="00904F42" w:rsidRPr="002F5443" w:rsidRDefault="00904F42" w:rsidP="006A762E">
      <w:pPr>
        <w:jc w:val="both"/>
        <w:rPr>
          <w:rFonts w:cs="Arial"/>
        </w:rPr>
      </w:pPr>
    </w:p>
    <w:p w14:paraId="273B7D7D" w14:textId="3049F316" w:rsidR="00904F42" w:rsidRDefault="00904F42" w:rsidP="006A762E">
      <w:pPr>
        <w:jc w:val="both"/>
        <w:rPr>
          <w:rFonts w:cs="Arial"/>
        </w:rPr>
      </w:pPr>
    </w:p>
    <w:p w14:paraId="1FFF6232" w14:textId="2366CB6B" w:rsidR="00904F42" w:rsidRDefault="00904F42" w:rsidP="006A762E">
      <w:pPr>
        <w:jc w:val="both"/>
        <w:rPr>
          <w:rFonts w:cs="Arial"/>
        </w:rPr>
      </w:pPr>
    </w:p>
    <w:p w14:paraId="399684A3" w14:textId="5E6B46F7" w:rsidR="00904F42" w:rsidRDefault="00904F42" w:rsidP="006A762E">
      <w:pPr>
        <w:jc w:val="both"/>
        <w:rPr>
          <w:rFonts w:cs="Arial"/>
        </w:rPr>
      </w:pPr>
    </w:p>
    <w:p w14:paraId="548E6532" w14:textId="1DFAFB11" w:rsidR="00904F42" w:rsidRDefault="00904F42" w:rsidP="006A762E">
      <w:pPr>
        <w:jc w:val="both"/>
        <w:rPr>
          <w:rFonts w:cs="Arial"/>
        </w:rPr>
      </w:pPr>
    </w:p>
    <w:p w14:paraId="407E8428" w14:textId="4274F4F4" w:rsidR="0016311A" w:rsidRDefault="0016311A" w:rsidP="006A762E">
      <w:pPr>
        <w:jc w:val="both"/>
        <w:rPr>
          <w:rFonts w:cs="Arial"/>
        </w:rPr>
      </w:pPr>
    </w:p>
    <w:p w14:paraId="1BE60D49" w14:textId="77777777" w:rsidR="00B87EC9" w:rsidRDefault="00B87EC9" w:rsidP="006A762E">
      <w:pPr>
        <w:jc w:val="both"/>
        <w:rPr>
          <w:rFonts w:cs="Arial"/>
        </w:rPr>
      </w:pPr>
    </w:p>
    <w:p w14:paraId="5558231D" w14:textId="53E33C69" w:rsidR="00904F42" w:rsidRDefault="00904F42" w:rsidP="006A762E">
      <w:pPr>
        <w:jc w:val="both"/>
      </w:pPr>
    </w:p>
    <w:p w14:paraId="5361EF3F" w14:textId="77777777" w:rsidR="00183418" w:rsidRDefault="00183418">
      <w:pPr>
        <w:suppressAutoHyphens w:val="0"/>
        <w:autoSpaceDN/>
        <w:spacing w:line="259" w:lineRule="auto"/>
        <w:textAlignment w:val="auto"/>
        <w:rPr>
          <w:rFonts w:cs="Arial"/>
          <w:b/>
          <w:bCs/>
          <w:sz w:val="28"/>
          <w:szCs w:val="28"/>
        </w:rPr>
      </w:pPr>
      <w:r>
        <w:rPr>
          <w:rFonts w:cs="Arial"/>
          <w:b/>
          <w:bCs/>
          <w:sz w:val="28"/>
          <w:szCs w:val="28"/>
        </w:rPr>
        <w:br w:type="page"/>
      </w:r>
    </w:p>
    <w:p w14:paraId="13107296" w14:textId="6E20272A" w:rsidR="00D87908" w:rsidRPr="00DF41B9" w:rsidRDefault="00593783" w:rsidP="00F875F0">
      <w:pPr>
        <w:pStyle w:val="Heading1"/>
        <w:spacing w:after="320"/>
        <w:rPr>
          <w:b w:val="0"/>
          <w:bCs w:val="0"/>
          <w:sz w:val="28"/>
          <w:szCs w:val="28"/>
        </w:rPr>
      </w:pPr>
      <w:bookmarkStart w:id="1" w:name="_Introduction,_vision,_and"/>
      <w:bookmarkEnd w:id="1"/>
      <w:r>
        <w:rPr>
          <w:color w:val="auto"/>
          <w:sz w:val="28"/>
          <w:szCs w:val="28"/>
        </w:rPr>
        <w:lastRenderedPageBreak/>
        <w:t xml:space="preserve">1. </w:t>
      </w:r>
      <w:r w:rsidR="003C35C5" w:rsidRPr="000953AD">
        <w:rPr>
          <w:color w:val="auto"/>
          <w:sz w:val="28"/>
          <w:szCs w:val="28"/>
        </w:rPr>
        <w:t xml:space="preserve">Introduction, </w:t>
      </w:r>
      <w:r w:rsidR="00F57F22" w:rsidRPr="000953AD">
        <w:rPr>
          <w:color w:val="auto"/>
          <w:sz w:val="28"/>
          <w:szCs w:val="28"/>
        </w:rPr>
        <w:t>vision,</w:t>
      </w:r>
      <w:r w:rsidR="003C35C5" w:rsidRPr="000953AD">
        <w:rPr>
          <w:color w:val="auto"/>
          <w:sz w:val="28"/>
          <w:szCs w:val="28"/>
        </w:rPr>
        <w:t xml:space="preserve"> and strategy</w:t>
      </w:r>
    </w:p>
    <w:p w14:paraId="7051F1C7" w14:textId="628B7A21" w:rsidR="00F55CDE" w:rsidRPr="00F55CDE" w:rsidRDefault="00F55CDE" w:rsidP="00F55CDE">
      <w:pPr>
        <w:jc w:val="both"/>
      </w:pPr>
      <w:r w:rsidRPr="00F55CDE">
        <w:drawing>
          <wp:anchor distT="0" distB="0" distL="114300" distR="114300" simplePos="0" relativeHeight="251674624" behindDoc="1" locked="0" layoutInCell="1" allowOverlap="1" wp14:anchorId="0E0C8E40" wp14:editId="20B06BBC">
            <wp:simplePos x="0" y="0"/>
            <wp:positionH relativeFrom="margin">
              <wp:align>right</wp:align>
            </wp:positionH>
            <wp:positionV relativeFrom="page">
              <wp:posOffset>1381125</wp:posOffset>
            </wp:positionV>
            <wp:extent cx="1627200" cy="2120400"/>
            <wp:effectExtent l="152400" t="114300" r="144780" b="146685"/>
            <wp:wrapTight wrapText="bothSides">
              <wp:wrapPolygon edited="0">
                <wp:start x="-1518" y="-1164"/>
                <wp:lineTo x="-2023" y="2329"/>
                <wp:lineTo x="-2023" y="20960"/>
                <wp:lineTo x="-1518" y="22900"/>
                <wp:lineTo x="22763" y="22900"/>
                <wp:lineTo x="23269" y="20960"/>
                <wp:lineTo x="23269" y="2329"/>
                <wp:lineTo x="22511" y="-582"/>
                <wp:lineTo x="22511" y="-1164"/>
                <wp:lineTo x="-1518" y="-1164"/>
              </wp:wrapPolygon>
            </wp:wrapTight>
            <wp:docPr id="219364558" name="Picture 1" descr="A person wearing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64558" name="Picture 1" descr="A person wearing glasses smil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200" cy="2120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5325F" w:rsidRPr="0090149B">
        <w:t xml:space="preserve">Welcome to Nottingham City’s Youth Justice Plan </w:t>
      </w:r>
      <w:r w:rsidR="0025325F">
        <w:t xml:space="preserve">2024 </w:t>
      </w:r>
      <w:r w:rsidR="007D485E">
        <w:t xml:space="preserve">– 2027. </w:t>
      </w:r>
      <w:r w:rsidR="00E00997">
        <w:t xml:space="preserve">The </w:t>
      </w:r>
      <w:r w:rsidR="001E2B80">
        <w:t>Youth Justice Service (YJS) is a multi-agency service focus</w:t>
      </w:r>
      <w:r w:rsidR="00C34D87">
        <w:t xml:space="preserve">ed </w:t>
      </w:r>
      <w:r w:rsidR="001E2B80">
        <w:t xml:space="preserve">on Youth Justice and Targeted Youth Support. </w:t>
      </w:r>
      <w:r w:rsidR="007D485E">
        <w:t xml:space="preserve">Our </w:t>
      </w:r>
      <w:r w:rsidR="001E2B80">
        <w:t>core purpose is to reduce offending by children.</w:t>
      </w:r>
      <w:r w:rsidR="00322A1C">
        <w:t xml:space="preserve"> This plan reviews the</w:t>
      </w:r>
      <w:r w:rsidRPr="00F55CDE">
        <w:rPr>
          <w:rFonts w:ascii="Times New Roman" w:hAnsi="Times New Roman"/>
        </w:rPr>
        <w:t xml:space="preserve"> </w:t>
      </w:r>
    </w:p>
    <w:p w14:paraId="20680061" w14:textId="12B56531" w:rsidR="00F57F22" w:rsidRDefault="00322A1C" w:rsidP="006A762E">
      <w:pPr>
        <w:jc w:val="both"/>
      </w:pPr>
      <w:r>
        <w:t xml:space="preserve"> work of the </w:t>
      </w:r>
      <w:r w:rsidR="007D485E">
        <w:t xml:space="preserve">YJS </w:t>
      </w:r>
      <w:r>
        <w:t xml:space="preserve">over the </w:t>
      </w:r>
      <w:r w:rsidR="007D485E">
        <w:t>p</w:t>
      </w:r>
      <w:r>
        <w:t xml:space="preserve">ast year and sets out our agreed partnership priorities for the coming year. </w:t>
      </w:r>
    </w:p>
    <w:p w14:paraId="4DEF7684" w14:textId="0C7F2E67" w:rsidR="00F57F22" w:rsidRDefault="001E2B80" w:rsidP="006A762E">
      <w:pPr>
        <w:jc w:val="both"/>
      </w:pPr>
      <w:r>
        <w:t xml:space="preserve">As in previous years the YJS Management Board </w:t>
      </w:r>
      <w:r w:rsidR="00F57F22">
        <w:t xml:space="preserve">(YJSMB) </w:t>
      </w:r>
      <w:r>
        <w:t>has developed th</w:t>
      </w:r>
      <w:r w:rsidR="00C34D87">
        <w:t>is</w:t>
      </w:r>
      <w:r>
        <w:t xml:space="preserve"> </w:t>
      </w:r>
      <w:r w:rsidR="003E2464">
        <w:t>p</w:t>
      </w:r>
      <w:r>
        <w:t xml:space="preserve">lan after consultation with </w:t>
      </w:r>
      <w:r w:rsidR="00E00997">
        <w:t xml:space="preserve">children, </w:t>
      </w:r>
      <w:r w:rsidR="00322A1C">
        <w:t>staff,</w:t>
      </w:r>
      <w:r w:rsidR="00E00997">
        <w:t xml:space="preserve"> and </w:t>
      </w:r>
      <w:r>
        <w:t>partners</w:t>
      </w:r>
      <w:r w:rsidR="00E00997">
        <w:t xml:space="preserve">. </w:t>
      </w:r>
      <w:r w:rsidR="00F57F22">
        <w:t xml:space="preserve">The YJSMB would like to thank all the YJS staff and partners working with the service, for their dedication </w:t>
      </w:r>
      <w:r w:rsidR="00E222FF">
        <w:t xml:space="preserve">to </w:t>
      </w:r>
      <w:r w:rsidR="00F57F22">
        <w:t xml:space="preserve">improving the outcomes and life chances for vulnerable children at risk of coming into the </w:t>
      </w:r>
      <w:r w:rsidR="007D485E">
        <w:t xml:space="preserve">youth </w:t>
      </w:r>
      <w:r w:rsidR="00F57F22">
        <w:t>justice system.</w:t>
      </w:r>
    </w:p>
    <w:p w14:paraId="114F0A71" w14:textId="4172F23A" w:rsidR="00DD1B2F" w:rsidRDefault="00DD1B2F" w:rsidP="006A762E">
      <w:pPr>
        <w:jc w:val="both"/>
      </w:pPr>
      <w:r>
        <w:t>Th</w:t>
      </w:r>
      <w:r w:rsidR="00C34D87">
        <w:t xml:space="preserve">is plan </w:t>
      </w:r>
      <w:r>
        <w:t xml:space="preserve">represents a comprehensive assessment of the opportunities and challenges facing the </w:t>
      </w:r>
      <w:r w:rsidR="00EF5157">
        <w:t xml:space="preserve">Nottingham City </w:t>
      </w:r>
      <w:r>
        <w:t xml:space="preserve">YJS. The plan draws on </w:t>
      </w:r>
      <w:r w:rsidR="00AB6F21">
        <w:t xml:space="preserve">learning from our national standard self-assessment and our current </w:t>
      </w:r>
      <w:r>
        <w:t xml:space="preserve">improvement plan, informed by the Youth Justice Board (YJB) Performance Oversight Framework.   </w:t>
      </w:r>
    </w:p>
    <w:p w14:paraId="711D1EAD" w14:textId="7F136469" w:rsidR="00B533E3" w:rsidRPr="00C34D87" w:rsidRDefault="00672975" w:rsidP="006A762E">
      <w:pPr>
        <w:ind w:right="-58"/>
        <w:jc w:val="both"/>
        <w:rPr>
          <w:rFonts w:cs="Arial"/>
        </w:rPr>
      </w:pPr>
      <w:r>
        <w:rPr>
          <w:rFonts w:cs="Arial"/>
        </w:rPr>
        <w:t xml:space="preserve">Our service </w:t>
      </w:r>
      <w:r w:rsidR="00B533E3" w:rsidRPr="00C34D87">
        <w:rPr>
          <w:rFonts w:cs="Arial"/>
        </w:rPr>
        <w:t>vision is:</w:t>
      </w:r>
    </w:p>
    <w:p w14:paraId="052ED11B" w14:textId="20F4D2BB" w:rsidR="00B533E3" w:rsidRPr="00E222FF" w:rsidRDefault="00B533E3" w:rsidP="006A762E">
      <w:pPr>
        <w:pStyle w:val="ListParagraph"/>
        <w:numPr>
          <w:ilvl w:val="0"/>
          <w:numId w:val="17"/>
        </w:numPr>
        <w:suppressAutoHyphens w:val="0"/>
        <w:autoSpaceDN/>
        <w:ind w:right="-58"/>
        <w:jc w:val="both"/>
        <w:textAlignment w:val="auto"/>
        <w:rPr>
          <w:rFonts w:ascii="Arial" w:hAnsi="Arial" w:cs="Arial"/>
        </w:rPr>
      </w:pPr>
      <w:r w:rsidRPr="00E222FF">
        <w:rPr>
          <w:rFonts w:ascii="Arial" w:hAnsi="Arial" w:cs="Arial"/>
        </w:rPr>
        <w:t xml:space="preserve">To provide and improve access to services for </w:t>
      </w:r>
      <w:r w:rsidR="00672975">
        <w:rPr>
          <w:rFonts w:ascii="Arial" w:hAnsi="Arial" w:cs="Arial"/>
        </w:rPr>
        <w:t xml:space="preserve">children </w:t>
      </w:r>
      <w:r w:rsidRPr="00E222FF">
        <w:rPr>
          <w:rFonts w:ascii="Arial" w:hAnsi="Arial" w:cs="Arial"/>
        </w:rPr>
        <w:t>to divert them from offending.</w:t>
      </w:r>
    </w:p>
    <w:p w14:paraId="7018AED4" w14:textId="3DF55FE8" w:rsidR="00B533E3" w:rsidRPr="000421D9" w:rsidRDefault="00B533E3" w:rsidP="006A762E">
      <w:pPr>
        <w:pStyle w:val="ListParagraph"/>
        <w:numPr>
          <w:ilvl w:val="0"/>
          <w:numId w:val="17"/>
        </w:numPr>
        <w:suppressAutoHyphens w:val="0"/>
        <w:autoSpaceDN/>
        <w:ind w:right="-58"/>
        <w:jc w:val="both"/>
        <w:textAlignment w:val="auto"/>
        <w:rPr>
          <w:rFonts w:ascii="Arial" w:hAnsi="Arial" w:cs="Arial"/>
          <w:strike/>
        </w:rPr>
      </w:pPr>
      <w:r w:rsidRPr="00E222FF">
        <w:rPr>
          <w:rFonts w:ascii="Arial" w:hAnsi="Arial" w:cs="Arial"/>
        </w:rPr>
        <w:t>To develop and work in effective partnerships to reduce youth crime and protect the public</w:t>
      </w:r>
    </w:p>
    <w:p w14:paraId="7DF7F9CA" w14:textId="37974DBA" w:rsidR="00B533E3" w:rsidRPr="00E222FF" w:rsidRDefault="00B533E3" w:rsidP="006A762E">
      <w:pPr>
        <w:pStyle w:val="ListParagraph"/>
        <w:numPr>
          <w:ilvl w:val="0"/>
          <w:numId w:val="17"/>
        </w:numPr>
        <w:suppressAutoHyphens w:val="0"/>
        <w:autoSpaceDN/>
        <w:ind w:right="-58"/>
        <w:jc w:val="both"/>
        <w:textAlignment w:val="auto"/>
        <w:rPr>
          <w:rFonts w:ascii="Arial" w:hAnsi="Arial" w:cs="Arial"/>
        </w:rPr>
      </w:pPr>
      <w:r w:rsidRPr="00E222FF">
        <w:rPr>
          <w:rFonts w:ascii="Arial" w:hAnsi="Arial" w:cs="Arial"/>
        </w:rPr>
        <w:t xml:space="preserve">To encourage </w:t>
      </w:r>
      <w:r w:rsidR="00672975" w:rsidRPr="00A07A1E">
        <w:rPr>
          <w:rFonts w:ascii="Arial" w:hAnsi="Arial" w:cs="Arial"/>
        </w:rPr>
        <w:t xml:space="preserve">children </w:t>
      </w:r>
      <w:r w:rsidRPr="00E222FF">
        <w:rPr>
          <w:rFonts w:ascii="Arial" w:hAnsi="Arial" w:cs="Arial"/>
        </w:rPr>
        <w:t xml:space="preserve">to repair the harm to victims and restore relationships with their communities </w:t>
      </w:r>
    </w:p>
    <w:p w14:paraId="2D36C779" w14:textId="16F93F62" w:rsidR="00B533E3" w:rsidRPr="00E222FF" w:rsidRDefault="00B533E3" w:rsidP="006A762E">
      <w:pPr>
        <w:pStyle w:val="ListParagraph"/>
        <w:numPr>
          <w:ilvl w:val="0"/>
          <w:numId w:val="17"/>
        </w:numPr>
        <w:suppressAutoHyphens w:val="0"/>
        <w:autoSpaceDN/>
        <w:ind w:right="-58"/>
        <w:jc w:val="both"/>
        <w:textAlignment w:val="auto"/>
        <w:rPr>
          <w:rFonts w:ascii="Arial" w:hAnsi="Arial" w:cs="Arial"/>
        </w:rPr>
      </w:pPr>
      <w:r w:rsidRPr="00E222FF">
        <w:rPr>
          <w:rFonts w:ascii="Arial" w:hAnsi="Arial" w:cs="Arial"/>
        </w:rPr>
        <w:t xml:space="preserve">To value the diversity and identity of </w:t>
      </w:r>
      <w:r w:rsidR="00672975">
        <w:rPr>
          <w:rFonts w:ascii="Arial" w:hAnsi="Arial" w:cs="Arial"/>
        </w:rPr>
        <w:t xml:space="preserve">children </w:t>
      </w:r>
      <w:r w:rsidRPr="00E222FF">
        <w:rPr>
          <w:rFonts w:ascii="Arial" w:hAnsi="Arial" w:cs="Arial"/>
        </w:rPr>
        <w:t>and help them to achieve</w:t>
      </w:r>
    </w:p>
    <w:p w14:paraId="215B677F" w14:textId="77777777" w:rsidR="00C34D87" w:rsidRDefault="00C34D87" w:rsidP="006A762E">
      <w:pPr>
        <w:jc w:val="both"/>
        <w:rPr>
          <w:rFonts w:eastAsia="MS PGothic"/>
        </w:rPr>
      </w:pPr>
    </w:p>
    <w:p w14:paraId="5DDD3084" w14:textId="2DACD37C" w:rsidR="00593783" w:rsidRDefault="00F55CDE" w:rsidP="00593783">
      <w:pPr>
        <w:jc w:val="both"/>
        <w:rPr>
          <w:rFonts w:eastAsia="MS PGothic"/>
        </w:rPr>
      </w:pPr>
      <w:r>
        <w:rPr>
          <w:rFonts w:eastAsia="MS PGothic"/>
          <w:noProof/>
        </w:rPr>
        <w:drawing>
          <wp:anchor distT="0" distB="0" distL="114300" distR="114300" simplePos="0" relativeHeight="251675648" behindDoc="1" locked="0" layoutInCell="1" allowOverlap="1" wp14:anchorId="55448C8F" wp14:editId="6A912F51">
            <wp:simplePos x="0" y="0"/>
            <wp:positionH relativeFrom="margin">
              <wp:posOffset>-57150</wp:posOffset>
            </wp:positionH>
            <wp:positionV relativeFrom="paragraph">
              <wp:posOffset>1421130</wp:posOffset>
            </wp:positionV>
            <wp:extent cx="1943100" cy="914400"/>
            <wp:effectExtent l="0" t="0" r="0" b="0"/>
            <wp:wrapNone/>
            <wp:docPr id="2044687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20409" t="27814" r="54810" b="63759"/>
                    <a:stretch>
                      <a:fillRect/>
                    </a:stretch>
                  </pic:blipFill>
                  <pic:spPr bwMode="auto">
                    <a:xfrm>
                      <a:off x="0" y="0"/>
                      <a:ext cx="1943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0BD">
        <w:rPr>
          <w:rFonts w:eastAsia="MS PGothic"/>
        </w:rPr>
        <w:t xml:space="preserve">Nottingham </w:t>
      </w:r>
      <w:r w:rsidR="00E66667">
        <w:rPr>
          <w:rFonts w:eastAsia="MS PGothic"/>
        </w:rPr>
        <w:t xml:space="preserve">is </w:t>
      </w:r>
      <w:r w:rsidR="0049266F">
        <w:rPr>
          <w:rFonts w:eastAsia="MS PGothic"/>
        </w:rPr>
        <w:t xml:space="preserve">a core City, but it is </w:t>
      </w:r>
      <w:r w:rsidR="00E66667">
        <w:rPr>
          <w:rFonts w:eastAsia="MS PGothic"/>
        </w:rPr>
        <w:t xml:space="preserve">not a </w:t>
      </w:r>
      <w:r w:rsidR="0049266F">
        <w:rPr>
          <w:rFonts w:eastAsia="MS PGothic"/>
        </w:rPr>
        <w:t>city</w:t>
      </w:r>
      <w:r w:rsidR="00E66667">
        <w:rPr>
          <w:rFonts w:eastAsia="MS PGothic"/>
        </w:rPr>
        <w:t xml:space="preserve"> without challenges and the YJS is not immune to the challenges that the </w:t>
      </w:r>
      <w:r w:rsidR="0049266F">
        <w:rPr>
          <w:rFonts w:eastAsia="MS PGothic"/>
        </w:rPr>
        <w:t>city</w:t>
      </w:r>
      <w:r w:rsidR="00E66667">
        <w:rPr>
          <w:rFonts w:eastAsia="MS PGothic"/>
        </w:rPr>
        <w:t xml:space="preserve"> faces.</w:t>
      </w:r>
      <w:r w:rsidR="001D00BD">
        <w:rPr>
          <w:rFonts w:eastAsia="MS PGothic"/>
        </w:rPr>
        <w:t xml:space="preserve"> </w:t>
      </w:r>
      <w:r w:rsidR="0083327F">
        <w:rPr>
          <w:rFonts w:eastAsia="MS PGothic"/>
        </w:rPr>
        <w:t xml:space="preserve">Nottingham </w:t>
      </w:r>
      <w:r w:rsidR="001D00BD">
        <w:rPr>
          <w:rFonts w:eastAsia="MS PGothic"/>
        </w:rPr>
        <w:t>City Council</w:t>
      </w:r>
      <w:r w:rsidR="0083327F">
        <w:rPr>
          <w:rFonts w:eastAsia="MS PGothic"/>
        </w:rPr>
        <w:t xml:space="preserve"> (NCC)</w:t>
      </w:r>
      <w:r w:rsidR="001D00BD">
        <w:rPr>
          <w:rFonts w:eastAsia="MS PGothic"/>
        </w:rPr>
        <w:t xml:space="preserve"> is </w:t>
      </w:r>
      <w:r w:rsidR="00E66667">
        <w:rPr>
          <w:rFonts w:eastAsia="MS PGothic"/>
        </w:rPr>
        <w:t xml:space="preserve">currently </w:t>
      </w:r>
      <w:r w:rsidR="001D00BD">
        <w:rPr>
          <w:rFonts w:eastAsia="MS PGothic"/>
        </w:rPr>
        <w:t>operating under the guidance of government appointed commissioner</w:t>
      </w:r>
      <w:r w:rsidR="00672975">
        <w:rPr>
          <w:rFonts w:eastAsia="MS PGothic"/>
        </w:rPr>
        <w:t>s</w:t>
      </w:r>
      <w:r w:rsidR="001D00BD">
        <w:rPr>
          <w:rFonts w:eastAsia="MS PGothic"/>
        </w:rPr>
        <w:t xml:space="preserve"> and with strict financial controls in place for all aspects of </w:t>
      </w:r>
      <w:r w:rsidR="0083327F">
        <w:rPr>
          <w:rFonts w:eastAsia="MS PGothic"/>
        </w:rPr>
        <w:t>NCC</w:t>
      </w:r>
      <w:r w:rsidR="0049266F">
        <w:rPr>
          <w:rFonts w:eastAsia="MS PGothic"/>
        </w:rPr>
        <w:t>’s</w:t>
      </w:r>
      <w:r w:rsidR="001D00BD">
        <w:rPr>
          <w:rFonts w:eastAsia="MS PGothic"/>
        </w:rPr>
        <w:t xml:space="preserve"> </w:t>
      </w:r>
      <w:r w:rsidR="00E66667">
        <w:rPr>
          <w:rFonts w:eastAsia="MS PGothic"/>
        </w:rPr>
        <w:t xml:space="preserve">budget and spending for </w:t>
      </w:r>
      <w:r w:rsidR="001D00BD">
        <w:rPr>
          <w:rFonts w:eastAsia="MS PGothic"/>
        </w:rPr>
        <w:t xml:space="preserve">statutory and non-statutory services. This </w:t>
      </w:r>
      <w:r w:rsidR="00672975">
        <w:rPr>
          <w:rFonts w:eastAsia="MS PGothic"/>
        </w:rPr>
        <w:t xml:space="preserve">remains a challenge for the </w:t>
      </w:r>
      <w:r w:rsidR="0024703E">
        <w:rPr>
          <w:rFonts w:eastAsia="MS PGothic"/>
        </w:rPr>
        <w:t xml:space="preserve">YJS </w:t>
      </w:r>
      <w:r w:rsidR="00672975">
        <w:rPr>
          <w:rFonts w:eastAsia="MS PGothic"/>
        </w:rPr>
        <w:t xml:space="preserve">and our </w:t>
      </w:r>
      <w:r w:rsidR="00E66667">
        <w:rPr>
          <w:rFonts w:eastAsia="MS PGothic"/>
        </w:rPr>
        <w:t xml:space="preserve">partners. Our </w:t>
      </w:r>
      <w:r w:rsidR="00672975">
        <w:rPr>
          <w:rFonts w:eastAsia="MS PGothic"/>
        </w:rPr>
        <w:t xml:space="preserve">forward planning </w:t>
      </w:r>
      <w:r w:rsidR="00E66667">
        <w:rPr>
          <w:rFonts w:eastAsia="MS PGothic"/>
        </w:rPr>
        <w:t xml:space="preserve">has taken this into </w:t>
      </w:r>
      <w:r w:rsidR="0049266F">
        <w:rPr>
          <w:rFonts w:eastAsia="MS PGothic"/>
        </w:rPr>
        <w:t>account,</w:t>
      </w:r>
      <w:r w:rsidR="00E66667">
        <w:rPr>
          <w:rFonts w:eastAsia="MS PGothic"/>
        </w:rPr>
        <w:t xml:space="preserve"> and we have reviewed and adjusted our financial management </w:t>
      </w:r>
      <w:r w:rsidR="0049266F">
        <w:rPr>
          <w:rFonts w:eastAsia="MS PGothic"/>
        </w:rPr>
        <w:t xml:space="preserve">and forecasting </w:t>
      </w:r>
      <w:r w:rsidR="00E66667">
        <w:rPr>
          <w:rFonts w:eastAsia="MS PGothic"/>
        </w:rPr>
        <w:t>to ensure the service continues to develop and improve its service delivery, providing an effective service for children</w:t>
      </w:r>
      <w:r w:rsidR="0049266F">
        <w:rPr>
          <w:rFonts w:eastAsia="MS PGothic"/>
        </w:rPr>
        <w:t xml:space="preserve">, families, and victims, </w:t>
      </w:r>
      <w:r w:rsidR="00E66667">
        <w:rPr>
          <w:rFonts w:eastAsia="MS PGothic"/>
        </w:rPr>
        <w:t>whilst ensur</w:t>
      </w:r>
      <w:r w:rsidR="0049266F">
        <w:rPr>
          <w:rFonts w:eastAsia="MS PGothic"/>
        </w:rPr>
        <w:t>ing</w:t>
      </w:r>
      <w:r w:rsidR="00E66667">
        <w:rPr>
          <w:rFonts w:eastAsia="MS PGothic"/>
        </w:rPr>
        <w:t xml:space="preserve"> we a providing best value for the citizens of Nottingham</w:t>
      </w:r>
      <w:r w:rsidR="00593783">
        <w:rPr>
          <w:rFonts w:eastAsia="MS PGothic"/>
        </w:rPr>
        <w:t>.</w:t>
      </w:r>
    </w:p>
    <w:p w14:paraId="3AD7B12C" w14:textId="77777777" w:rsidR="00F55CDE" w:rsidRDefault="00F55CDE" w:rsidP="00593783">
      <w:pPr>
        <w:jc w:val="both"/>
        <w:rPr>
          <w:rFonts w:eastAsia="MS PGothic"/>
        </w:rPr>
      </w:pPr>
    </w:p>
    <w:p w14:paraId="51B0B15A" w14:textId="34316DC3" w:rsidR="00F55CDE" w:rsidRDefault="00F55CDE" w:rsidP="00593783">
      <w:pPr>
        <w:jc w:val="both"/>
        <w:rPr>
          <w:rFonts w:eastAsia="MS PGothic"/>
        </w:rPr>
      </w:pPr>
    </w:p>
    <w:p w14:paraId="7CFCC9F5" w14:textId="77777777" w:rsidR="00F55CDE" w:rsidRDefault="00F55CDE" w:rsidP="00593783">
      <w:pPr>
        <w:jc w:val="both"/>
        <w:rPr>
          <w:rFonts w:eastAsia="MS PGothic"/>
        </w:rPr>
      </w:pPr>
    </w:p>
    <w:p w14:paraId="73772AA4" w14:textId="079B3579" w:rsidR="00F55CDE" w:rsidRDefault="00E82B0B" w:rsidP="00593783">
      <w:pPr>
        <w:jc w:val="both"/>
        <w:rPr>
          <w:rFonts w:eastAsia="MS PGothic"/>
        </w:rPr>
      </w:pPr>
      <w:r>
        <w:rPr>
          <w:rFonts w:eastAsia="MS PGothic"/>
        </w:rPr>
        <w:t xml:space="preserve">Interim </w:t>
      </w:r>
      <w:r w:rsidR="00F55CDE">
        <w:rPr>
          <w:rFonts w:eastAsia="MS PGothic"/>
        </w:rPr>
        <w:t xml:space="preserve">Corporate Director </w:t>
      </w:r>
      <w:r>
        <w:rPr>
          <w:rFonts w:eastAsia="MS PGothic"/>
        </w:rPr>
        <w:t xml:space="preserve">for </w:t>
      </w:r>
      <w:r w:rsidR="00F55CDE">
        <w:rPr>
          <w:rFonts w:eastAsia="MS PGothic"/>
        </w:rPr>
        <w:t xml:space="preserve">Children and </w:t>
      </w:r>
      <w:r w:rsidR="00F14D06">
        <w:rPr>
          <w:rFonts w:eastAsia="MS PGothic"/>
        </w:rPr>
        <w:t>E</w:t>
      </w:r>
      <w:r w:rsidR="00F55CDE">
        <w:rPr>
          <w:rFonts w:eastAsia="MS PGothic"/>
        </w:rPr>
        <w:t xml:space="preserve">ducation </w:t>
      </w:r>
    </w:p>
    <w:p w14:paraId="37C81DD6" w14:textId="099B2367" w:rsidR="001D00BD" w:rsidRPr="00593783" w:rsidRDefault="00593783" w:rsidP="00593783">
      <w:pPr>
        <w:pStyle w:val="Heading1"/>
        <w:spacing w:after="320"/>
        <w:rPr>
          <w:color w:val="auto"/>
          <w:sz w:val="28"/>
          <w:szCs w:val="28"/>
        </w:rPr>
      </w:pPr>
      <w:r w:rsidRPr="00593783">
        <w:rPr>
          <w:color w:val="auto"/>
          <w:sz w:val="28"/>
          <w:szCs w:val="28"/>
        </w:rPr>
        <w:lastRenderedPageBreak/>
        <w:t xml:space="preserve">2. </w:t>
      </w:r>
      <w:r w:rsidR="00B4798A" w:rsidRPr="00593783">
        <w:rPr>
          <w:color w:val="auto"/>
          <w:sz w:val="28"/>
          <w:szCs w:val="28"/>
        </w:rPr>
        <w:t xml:space="preserve">Governance, </w:t>
      </w:r>
      <w:r w:rsidR="009A2756" w:rsidRPr="00593783">
        <w:rPr>
          <w:color w:val="auto"/>
          <w:sz w:val="28"/>
          <w:szCs w:val="28"/>
        </w:rPr>
        <w:t>leadership,</w:t>
      </w:r>
      <w:r w:rsidR="00B4798A" w:rsidRPr="00593783">
        <w:rPr>
          <w:color w:val="auto"/>
          <w:sz w:val="28"/>
          <w:szCs w:val="28"/>
        </w:rPr>
        <w:t xml:space="preserve"> and partnership arrangements</w:t>
      </w:r>
    </w:p>
    <w:p w14:paraId="7AD04090" w14:textId="71C3805F" w:rsidR="00197AAC" w:rsidRPr="00197AAC" w:rsidRDefault="00931143" w:rsidP="00102848">
      <w:pPr>
        <w:pStyle w:val="NoSpacing"/>
        <w:jc w:val="both"/>
        <w:rPr>
          <w:rFonts w:ascii="Arial" w:hAnsi="Arial" w:cs="Arial"/>
          <w:sz w:val="24"/>
          <w:szCs w:val="24"/>
        </w:rPr>
      </w:pPr>
      <w:r w:rsidRPr="00197AAC">
        <w:rPr>
          <w:rFonts w:ascii="Arial" w:hAnsi="Arial" w:cs="Arial"/>
          <w:sz w:val="24"/>
          <w:szCs w:val="24"/>
        </w:rPr>
        <w:t>The YJS sits within the Early Help service area as an integral part of Children’s Integrated Services (CIS).</w:t>
      </w:r>
      <w:r w:rsidR="00F0165C" w:rsidRPr="00197AAC">
        <w:rPr>
          <w:rFonts w:ascii="Arial" w:hAnsi="Arial" w:cs="Arial"/>
          <w:sz w:val="24"/>
          <w:szCs w:val="24"/>
        </w:rPr>
        <w:t xml:space="preserve"> </w:t>
      </w:r>
      <w:r w:rsidR="00197AAC" w:rsidRPr="00197AAC">
        <w:rPr>
          <w:rFonts w:ascii="Arial" w:hAnsi="Arial" w:cs="Arial"/>
          <w:sz w:val="24"/>
          <w:szCs w:val="24"/>
        </w:rPr>
        <w:t>Wh</w:t>
      </w:r>
      <w:r w:rsidR="00197AAC" w:rsidRPr="00E222FF">
        <w:rPr>
          <w:rFonts w:ascii="Arial" w:hAnsi="Arial" w:cs="Arial"/>
          <w:sz w:val="24"/>
          <w:szCs w:val="24"/>
        </w:rPr>
        <w:t xml:space="preserve">ilst having access to </w:t>
      </w:r>
      <w:r w:rsidR="00197AAC" w:rsidRPr="00197AAC">
        <w:rPr>
          <w:rFonts w:ascii="Arial" w:hAnsi="Arial" w:cs="Arial"/>
          <w:sz w:val="24"/>
          <w:szCs w:val="24"/>
        </w:rPr>
        <w:t>a range of universal, targeted and specialist services, including the Youth Service, Child and Adolescent Mental Health Service, Education, Supporting Families and Family Hubs, t</w:t>
      </w:r>
      <w:r w:rsidRPr="00197AAC">
        <w:rPr>
          <w:rFonts w:ascii="Arial" w:hAnsi="Arial" w:cs="Arial"/>
          <w:sz w:val="24"/>
          <w:szCs w:val="24"/>
        </w:rPr>
        <w:t xml:space="preserve">he service maintains its unique identity, clear management structure and governance as outlined in YJB guidance. </w:t>
      </w:r>
    </w:p>
    <w:p w14:paraId="05F7774B" w14:textId="77777777" w:rsidR="00197AAC" w:rsidRPr="00197AAC" w:rsidRDefault="00197AAC" w:rsidP="00102848">
      <w:pPr>
        <w:pStyle w:val="NoSpacing"/>
        <w:jc w:val="both"/>
        <w:rPr>
          <w:rFonts w:ascii="Arial" w:hAnsi="Arial" w:cs="Arial"/>
          <w:sz w:val="24"/>
          <w:szCs w:val="24"/>
        </w:rPr>
      </w:pPr>
    </w:p>
    <w:p w14:paraId="04ED2AAC" w14:textId="2249D830" w:rsidR="00197AAC" w:rsidRPr="00C87E26" w:rsidRDefault="00931143" w:rsidP="00102848">
      <w:pPr>
        <w:pStyle w:val="NoSpacing"/>
        <w:jc w:val="both"/>
        <w:rPr>
          <w:rFonts w:cs="Arial"/>
        </w:rPr>
      </w:pPr>
      <w:r w:rsidRPr="00566485">
        <w:rPr>
          <w:rFonts w:ascii="Arial" w:hAnsi="Arial" w:cs="Arial"/>
          <w:sz w:val="24"/>
          <w:szCs w:val="24"/>
        </w:rPr>
        <w:t xml:space="preserve">The location of the YJS within </w:t>
      </w:r>
      <w:r w:rsidR="00F0165C" w:rsidRPr="00566485">
        <w:rPr>
          <w:rFonts w:ascii="Arial" w:hAnsi="Arial" w:cs="Arial"/>
          <w:sz w:val="24"/>
          <w:szCs w:val="24"/>
        </w:rPr>
        <w:t xml:space="preserve">Early Help, </w:t>
      </w:r>
      <w:r w:rsidRPr="00566485">
        <w:rPr>
          <w:rFonts w:ascii="Arial" w:hAnsi="Arial" w:cs="Arial"/>
          <w:sz w:val="24"/>
          <w:szCs w:val="24"/>
        </w:rPr>
        <w:t>ensures that the service is supported and resourced to provide a child first approach.</w:t>
      </w:r>
      <w:r w:rsidR="00197AAC" w:rsidRPr="00566485">
        <w:rPr>
          <w:rFonts w:ascii="Arial" w:hAnsi="Arial" w:cs="Arial"/>
          <w:sz w:val="24"/>
          <w:szCs w:val="24"/>
        </w:rPr>
        <w:t xml:space="preserve"> Children that offend or are deemed at risk of offending are seen as children first and receive support that recognises their vulnerability. It also enables the level of support to be escalated and de-escalated in accordance with their needs.  </w:t>
      </w:r>
    </w:p>
    <w:p w14:paraId="2D23C6A8" w14:textId="77777777" w:rsidR="00197AAC" w:rsidRPr="00197AAC" w:rsidRDefault="00197AAC" w:rsidP="00102848">
      <w:pPr>
        <w:pStyle w:val="NoSpacing"/>
        <w:jc w:val="both"/>
        <w:rPr>
          <w:rFonts w:ascii="Arial" w:hAnsi="Arial" w:cs="Arial"/>
          <w:sz w:val="24"/>
          <w:szCs w:val="24"/>
        </w:rPr>
      </w:pPr>
    </w:p>
    <w:p w14:paraId="588CA4C6" w14:textId="13313A51" w:rsidR="00931143" w:rsidRDefault="00931143" w:rsidP="006A762E">
      <w:pPr>
        <w:jc w:val="both"/>
      </w:pPr>
      <w:r>
        <w:t xml:space="preserve">The work of the YJS is overseen by </w:t>
      </w:r>
      <w:r w:rsidR="00815EF0">
        <w:t xml:space="preserve">the </w:t>
      </w:r>
      <w:r w:rsidR="001D592C">
        <w:t>YJSMB</w:t>
      </w:r>
      <w:r w:rsidR="0082580A">
        <w:t xml:space="preserve">. </w:t>
      </w:r>
      <w:r>
        <w:t xml:space="preserve">The </w:t>
      </w:r>
      <w:r w:rsidR="0082580A">
        <w:t xml:space="preserve">board </w:t>
      </w:r>
      <w:r>
        <w:t xml:space="preserve">consists of senior representatives </w:t>
      </w:r>
      <w:r w:rsidR="00815EF0">
        <w:t xml:space="preserve">from </w:t>
      </w:r>
      <w:r>
        <w:t xml:space="preserve">statutory partner organisations and </w:t>
      </w:r>
      <w:r w:rsidR="00815EF0">
        <w:t xml:space="preserve">members from </w:t>
      </w:r>
      <w:r>
        <w:t xml:space="preserve">relevant </w:t>
      </w:r>
      <w:r w:rsidR="00815EF0">
        <w:t>services.</w:t>
      </w:r>
      <w:r>
        <w:t xml:space="preserve"> </w:t>
      </w:r>
    </w:p>
    <w:p w14:paraId="269A126D" w14:textId="1C499A2C" w:rsidR="00931143" w:rsidRPr="004B3E40" w:rsidRDefault="0082580A" w:rsidP="006A762E">
      <w:pPr>
        <w:jc w:val="both"/>
        <w:rPr>
          <w:rFonts w:cs="Arial"/>
        </w:rPr>
      </w:pPr>
      <w:r>
        <w:rPr>
          <w:rFonts w:cs="Arial"/>
        </w:rPr>
        <w:t xml:space="preserve">The </w:t>
      </w:r>
      <w:r w:rsidR="001D592C">
        <w:t>YJSMB</w:t>
      </w:r>
      <w:r w:rsidR="001D592C" w:rsidDel="001D592C">
        <w:t xml:space="preserve"> </w:t>
      </w:r>
      <w:r w:rsidR="00931143" w:rsidRPr="004B3E40">
        <w:rPr>
          <w:rFonts w:cs="Arial"/>
        </w:rPr>
        <w:t>Membership:</w:t>
      </w:r>
    </w:p>
    <w:p w14:paraId="7FC1B8E9" w14:textId="1EE399CD" w:rsidR="00931143" w:rsidRPr="002E30E8" w:rsidRDefault="00931143" w:rsidP="006A762E">
      <w:pPr>
        <w:pStyle w:val="ListParagraph"/>
        <w:numPr>
          <w:ilvl w:val="0"/>
          <w:numId w:val="18"/>
        </w:numPr>
        <w:jc w:val="both"/>
        <w:rPr>
          <w:rFonts w:cs="Arial"/>
        </w:rPr>
      </w:pPr>
      <w:r w:rsidRPr="00566485">
        <w:rPr>
          <w:rFonts w:ascii="Arial" w:hAnsi="Arial" w:cs="Arial"/>
        </w:rPr>
        <w:t>Nottingham City Council</w:t>
      </w:r>
      <w:r w:rsidR="0083327F">
        <w:rPr>
          <w:rFonts w:ascii="Arial" w:hAnsi="Arial" w:cs="Arial"/>
        </w:rPr>
        <w:t xml:space="preserve"> (NCC) </w:t>
      </w:r>
    </w:p>
    <w:p w14:paraId="45DFB044" w14:textId="50E85182" w:rsidR="00931143" w:rsidRPr="002E30E8" w:rsidRDefault="00931143" w:rsidP="006A762E">
      <w:pPr>
        <w:pStyle w:val="ListParagraph"/>
        <w:numPr>
          <w:ilvl w:val="0"/>
          <w:numId w:val="18"/>
        </w:numPr>
        <w:jc w:val="both"/>
        <w:rPr>
          <w:rFonts w:cs="Arial"/>
        </w:rPr>
      </w:pPr>
      <w:r w:rsidRPr="00A07A1E">
        <w:rPr>
          <w:rFonts w:ascii="Arial" w:hAnsi="Arial" w:cs="Arial"/>
        </w:rPr>
        <w:t>Nottinghamshire Police</w:t>
      </w:r>
    </w:p>
    <w:p w14:paraId="3179F0A7" w14:textId="77777777" w:rsidR="00931143" w:rsidRPr="002E30E8" w:rsidRDefault="00931143" w:rsidP="006A762E">
      <w:pPr>
        <w:pStyle w:val="ListParagraph"/>
        <w:numPr>
          <w:ilvl w:val="0"/>
          <w:numId w:val="18"/>
        </w:numPr>
        <w:jc w:val="both"/>
        <w:rPr>
          <w:rFonts w:cs="Arial"/>
        </w:rPr>
      </w:pPr>
      <w:r w:rsidRPr="00A07A1E">
        <w:rPr>
          <w:rFonts w:ascii="Arial" w:hAnsi="Arial" w:cs="Arial"/>
        </w:rPr>
        <w:t>Nottingham City Probation</w:t>
      </w:r>
    </w:p>
    <w:p w14:paraId="2E12093E" w14:textId="77777777" w:rsidR="00931143" w:rsidRPr="002E30E8" w:rsidRDefault="00931143" w:rsidP="006A762E">
      <w:pPr>
        <w:pStyle w:val="ListParagraph"/>
        <w:numPr>
          <w:ilvl w:val="0"/>
          <w:numId w:val="18"/>
        </w:numPr>
        <w:jc w:val="both"/>
        <w:rPr>
          <w:rFonts w:cs="Arial"/>
        </w:rPr>
      </w:pPr>
      <w:r w:rsidRPr="00A07A1E">
        <w:rPr>
          <w:rFonts w:ascii="Arial" w:hAnsi="Arial" w:cs="Arial"/>
        </w:rPr>
        <w:t xml:space="preserve">Futures </w:t>
      </w:r>
    </w:p>
    <w:p w14:paraId="04F94972" w14:textId="78B36D0F" w:rsidR="00931143" w:rsidRPr="002E30E8" w:rsidRDefault="00724E3D" w:rsidP="006A762E">
      <w:pPr>
        <w:pStyle w:val="ListParagraph"/>
        <w:numPr>
          <w:ilvl w:val="0"/>
          <w:numId w:val="18"/>
        </w:numPr>
        <w:jc w:val="both"/>
        <w:rPr>
          <w:rFonts w:cs="Arial"/>
        </w:rPr>
      </w:pPr>
      <w:r>
        <w:rPr>
          <w:rFonts w:ascii="Arial" w:hAnsi="Arial" w:cs="Arial"/>
        </w:rPr>
        <w:t xml:space="preserve">Nottingham &amp; Nottinghamshire </w:t>
      </w:r>
      <w:r w:rsidR="00931143" w:rsidRPr="00A07A1E">
        <w:rPr>
          <w:rFonts w:ascii="Arial" w:hAnsi="Arial" w:cs="Arial"/>
        </w:rPr>
        <w:t>Integrated Care Board</w:t>
      </w:r>
      <w:r>
        <w:rPr>
          <w:rFonts w:ascii="Arial" w:hAnsi="Arial" w:cs="Arial"/>
        </w:rPr>
        <w:t xml:space="preserve"> (ICB) </w:t>
      </w:r>
    </w:p>
    <w:p w14:paraId="6A835D8C" w14:textId="4AC812C8" w:rsidR="00931143" w:rsidRPr="002E30E8" w:rsidRDefault="00931143" w:rsidP="006A762E">
      <w:pPr>
        <w:pStyle w:val="ListParagraph"/>
        <w:numPr>
          <w:ilvl w:val="0"/>
          <w:numId w:val="18"/>
        </w:numPr>
        <w:jc w:val="both"/>
        <w:rPr>
          <w:rFonts w:cs="Arial"/>
        </w:rPr>
      </w:pPr>
      <w:r w:rsidRPr="00A07A1E">
        <w:rPr>
          <w:rFonts w:ascii="Arial" w:hAnsi="Arial" w:cs="Arial"/>
        </w:rPr>
        <w:t>H</w:t>
      </w:r>
      <w:r w:rsidR="0032523A">
        <w:rPr>
          <w:rFonts w:ascii="Arial" w:hAnsi="Arial" w:cs="Arial"/>
        </w:rPr>
        <w:t>is</w:t>
      </w:r>
      <w:r w:rsidRPr="00A07A1E">
        <w:rPr>
          <w:rFonts w:ascii="Arial" w:hAnsi="Arial" w:cs="Arial"/>
        </w:rPr>
        <w:t xml:space="preserve"> Majesty’s Court and Tribunal service</w:t>
      </w:r>
    </w:p>
    <w:p w14:paraId="4CA8BA78" w14:textId="27E7D86F" w:rsidR="00931143" w:rsidRPr="002E30E8" w:rsidRDefault="0082580A" w:rsidP="006A762E">
      <w:pPr>
        <w:pStyle w:val="ListParagraph"/>
        <w:numPr>
          <w:ilvl w:val="0"/>
          <w:numId w:val="18"/>
        </w:numPr>
        <w:jc w:val="both"/>
        <w:rPr>
          <w:rFonts w:cs="Arial"/>
        </w:rPr>
      </w:pPr>
      <w:r>
        <w:rPr>
          <w:rFonts w:ascii="Arial" w:hAnsi="Arial" w:cs="Arial"/>
        </w:rPr>
        <w:t xml:space="preserve">The </w:t>
      </w:r>
      <w:r w:rsidR="00931143" w:rsidRPr="00A07A1E">
        <w:rPr>
          <w:rFonts w:ascii="Arial" w:hAnsi="Arial" w:cs="Arial"/>
        </w:rPr>
        <w:t>O</w:t>
      </w:r>
      <w:r>
        <w:rPr>
          <w:rFonts w:ascii="Arial" w:hAnsi="Arial" w:cs="Arial"/>
        </w:rPr>
        <w:t xml:space="preserve">ffice of the </w:t>
      </w:r>
      <w:r w:rsidR="00931143" w:rsidRPr="00A07A1E">
        <w:rPr>
          <w:rFonts w:ascii="Arial" w:hAnsi="Arial" w:cs="Arial"/>
        </w:rPr>
        <w:t>P</w:t>
      </w:r>
      <w:r>
        <w:rPr>
          <w:rFonts w:ascii="Arial" w:hAnsi="Arial" w:cs="Arial"/>
        </w:rPr>
        <w:t xml:space="preserve">olice and </w:t>
      </w:r>
      <w:r w:rsidR="00931143" w:rsidRPr="00A07A1E">
        <w:rPr>
          <w:rFonts w:ascii="Arial" w:hAnsi="Arial" w:cs="Arial"/>
        </w:rPr>
        <w:t>C</w:t>
      </w:r>
      <w:r>
        <w:rPr>
          <w:rFonts w:ascii="Arial" w:hAnsi="Arial" w:cs="Arial"/>
        </w:rPr>
        <w:t xml:space="preserve">rime </w:t>
      </w:r>
      <w:r w:rsidR="00931143" w:rsidRPr="00A07A1E">
        <w:rPr>
          <w:rFonts w:ascii="Arial" w:hAnsi="Arial" w:cs="Arial"/>
        </w:rPr>
        <w:t>C</w:t>
      </w:r>
      <w:r>
        <w:rPr>
          <w:rFonts w:ascii="Arial" w:hAnsi="Arial" w:cs="Arial"/>
        </w:rPr>
        <w:t xml:space="preserve">ommissioner (OPCC)  </w:t>
      </w:r>
      <w:r w:rsidR="00931143" w:rsidRPr="00A07A1E">
        <w:rPr>
          <w:rFonts w:ascii="Arial" w:hAnsi="Arial" w:cs="Arial"/>
        </w:rPr>
        <w:t xml:space="preserve"> </w:t>
      </w:r>
    </w:p>
    <w:p w14:paraId="00067C0B" w14:textId="25D27ECB" w:rsidR="00931143" w:rsidRPr="002E30E8" w:rsidRDefault="0082580A" w:rsidP="006A762E">
      <w:pPr>
        <w:pStyle w:val="ListParagraph"/>
        <w:numPr>
          <w:ilvl w:val="0"/>
          <w:numId w:val="18"/>
        </w:numPr>
        <w:jc w:val="both"/>
        <w:rPr>
          <w:rFonts w:cs="Arial"/>
        </w:rPr>
      </w:pPr>
      <w:r>
        <w:rPr>
          <w:rFonts w:ascii="Arial" w:hAnsi="Arial" w:cs="Arial"/>
        </w:rPr>
        <w:t xml:space="preserve">The </w:t>
      </w:r>
      <w:r w:rsidR="00931143" w:rsidRPr="00A07A1E">
        <w:rPr>
          <w:rFonts w:ascii="Arial" w:hAnsi="Arial" w:cs="Arial"/>
        </w:rPr>
        <w:t>V</w:t>
      </w:r>
      <w:r>
        <w:rPr>
          <w:rFonts w:ascii="Arial" w:hAnsi="Arial" w:cs="Arial"/>
        </w:rPr>
        <w:t xml:space="preserve">iolence </w:t>
      </w:r>
      <w:r w:rsidR="00931143" w:rsidRPr="00A07A1E">
        <w:rPr>
          <w:rFonts w:ascii="Arial" w:hAnsi="Arial" w:cs="Arial"/>
        </w:rPr>
        <w:t>R</w:t>
      </w:r>
      <w:r>
        <w:rPr>
          <w:rFonts w:ascii="Arial" w:hAnsi="Arial" w:cs="Arial"/>
        </w:rPr>
        <w:t>eduction Partnership (VRP)</w:t>
      </w:r>
    </w:p>
    <w:p w14:paraId="5F86736D" w14:textId="28FDD4DD" w:rsidR="005D6F6A" w:rsidRPr="002E30E8" w:rsidRDefault="00355B8C" w:rsidP="006A762E">
      <w:pPr>
        <w:pStyle w:val="ListParagraph"/>
        <w:numPr>
          <w:ilvl w:val="0"/>
          <w:numId w:val="18"/>
        </w:numPr>
        <w:jc w:val="both"/>
        <w:rPr>
          <w:rFonts w:cs="Arial"/>
        </w:rPr>
      </w:pPr>
      <w:r>
        <w:rPr>
          <w:rFonts w:ascii="Arial" w:hAnsi="Arial" w:cs="Arial"/>
        </w:rPr>
        <w:t>Youth Justice Board (</w:t>
      </w:r>
      <w:r w:rsidR="0082580A">
        <w:rPr>
          <w:rFonts w:ascii="Arial" w:hAnsi="Arial" w:cs="Arial"/>
        </w:rPr>
        <w:t>YJB</w:t>
      </w:r>
      <w:r>
        <w:rPr>
          <w:rFonts w:ascii="Arial" w:hAnsi="Arial" w:cs="Arial"/>
        </w:rPr>
        <w:t xml:space="preserve">) </w:t>
      </w:r>
      <w:r w:rsidR="0082580A">
        <w:rPr>
          <w:rFonts w:ascii="Arial" w:hAnsi="Arial" w:cs="Arial"/>
        </w:rPr>
        <w:t xml:space="preserve"> </w:t>
      </w:r>
      <w:r w:rsidR="005D6F6A" w:rsidRPr="00A07A1E">
        <w:rPr>
          <w:rFonts w:ascii="Arial" w:hAnsi="Arial" w:cs="Arial"/>
        </w:rPr>
        <w:t xml:space="preserve"> </w:t>
      </w:r>
    </w:p>
    <w:p w14:paraId="13D15B6F" w14:textId="409D7392" w:rsidR="00931143" w:rsidRPr="002E30E8" w:rsidRDefault="00931143" w:rsidP="006A762E">
      <w:pPr>
        <w:pStyle w:val="ListParagraph"/>
        <w:numPr>
          <w:ilvl w:val="0"/>
          <w:numId w:val="18"/>
        </w:numPr>
        <w:jc w:val="both"/>
        <w:rPr>
          <w:rFonts w:cs="Arial"/>
        </w:rPr>
      </w:pPr>
      <w:r w:rsidRPr="00A07A1E">
        <w:rPr>
          <w:rFonts w:ascii="Arial" w:hAnsi="Arial" w:cs="Arial"/>
        </w:rPr>
        <w:t xml:space="preserve">Voluntary Sector </w:t>
      </w:r>
      <w:r w:rsidR="009450B2">
        <w:rPr>
          <w:rFonts w:ascii="Arial" w:hAnsi="Arial" w:cs="Arial"/>
        </w:rPr>
        <w:t>(</w:t>
      </w:r>
      <w:r w:rsidR="009450B2" w:rsidRPr="00876BC3">
        <w:rPr>
          <w:rFonts w:ascii="Arial" w:hAnsi="Arial" w:cs="Arial"/>
        </w:rPr>
        <w:t>Ending and Youth Violence Forum</w:t>
      </w:r>
      <w:r w:rsidR="009450B2">
        <w:rPr>
          <w:rFonts w:ascii="Arial" w:hAnsi="Arial" w:cs="Arial"/>
        </w:rPr>
        <w:t>)</w:t>
      </w:r>
    </w:p>
    <w:p w14:paraId="7D61D0B1" w14:textId="77777777" w:rsidR="005D6F6A" w:rsidRDefault="005D6F6A" w:rsidP="00102848">
      <w:pPr>
        <w:pStyle w:val="NoSpacing"/>
        <w:jc w:val="both"/>
        <w:rPr>
          <w:rFonts w:ascii="Arial" w:hAnsi="Arial" w:cs="Arial"/>
          <w:sz w:val="24"/>
          <w:szCs w:val="24"/>
        </w:rPr>
      </w:pPr>
    </w:p>
    <w:p w14:paraId="25F53B0B" w14:textId="18FE79AE" w:rsidR="00931143" w:rsidRPr="001D592C" w:rsidRDefault="00931143" w:rsidP="00102848">
      <w:pPr>
        <w:pStyle w:val="NoSpacing"/>
        <w:jc w:val="both"/>
        <w:rPr>
          <w:rFonts w:ascii="Arial" w:hAnsi="Arial" w:cs="Arial"/>
          <w:sz w:val="24"/>
          <w:szCs w:val="24"/>
        </w:rPr>
      </w:pPr>
      <w:r w:rsidRPr="001D592C">
        <w:rPr>
          <w:rFonts w:ascii="Arial" w:hAnsi="Arial" w:cs="Arial"/>
          <w:sz w:val="24"/>
          <w:szCs w:val="24"/>
        </w:rPr>
        <w:t xml:space="preserve">The </w:t>
      </w:r>
      <w:r w:rsidR="001D592C" w:rsidRPr="001D592C">
        <w:rPr>
          <w:rFonts w:ascii="Arial" w:hAnsi="Arial" w:cs="Arial"/>
          <w:sz w:val="24"/>
          <w:szCs w:val="24"/>
        </w:rPr>
        <w:t>YJSMB</w:t>
      </w:r>
      <w:r w:rsidR="001D592C" w:rsidRPr="001D592C" w:rsidDel="001D592C">
        <w:rPr>
          <w:rFonts w:ascii="Arial" w:hAnsi="Arial" w:cs="Arial"/>
          <w:sz w:val="24"/>
          <w:szCs w:val="24"/>
        </w:rPr>
        <w:t xml:space="preserve"> </w:t>
      </w:r>
      <w:r w:rsidR="00F73A17" w:rsidRPr="001D592C">
        <w:rPr>
          <w:rFonts w:ascii="Arial" w:hAnsi="Arial" w:cs="Arial"/>
          <w:sz w:val="24"/>
          <w:szCs w:val="24"/>
        </w:rPr>
        <w:t xml:space="preserve">is </w:t>
      </w:r>
      <w:r w:rsidR="00BD0066" w:rsidRPr="001D592C">
        <w:rPr>
          <w:rFonts w:ascii="Arial" w:hAnsi="Arial" w:cs="Arial"/>
          <w:sz w:val="24"/>
          <w:szCs w:val="24"/>
        </w:rPr>
        <w:t>c</w:t>
      </w:r>
      <w:r w:rsidR="005177A0" w:rsidRPr="001D592C">
        <w:rPr>
          <w:rFonts w:ascii="Arial" w:hAnsi="Arial" w:cs="Arial"/>
          <w:sz w:val="24"/>
          <w:szCs w:val="24"/>
        </w:rPr>
        <w:t xml:space="preserve">haired by </w:t>
      </w:r>
      <w:r w:rsidR="00F310A5">
        <w:rPr>
          <w:rFonts w:ascii="Arial" w:hAnsi="Arial" w:cs="Arial"/>
          <w:sz w:val="24"/>
          <w:szCs w:val="24"/>
        </w:rPr>
        <w:t>NCC</w:t>
      </w:r>
      <w:r w:rsidR="0082580A" w:rsidRPr="001D592C">
        <w:rPr>
          <w:rFonts w:ascii="Arial" w:hAnsi="Arial" w:cs="Arial"/>
          <w:sz w:val="24"/>
          <w:szCs w:val="24"/>
        </w:rPr>
        <w:t xml:space="preserve">’s </w:t>
      </w:r>
      <w:r w:rsidR="00043971">
        <w:rPr>
          <w:rFonts w:ascii="Arial" w:hAnsi="Arial" w:cs="Arial"/>
          <w:sz w:val="24"/>
          <w:szCs w:val="24"/>
        </w:rPr>
        <w:t xml:space="preserve">Interim </w:t>
      </w:r>
      <w:r w:rsidR="000E2879">
        <w:rPr>
          <w:rFonts w:ascii="Arial" w:hAnsi="Arial" w:cs="Arial"/>
          <w:sz w:val="24"/>
          <w:szCs w:val="24"/>
        </w:rPr>
        <w:t>C</w:t>
      </w:r>
      <w:r w:rsidR="005177A0" w:rsidRPr="001D592C">
        <w:rPr>
          <w:rFonts w:ascii="Arial" w:hAnsi="Arial" w:cs="Arial"/>
          <w:sz w:val="24"/>
          <w:szCs w:val="24"/>
        </w:rPr>
        <w:t xml:space="preserve">orporate </w:t>
      </w:r>
      <w:r w:rsidR="000E2879">
        <w:rPr>
          <w:rFonts w:ascii="Arial" w:hAnsi="Arial" w:cs="Arial"/>
          <w:sz w:val="24"/>
          <w:szCs w:val="24"/>
        </w:rPr>
        <w:t>D</w:t>
      </w:r>
      <w:r w:rsidR="005177A0" w:rsidRPr="001D592C">
        <w:rPr>
          <w:rFonts w:ascii="Arial" w:hAnsi="Arial" w:cs="Arial"/>
          <w:sz w:val="24"/>
          <w:szCs w:val="24"/>
        </w:rPr>
        <w:t>irector for</w:t>
      </w:r>
      <w:r w:rsidR="00BD0066" w:rsidRPr="001D592C">
        <w:rPr>
          <w:rFonts w:ascii="Arial" w:hAnsi="Arial" w:cs="Arial"/>
          <w:sz w:val="24"/>
          <w:szCs w:val="24"/>
        </w:rPr>
        <w:t xml:space="preserve"> </w:t>
      </w:r>
      <w:r w:rsidR="00043971">
        <w:rPr>
          <w:rFonts w:ascii="Arial" w:hAnsi="Arial" w:cs="Arial"/>
          <w:sz w:val="24"/>
          <w:szCs w:val="24"/>
        </w:rPr>
        <w:t>Children and Education</w:t>
      </w:r>
      <w:r w:rsidR="008251DE" w:rsidRPr="001D592C">
        <w:rPr>
          <w:rFonts w:ascii="Arial" w:hAnsi="Arial" w:cs="Arial"/>
          <w:sz w:val="24"/>
          <w:szCs w:val="24"/>
        </w:rPr>
        <w:t>.</w:t>
      </w:r>
      <w:r w:rsidR="00043971">
        <w:rPr>
          <w:rFonts w:ascii="Arial" w:hAnsi="Arial" w:cs="Arial"/>
          <w:sz w:val="24"/>
          <w:szCs w:val="24"/>
        </w:rPr>
        <w:t xml:space="preserve"> </w:t>
      </w:r>
      <w:r w:rsidR="00826A7F" w:rsidRPr="001D592C">
        <w:rPr>
          <w:rFonts w:ascii="Arial" w:hAnsi="Arial" w:cs="Arial"/>
          <w:sz w:val="24"/>
          <w:szCs w:val="24"/>
        </w:rPr>
        <w:t xml:space="preserve">The </w:t>
      </w:r>
      <w:r w:rsidR="001D592C" w:rsidRPr="001D592C">
        <w:rPr>
          <w:rFonts w:ascii="Arial" w:hAnsi="Arial" w:cs="Arial"/>
          <w:sz w:val="24"/>
          <w:szCs w:val="24"/>
        </w:rPr>
        <w:t>YJSMB</w:t>
      </w:r>
      <w:r w:rsidR="001D592C">
        <w:rPr>
          <w:rFonts w:ascii="Arial" w:hAnsi="Arial" w:cs="Arial"/>
          <w:sz w:val="24"/>
          <w:szCs w:val="24"/>
        </w:rPr>
        <w:t xml:space="preserve"> </w:t>
      </w:r>
      <w:r w:rsidR="00826A7F" w:rsidRPr="001D592C">
        <w:rPr>
          <w:rFonts w:ascii="Arial" w:hAnsi="Arial" w:cs="Arial"/>
          <w:sz w:val="24"/>
          <w:szCs w:val="24"/>
        </w:rPr>
        <w:t xml:space="preserve">provides oversight and strategic direction for the delivery of youth justice services. </w:t>
      </w:r>
      <w:r w:rsidR="005177A0" w:rsidRPr="001D592C">
        <w:rPr>
          <w:rFonts w:ascii="Arial" w:hAnsi="Arial" w:cs="Arial"/>
          <w:sz w:val="24"/>
          <w:szCs w:val="24"/>
        </w:rPr>
        <w:t>The board</w:t>
      </w:r>
      <w:r w:rsidR="00826A7F" w:rsidRPr="001D592C">
        <w:rPr>
          <w:rFonts w:ascii="Arial" w:hAnsi="Arial" w:cs="Arial"/>
          <w:sz w:val="24"/>
          <w:szCs w:val="24"/>
        </w:rPr>
        <w:t xml:space="preserve"> also </w:t>
      </w:r>
      <w:r w:rsidRPr="001D592C">
        <w:rPr>
          <w:rFonts w:ascii="Arial" w:hAnsi="Arial" w:cs="Arial"/>
          <w:sz w:val="24"/>
          <w:szCs w:val="24"/>
        </w:rPr>
        <w:t xml:space="preserve">oversees the development of the Youth Justice Plan, ensuring its links with other local plans. Board members </w:t>
      </w:r>
      <w:r w:rsidR="00F73A17" w:rsidRPr="001D592C">
        <w:rPr>
          <w:rFonts w:ascii="Arial" w:hAnsi="Arial" w:cs="Arial"/>
          <w:sz w:val="24"/>
          <w:szCs w:val="24"/>
        </w:rPr>
        <w:t xml:space="preserve">also </w:t>
      </w:r>
      <w:r w:rsidRPr="001D592C">
        <w:rPr>
          <w:rFonts w:ascii="Arial" w:hAnsi="Arial" w:cs="Arial"/>
          <w:sz w:val="24"/>
          <w:szCs w:val="24"/>
        </w:rPr>
        <w:t>sit on other strategic partnerships</w:t>
      </w:r>
      <w:r w:rsidR="00CB2855" w:rsidRPr="001D592C">
        <w:rPr>
          <w:rFonts w:ascii="Arial" w:hAnsi="Arial" w:cs="Arial"/>
          <w:sz w:val="24"/>
          <w:szCs w:val="24"/>
        </w:rPr>
        <w:t xml:space="preserve"> across the city and county</w:t>
      </w:r>
      <w:r w:rsidRPr="001D592C">
        <w:rPr>
          <w:rFonts w:ascii="Arial" w:hAnsi="Arial" w:cs="Arial"/>
          <w:sz w:val="24"/>
          <w:szCs w:val="24"/>
        </w:rPr>
        <w:t>, helping to ensure that strategic plans and priorities are integrated and consider the needs of children and victims in the youth justice system</w:t>
      </w:r>
      <w:r w:rsidR="00FD50A5">
        <w:rPr>
          <w:rFonts w:ascii="Arial" w:hAnsi="Arial" w:cs="Arial"/>
          <w:sz w:val="24"/>
          <w:szCs w:val="24"/>
        </w:rPr>
        <w:t>.</w:t>
      </w:r>
    </w:p>
    <w:p w14:paraId="2F714D9D" w14:textId="43B656C4" w:rsidR="00394F8E" w:rsidRPr="005D6F6A" w:rsidRDefault="00394F8E" w:rsidP="00102848">
      <w:pPr>
        <w:pStyle w:val="NoSpacing"/>
        <w:ind w:left="360"/>
        <w:jc w:val="both"/>
        <w:rPr>
          <w:rFonts w:ascii="Arial" w:hAnsi="Arial" w:cs="Arial"/>
          <w:sz w:val="24"/>
          <w:szCs w:val="24"/>
        </w:rPr>
      </w:pPr>
    </w:p>
    <w:p w14:paraId="64F71B09" w14:textId="10E35C3E" w:rsidR="008F3138" w:rsidRDefault="00CB2855" w:rsidP="00102848">
      <w:pPr>
        <w:pStyle w:val="NoSpacing"/>
        <w:jc w:val="both"/>
        <w:rPr>
          <w:rFonts w:ascii="Arial" w:hAnsi="Arial" w:cs="Arial"/>
          <w:sz w:val="24"/>
          <w:szCs w:val="24"/>
        </w:rPr>
      </w:pPr>
      <w:r>
        <w:rPr>
          <w:rFonts w:ascii="Arial" w:hAnsi="Arial" w:cs="Arial"/>
          <w:sz w:val="24"/>
          <w:szCs w:val="24"/>
        </w:rPr>
        <w:t>As well as strategic management oversight and support, the YJS continues to benefit from operational service delivery support from management board partners.</w:t>
      </w:r>
      <w:r w:rsidR="00826A7F">
        <w:rPr>
          <w:rFonts w:ascii="Arial" w:hAnsi="Arial" w:cs="Arial"/>
          <w:sz w:val="24"/>
          <w:szCs w:val="24"/>
        </w:rPr>
        <w:t xml:space="preserve"> </w:t>
      </w:r>
      <w:r w:rsidR="008F3138">
        <w:rPr>
          <w:rFonts w:ascii="Arial" w:hAnsi="Arial" w:cs="Arial"/>
          <w:sz w:val="24"/>
          <w:szCs w:val="24"/>
        </w:rPr>
        <w:t xml:space="preserve">Seconded </w:t>
      </w:r>
      <w:r w:rsidR="008F3138" w:rsidRPr="009E6AE7">
        <w:rPr>
          <w:rFonts w:ascii="Arial" w:hAnsi="Arial" w:cs="Arial"/>
          <w:sz w:val="24"/>
          <w:szCs w:val="24"/>
        </w:rPr>
        <w:t xml:space="preserve">police officers, administrative support, and </w:t>
      </w:r>
      <w:r w:rsidR="008F3138">
        <w:rPr>
          <w:rFonts w:ascii="Arial" w:hAnsi="Arial" w:cs="Arial"/>
          <w:sz w:val="24"/>
          <w:szCs w:val="24"/>
        </w:rPr>
        <w:t xml:space="preserve">a </w:t>
      </w:r>
      <w:r w:rsidR="008F3138" w:rsidRPr="009E6AE7">
        <w:rPr>
          <w:rFonts w:ascii="Arial" w:hAnsi="Arial" w:cs="Arial"/>
          <w:sz w:val="24"/>
          <w:szCs w:val="24"/>
        </w:rPr>
        <w:t>police community support officer</w:t>
      </w:r>
      <w:r w:rsidR="008F3138">
        <w:rPr>
          <w:rFonts w:ascii="Arial" w:hAnsi="Arial" w:cs="Arial"/>
          <w:sz w:val="24"/>
          <w:szCs w:val="24"/>
        </w:rPr>
        <w:t xml:space="preserve"> work with the YJS to ensure relevant information is shared to inform assessment and reports that inform the </w:t>
      </w:r>
      <w:r w:rsidR="00BD0066">
        <w:rPr>
          <w:rFonts w:ascii="Arial" w:hAnsi="Arial" w:cs="Arial"/>
          <w:sz w:val="24"/>
          <w:szCs w:val="24"/>
        </w:rPr>
        <w:t xml:space="preserve">support </w:t>
      </w:r>
      <w:r w:rsidR="008F3138">
        <w:rPr>
          <w:rFonts w:ascii="Arial" w:hAnsi="Arial" w:cs="Arial"/>
          <w:sz w:val="24"/>
          <w:szCs w:val="24"/>
        </w:rPr>
        <w:t>packages offered to children.</w:t>
      </w:r>
      <w:r w:rsidR="00EF5157">
        <w:rPr>
          <w:rFonts w:ascii="Arial" w:hAnsi="Arial" w:cs="Arial"/>
          <w:sz w:val="24"/>
          <w:szCs w:val="24"/>
        </w:rPr>
        <w:t xml:space="preserve"> </w:t>
      </w:r>
      <w:r w:rsidR="00526482" w:rsidRPr="009E6AE7">
        <w:rPr>
          <w:rFonts w:ascii="Arial" w:hAnsi="Arial" w:cs="Arial"/>
          <w:sz w:val="24"/>
          <w:szCs w:val="24"/>
        </w:rPr>
        <w:t xml:space="preserve">Nottinghamshire police </w:t>
      </w:r>
      <w:r w:rsidR="008F3138">
        <w:rPr>
          <w:rFonts w:ascii="Arial" w:hAnsi="Arial" w:cs="Arial"/>
          <w:sz w:val="24"/>
          <w:szCs w:val="24"/>
        </w:rPr>
        <w:t xml:space="preserve">are also working </w:t>
      </w:r>
      <w:r w:rsidR="00526482" w:rsidRPr="009E6AE7">
        <w:rPr>
          <w:rFonts w:ascii="Arial" w:hAnsi="Arial" w:cs="Arial"/>
          <w:sz w:val="24"/>
          <w:szCs w:val="24"/>
        </w:rPr>
        <w:t xml:space="preserve">jointly with the city and </w:t>
      </w:r>
      <w:r w:rsidR="00F73A17">
        <w:rPr>
          <w:rFonts w:ascii="Arial" w:hAnsi="Arial" w:cs="Arial"/>
          <w:sz w:val="24"/>
          <w:szCs w:val="24"/>
        </w:rPr>
        <w:t xml:space="preserve">Nottinghamshire County </w:t>
      </w:r>
      <w:r w:rsidR="00526482" w:rsidRPr="009E6AE7">
        <w:rPr>
          <w:rFonts w:ascii="Arial" w:hAnsi="Arial" w:cs="Arial"/>
          <w:sz w:val="24"/>
          <w:szCs w:val="24"/>
        </w:rPr>
        <w:t>YJ</w:t>
      </w:r>
      <w:r w:rsidR="008F3138">
        <w:rPr>
          <w:rFonts w:ascii="Arial" w:hAnsi="Arial" w:cs="Arial"/>
          <w:sz w:val="24"/>
          <w:szCs w:val="24"/>
        </w:rPr>
        <w:t xml:space="preserve">S to ensure a consistent approach </w:t>
      </w:r>
      <w:r w:rsidR="00AE5399" w:rsidRPr="009E6AE7">
        <w:rPr>
          <w:rFonts w:ascii="Arial" w:hAnsi="Arial" w:cs="Arial"/>
          <w:sz w:val="24"/>
          <w:szCs w:val="24"/>
        </w:rPr>
        <w:t>to the out of court panel process</w:t>
      </w:r>
      <w:r w:rsidR="00526482" w:rsidRPr="009E6AE7">
        <w:rPr>
          <w:rFonts w:ascii="Arial" w:hAnsi="Arial" w:cs="Arial"/>
          <w:sz w:val="24"/>
          <w:szCs w:val="24"/>
        </w:rPr>
        <w:t>.</w:t>
      </w:r>
      <w:r w:rsidR="002A16E7">
        <w:rPr>
          <w:rFonts w:ascii="Arial" w:hAnsi="Arial" w:cs="Arial"/>
          <w:sz w:val="24"/>
          <w:szCs w:val="24"/>
        </w:rPr>
        <w:t xml:space="preserve"> There is a dedicated Youth Interventions Sergeant who sits across both City and County Youth Justice police teams to provide this consistency. </w:t>
      </w:r>
      <w:r w:rsidR="003769E6" w:rsidRPr="009E6AE7">
        <w:rPr>
          <w:rFonts w:ascii="Arial" w:hAnsi="Arial" w:cs="Arial"/>
          <w:sz w:val="24"/>
          <w:szCs w:val="24"/>
        </w:rPr>
        <w:t xml:space="preserve"> </w:t>
      </w:r>
    </w:p>
    <w:p w14:paraId="669348C3" w14:textId="77777777" w:rsidR="008F3138" w:rsidRDefault="008F3138" w:rsidP="00102848">
      <w:pPr>
        <w:pStyle w:val="NoSpacing"/>
        <w:jc w:val="both"/>
        <w:rPr>
          <w:rFonts w:ascii="Arial" w:hAnsi="Arial" w:cs="Arial"/>
          <w:sz w:val="24"/>
          <w:szCs w:val="24"/>
        </w:rPr>
      </w:pPr>
    </w:p>
    <w:p w14:paraId="1A9516CB" w14:textId="44C285BA" w:rsidR="005E6B28" w:rsidRDefault="008F3138" w:rsidP="00102848">
      <w:pPr>
        <w:pStyle w:val="NoSpacing"/>
        <w:jc w:val="both"/>
        <w:rPr>
          <w:rFonts w:ascii="Arial" w:hAnsi="Arial" w:cs="Arial"/>
          <w:sz w:val="24"/>
          <w:szCs w:val="24"/>
        </w:rPr>
      </w:pPr>
      <w:r>
        <w:rPr>
          <w:rFonts w:ascii="Arial" w:hAnsi="Arial" w:cs="Arial"/>
          <w:sz w:val="24"/>
          <w:szCs w:val="24"/>
        </w:rPr>
        <w:t>There is a</w:t>
      </w:r>
      <w:r w:rsidR="00EF5157">
        <w:rPr>
          <w:rFonts w:ascii="Arial" w:hAnsi="Arial" w:cs="Arial"/>
          <w:sz w:val="24"/>
          <w:szCs w:val="24"/>
        </w:rPr>
        <w:t>lso</w:t>
      </w:r>
      <w:r>
        <w:rPr>
          <w:rFonts w:ascii="Arial" w:hAnsi="Arial" w:cs="Arial"/>
          <w:sz w:val="24"/>
          <w:szCs w:val="24"/>
        </w:rPr>
        <w:t xml:space="preserve"> </w:t>
      </w:r>
      <w:r w:rsidR="00EF5157">
        <w:rPr>
          <w:rFonts w:ascii="Arial" w:hAnsi="Arial" w:cs="Arial"/>
          <w:sz w:val="24"/>
          <w:szCs w:val="24"/>
        </w:rPr>
        <w:t xml:space="preserve">a </w:t>
      </w:r>
      <w:r>
        <w:rPr>
          <w:rFonts w:ascii="Arial" w:hAnsi="Arial" w:cs="Arial"/>
          <w:sz w:val="24"/>
          <w:szCs w:val="24"/>
        </w:rPr>
        <w:t xml:space="preserve">broad offer from health colleagues </w:t>
      </w:r>
      <w:r w:rsidR="005E6B28">
        <w:rPr>
          <w:rFonts w:ascii="Arial" w:hAnsi="Arial" w:cs="Arial"/>
          <w:sz w:val="24"/>
          <w:szCs w:val="24"/>
        </w:rPr>
        <w:t xml:space="preserve">through the </w:t>
      </w:r>
      <w:r w:rsidR="008251DE">
        <w:rPr>
          <w:rFonts w:ascii="Arial" w:hAnsi="Arial" w:cs="Arial"/>
          <w:sz w:val="24"/>
          <w:szCs w:val="24"/>
        </w:rPr>
        <w:t>ICB,</w:t>
      </w:r>
      <w:r w:rsidR="00FB4BC2">
        <w:rPr>
          <w:rFonts w:ascii="Arial" w:hAnsi="Arial" w:cs="Arial"/>
          <w:sz w:val="24"/>
          <w:szCs w:val="24"/>
        </w:rPr>
        <w:t xml:space="preserve"> </w:t>
      </w:r>
      <w:r>
        <w:rPr>
          <w:rFonts w:ascii="Arial" w:hAnsi="Arial" w:cs="Arial"/>
          <w:sz w:val="24"/>
          <w:szCs w:val="24"/>
        </w:rPr>
        <w:t xml:space="preserve">which ensures access to </w:t>
      </w:r>
      <w:r w:rsidR="00C562B4" w:rsidRPr="009E6AE7">
        <w:rPr>
          <w:rFonts w:ascii="Arial" w:hAnsi="Arial" w:cs="Arial"/>
          <w:sz w:val="24"/>
          <w:szCs w:val="24"/>
        </w:rPr>
        <w:t>YJS nurses</w:t>
      </w:r>
      <w:r w:rsidR="00C562B4">
        <w:rPr>
          <w:rFonts w:ascii="Arial" w:hAnsi="Arial" w:cs="Arial"/>
          <w:sz w:val="24"/>
          <w:szCs w:val="24"/>
        </w:rPr>
        <w:t xml:space="preserve">, specialist </w:t>
      </w:r>
      <w:r w:rsidR="00C562B4" w:rsidRPr="009E6AE7">
        <w:rPr>
          <w:rFonts w:ascii="Arial" w:hAnsi="Arial" w:cs="Arial"/>
          <w:sz w:val="24"/>
          <w:szCs w:val="24"/>
        </w:rPr>
        <w:t>substance use provision</w:t>
      </w:r>
      <w:r w:rsidR="00C562B4">
        <w:rPr>
          <w:rFonts w:ascii="Arial" w:hAnsi="Arial" w:cs="Arial"/>
          <w:sz w:val="24"/>
          <w:szCs w:val="24"/>
        </w:rPr>
        <w:t xml:space="preserve">s, </w:t>
      </w:r>
      <w:r w:rsidR="00C562B4" w:rsidRPr="009E6AE7">
        <w:rPr>
          <w:rFonts w:ascii="Arial" w:hAnsi="Arial" w:cs="Arial"/>
          <w:sz w:val="24"/>
          <w:szCs w:val="24"/>
        </w:rPr>
        <w:t xml:space="preserve">and direct access to specialist child and adolescent </w:t>
      </w:r>
      <w:r w:rsidR="00C562B4">
        <w:rPr>
          <w:rFonts w:ascii="Arial" w:hAnsi="Arial" w:cs="Arial"/>
          <w:sz w:val="24"/>
          <w:szCs w:val="24"/>
        </w:rPr>
        <w:t>mental health services</w:t>
      </w:r>
      <w:r w:rsidR="00C562B4" w:rsidRPr="009E6AE7">
        <w:rPr>
          <w:rFonts w:ascii="Arial" w:hAnsi="Arial" w:cs="Arial"/>
          <w:sz w:val="24"/>
          <w:szCs w:val="24"/>
        </w:rPr>
        <w:t>.</w:t>
      </w:r>
      <w:r w:rsidR="00826A7F">
        <w:rPr>
          <w:rFonts w:ascii="Arial" w:hAnsi="Arial" w:cs="Arial"/>
          <w:sz w:val="24"/>
          <w:szCs w:val="24"/>
        </w:rPr>
        <w:t xml:space="preserve"> </w:t>
      </w:r>
      <w:r w:rsidR="005E6B28">
        <w:rPr>
          <w:rFonts w:ascii="Arial" w:hAnsi="Arial" w:cs="Arial"/>
          <w:sz w:val="24"/>
          <w:szCs w:val="24"/>
        </w:rPr>
        <w:t>The ICB are currently working with N</w:t>
      </w:r>
      <w:r w:rsidR="001B63DB">
        <w:rPr>
          <w:rFonts w:ascii="Arial" w:hAnsi="Arial" w:cs="Arial"/>
          <w:sz w:val="24"/>
          <w:szCs w:val="24"/>
        </w:rPr>
        <w:t xml:space="preserve">CC </w:t>
      </w:r>
      <w:r w:rsidR="005E6B28">
        <w:rPr>
          <w:rFonts w:ascii="Arial" w:hAnsi="Arial" w:cs="Arial"/>
          <w:sz w:val="24"/>
          <w:szCs w:val="24"/>
        </w:rPr>
        <w:t xml:space="preserve">and Nottinghamshire </w:t>
      </w:r>
      <w:r w:rsidR="001B63DB">
        <w:rPr>
          <w:rFonts w:ascii="Arial" w:hAnsi="Arial" w:cs="Arial"/>
          <w:sz w:val="24"/>
          <w:szCs w:val="24"/>
        </w:rPr>
        <w:t xml:space="preserve">Council </w:t>
      </w:r>
      <w:r w:rsidR="005E6B28">
        <w:rPr>
          <w:rFonts w:ascii="Arial" w:hAnsi="Arial" w:cs="Arial"/>
          <w:sz w:val="24"/>
          <w:szCs w:val="24"/>
        </w:rPr>
        <w:t xml:space="preserve">to commission additional services which </w:t>
      </w:r>
      <w:r w:rsidR="001B63DB">
        <w:rPr>
          <w:rFonts w:ascii="Arial" w:hAnsi="Arial" w:cs="Arial"/>
          <w:sz w:val="24"/>
          <w:szCs w:val="24"/>
        </w:rPr>
        <w:t xml:space="preserve">will </w:t>
      </w:r>
      <w:r w:rsidR="005E6B28">
        <w:rPr>
          <w:rFonts w:ascii="Arial" w:hAnsi="Arial" w:cs="Arial"/>
          <w:sz w:val="24"/>
          <w:szCs w:val="24"/>
        </w:rPr>
        <w:t xml:space="preserve">see increased support available for children displaying harmful sexual behaviour, additional resources for those with Speech language and communication needs and greater access to support for those children not on statutory orders.  </w:t>
      </w:r>
    </w:p>
    <w:p w14:paraId="39D12EF3" w14:textId="77777777" w:rsidR="005E6B28" w:rsidRDefault="005E6B28" w:rsidP="00102848">
      <w:pPr>
        <w:pStyle w:val="NoSpacing"/>
        <w:jc w:val="both"/>
        <w:rPr>
          <w:rFonts w:ascii="Arial" w:hAnsi="Arial" w:cs="Arial"/>
          <w:sz w:val="24"/>
          <w:szCs w:val="24"/>
        </w:rPr>
      </w:pPr>
    </w:p>
    <w:p w14:paraId="5E7F77D8" w14:textId="4DEFC8B5" w:rsidR="00F0165C" w:rsidRPr="009E6AE7" w:rsidRDefault="00EF5157" w:rsidP="00102848">
      <w:pPr>
        <w:pStyle w:val="NoSpacing"/>
        <w:jc w:val="both"/>
        <w:rPr>
          <w:rFonts w:ascii="Arial" w:hAnsi="Arial" w:cs="Arial"/>
          <w:sz w:val="24"/>
          <w:szCs w:val="24"/>
        </w:rPr>
      </w:pPr>
      <w:r>
        <w:rPr>
          <w:rFonts w:ascii="Arial" w:hAnsi="Arial" w:cs="Arial"/>
          <w:sz w:val="24"/>
          <w:szCs w:val="24"/>
        </w:rPr>
        <w:lastRenderedPageBreak/>
        <w:t xml:space="preserve">Recently the </w:t>
      </w:r>
      <w:r w:rsidR="00F0165C">
        <w:rPr>
          <w:rFonts w:ascii="Arial" w:hAnsi="Arial" w:cs="Arial"/>
          <w:sz w:val="24"/>
          <w:szCs w:val="24"/>
        </w:rPr>
        <w:t xml:space="preserve">service </w:t>
      </w:r>
      <w:r>
        <w:rPr>
          <w:rFonts w:ascii="Arial" w:hAnsi="Arial" w:cs="Arial"/>
          <w:sz w:val="24"/>
          <w:szCs w:val="24"/>
        </w:rPr>
        <w:t>ha</w:t>
      </w:r>
      <w:r w:rsidR="00F0165C">
        <w:rPr>
          <w:rFonts w:ascii="Arial" w:hAnsi="Arial" w:cs="Arial"/>
          <w:sz w:val="24"/>
          <w:szCs w:val="24"/>
        </w:rPr>
        <w:t>s also strengthen</w:t>
      </w:r>
      <w:r w:rsidR="0004338A">
        <w:rPr>
          <w:rFonts w:ascii="Arial" w:hAnsi="Arial" w:cs="Arial"/>
          <w:sz w:val="24"/>
          <w:szCs w:val="24"/>
        </w:rPr>
        <w:t xml:space="preserve">ed </w:t>
      </w:r>
      <w:r w:rsidR="00F0165C">
        <w:rPr>
          <w:rFonts w:ascii="Arial" w:hAnsi="Arial" w:cs="Arial"/>
          <w:sz w:val="24"/>
          <w:szCs w:val="24"/>
        </w:rPr>
        <w:t xml:space="preserve">its relationship with the voluntary and community sector, who are now represented on the </w:t>
      </w:r>
      <w:r w:rsidR="0004338A">
        <w:rPr>
          <w:rFonts w:ascii="Arial" w:hAnsi="Arial" w:cs="Arial"/>
          <w:sz w:val="24"/>
          <w:szCs w:val="24"/>
        </w:rPr>
        <w:t xml:space="preserve">YJSMB </w:t>
      </w:r>
      <w:r w:rsidR="00F73A17">
        <w:rPr>
          <w:rFonts w:ascii="Arial" w:hAnsi="Arial" w:cs="Arial"/>
          <w:sz w:val="24"/>
          <w:szCs w:val="24"/>
        </w:rPr>
        <w:t>and bring a strong focus on serious youth violence and support for victims</w:t>
      </w:r>
      <w:r w:rsidR="00F0165C">
        <w:rPr>
          <w:rFonts w:ascii="Arial" w:hAnsi="Arial" w:cs="Arial"/>
          <w:sz w:val="24"/>
          <w:szCs w:val="24"/>
        </w:rPr>
        <w:t xml:space="preserve">.  </w:t>
      </w:r>
    </w:p>
    <w:p w14:paraId="763AC9F3" w14:textId="37E62946" w:rsidR="00AE5399" w:rsidRDefault="00C562B4" w:rsidP="00102848">
      <w:pPr>
        <w:pStyle w:val="NoSpacing"/>
        <w:jc w:val="both"/>
        <w:rPr>
          <w:rFonts w:ascii="Arial" w:hAnsi="Arial" w:cs="Arial"/>
          <w:sz w:val="24"/>
          <w:szCs w:val="24"/>
        </w:rPr>
      </w:pPr>
      <w:r>
        <w:rPr>
          <w:rFonts w:ascii="Arial" w:hAnsi="Arial" w:cs="Arial"/>
          <w:sz w:val="24"/>
          <w:szCs w:val="24"/>
        </w:rPr>
        <w:t xml:space="preserve"> </w:t>
      </w:r>
    </w:p>
    <w:p w14:paraId="37ECDA85" w14:textId="77777777" w:rsidR="008E2202" w:rsidRDefault="008E2202" w:rsidP="00102848">
      <w:pPr>
        <w:pStyle w:val="NoSpacing"/>
        <w:jc w:val="both"/>
        <w:rPr>
          <w:rFonts w:ascii="Arial" w:hAnsi="Arial" w:cs="Arial"/>
          <w:sz w:val="16"/>
          <w:szCs w:val="16"/>
        </w:rPr>
      </w:pPr>
    </w:p>
    <w:p w14:paraId="3CC322AA" w14:textId="77777777" w:rsidR="008E2202" w:rsidRDefault="008E2202" w:rsidP="00102848">
      <w:pPr>
        <w:pStyle w:val="NoSpacing"/>
        <w:jc w:val="both"/>
        <w:rPr>
          <w:rFonts w:ascii="Arial" w:hAnsi="Arial" w:cs="Arial"/>
          <w:sz w:val="16"/>
          <w:szCs w:val="16"/>
        </w:rPr>
      </w:pPr>
    </w:p>
    <w:p w14:paraId="4B69BB7D" w14:textId="77777777" w:rsidR="008E2202" w:rsidRDefault="008E2202" w:rsidP="00102848">
      <w:pPr>
        <w:pStyle w:val="NoSpacing"/>
        <w:jc w:val="both"/>
        <w:rPr>
          <w:rFonts w:ascii="Arial" w:hAnsi="Arial" w:cs="Arial"/>
          <w:sz w:val="16"/>
          <w:szCs w:val="16"/>
        </w:rPr>
      </w:pPr>
    </w:p>
    <w:p w14:paraId="6DE05284" w14:textId="77777777" w:rsidR="008E2202" w:rsidRDefault="008E2202" w:rsidP="00102848">
      <w:pPr>
        <w:pStyle w:val="NoSpacing"/>
        <w:jc w:val="both"/>
        <w:rPr>
          <w:rFonts w:ascii="Arial" w:hAnsi="Arial" w:cs="Arial"/>
          <w:sz w:val="16"/>
          <w:szCs w:val="16"/>
        </w:rPr>
      </w:pPr>
    </w:p>
    <w:p w14:paraId="62EB7F23" w14:textId="77777777" w:rsidR="008E2202" w:rsidRDefault="008E2202" w:rsidP="00102848">
      <w:pPr>
        <w:pStyle w:val="NoSpacing"/>
        <w:jc w:val="both"/>
        <w:rPr>
          <w:rFonts w:ascii="Arial" w:hAnsi="Arial" w:cs="Arial"/>
          <w:sz w:val="16"/>
          <w:szCs w:val="16"/>
        </w:rPr>
      </w:pPr>
    </w:p>
    <w:p w14:paraId="6EE7872E" w14:textId="77777777" w:rsidR="008E2202" w:rsidRDefault="008E2202" w:rsidP="00102848">
      <w:pPr>
        <w:pStyle w:val="NoSpacing"/>
        <w:jc w:val="both"/>
        <w:rPr>
          <w:rFonts w:ascii="Arial" w:hAnsi="Arial" w:cs="Arial"/>
          <w:sz w:val="16"/>
          <w:szCs w:val="16"/>
        </w:rPr>
      </w:pPr>
    </w:p>
    <w:p w14:paraId="09EB8D3C" w14:textId="77777777" w:rsidR="002A16E7" w:rsidRDefault="002A16E7" w:rsidP="00102848">
      <w:pPr>
        <w:pStyle w:val="NoSpacing"/>
        <w:jc w:val="both"/>
        <w:rPr>
          <w:rFonts w:ascii="Arial" w:hAnsi="Arial" w:cs="Arial"/>
          <w:sz w:val="16"/>
          <w:szCs w:val="16"/>
        </w:rPr>
      </w:pPr>
    </w:p>
    <w:p w14:paraId="1D20BEF0" w14:textId="77777777" w:rsidR="008E2202" w:rsidRDefault="008E2202" w:rsidP="00102848">
      <w:pPr>
        <w:pStyle w:val="NoSpacing"/>
        <w:jc w:val="both"/>
        <w:rPr>
          <w:rFonts w:ascii="Arial" w:hAnsi="Arial" w:cs="Arial"/>
          <w:sz w:val="16"/>
          <w:szCs w:val="16"/>
        </w:rPr>
      </w:pPr>
    </w:p>
    <w:p w14:paraId="0383CA7E" w14:textId="77777777" w:rsidR="008E2202" w:rsidRDefault="008E2202" w:rsidP="00102848">
      <w:pPr>
        <w:pStyle w:val="NoSpacing"/>
        <w:jc w:val="both"/>
        <w:rPr>
          <w:rFonts w:ascii="Arial" w:hAnsi="Arial" w:cs="Arial"/>
          <w:sz w:val="16"/>
          <w:szCs w:val="16"/>
        </w:rPr>
      </w:pPr>
    </w:p>
    <w:p w14:paraId="69CD897B" w14:textId="77777777" w:rsidR="008E2202" w:rsidRDefault="008E2202" w:rsidP="00102848">
      <w:pPr>
        <w:pStyle w:val="NoSpacing"/>
        <w:jc w:val="both"/>
        <w:rPr>
          <w:rFonts w:ascii="Arial" w:hAnsi="Arial" w:cs="Arial"/>
          <w:sz w:val="16"/>
          <w:szCs w:val="16"/>
        </w:rPr>
      </w:pPr>
    </w:p>
    <w:p w14:paraId="25347701" w14:textId="77777777" w:rsidR="008E2202" w:rsidRDefault="008E2202" w:rsidP="00102848">
      <w:pPr>
        <w:pStyle w:val="NoSpacing"/>
        <w:jc w:val="both"/>
        <w:rPr>
          <w:rFonts w:ascii="Arial" w:hAnsi="Arial" w:cs="Arial"/>
          <w:sz w:val="16"/>
          <w:szCs w:val="16"/>
        </w:rPr>
      </w:pPr>
    </w:p>
    <w:p w14:paraId="14D1EE7C" w14:textId="74E26C20" w:rsidR="008E2202" w:rsidRDefault="008E2202" w:rsidP="00102848">
      <w:pPr>
        <w:pStyle w:val="NoSpacing"/>
        <w:jc w:val="both"/>
        <w:rPr>
          <w:rFonts w:ascii="Arial" w:hAnsi="Arial" w:cs="Arial"/>
          <w:sz w:val="16"/>
          <w:szCs w:val="16"/>
        </w:rPr>
      </w:pPr>
    </w:p>
    <w:p w14:paraId="2D5AF76B" w14:textId="73FB8DF4" w:rsidR="00366EB3" w:rsidRDefault="00366EB3" w:rsidP="00102848">
      <w:pPr>
        <w:pStyle w:val="NoSpacing"/>
        <w:jc w:val="both"/>
        <w:rPr>
          <w:rFonts w:ascii="Arial" w:hAnsi="Arial" w:cs="Arial"/>
          <w:sz w:val="16"/>
          <w:szCs w:val="16"/>
        </w:rPr>
      </w:pPr>
    </w:p>
    <w:p w14:paraId="1481AF65" w14:textId="4E3282F1" w:rsidR="00366EB3" w:rsidRDefault="00366EB3" w:rsidP="00102848">
      <w:pPr>
        <w:pStyle w:val="NoSpacing"/>
        <w:jc w:val="both"/>
        <w:rPr>
          <w:rFonts w:ascii="Arial" w:hAnsi="Arial" w:cs="Arial"/>
          <w:sz w:val="16"/>
          <w:szCs w:val="16"/>
        </w:rPr>
      </w:pPr>
    </w:p>
    <w:p w14:paraId="02D63BCF" w14:textId="6FC12905" w:rsidR="00366EB3" w:rsidRDefault="00366EB3" w:rsidP="00102848">
      <w:pPr>
        <w:pStyle w:val="NoSpacing"/>
        <w:jc w:val="both"/>
        <w:rPr>
          <w:rFonts w:ascii="Arial" w:hAnsi="Arial" w:cs="Arial"/>
          <w:sz w:val="16"/>
          <w:szCs w:val="16"/>
        </w:rPr>
      </w:pPr>
    </w:p>
    <w:p w14:paraId="604FA731" w14:textId="6ACDF5D0" w:rsidR="00366EB3" w:rsidRDefault="00366EB3" w:rsidP="00102848">
      <w:pPr>
        <w:pStyle w:val="NoSpacing"/>
        <w:jc w:val="both"/>
        <w:rPr>
          <w:rFonts w:ascii="Arial" w:hAnsi="Arial" w:cs="Arial"/>
          <w:sz w:val="16"/>
          <w:szCs w:val="16"/>
        </w:rPr>
      </w:pPr>
    </w:p>
    <w:p w14:paraId="57A3AF36" w14:textId="77777777" w:rsidR="00B7282C" w:rsidRDefault="00B7282C" w:rsidP="00102848">
      <w:pPr>
        <w:pStyle w:val="NoSpacing"/>
        <w:jc w:val="both"/>
        <w:rPr>
          <w:rFonts w:ascii="Arial" w:hAnsi="Arial" w:cs="Arial"/>
          <w:sz w:val="16"/>
          <w:szCs w:val="16"/>
        </w:rPr>
      </w:pPr>
    </w:p>
    <w:p w14:paraId="47D25BAF" w14:textId="77777777" w:rsidR="00B7282C" w:rsidRDefault="00B7282C" w:rsidP="00102848">
      <w:pPr>
        <w:pStyle w:val="NoSpacing"/>
        <w:jc w:val="both"/>
        <w:rPr>
          <w:rFonts w:ascii="Arial" w:hAnsi="Arial" w:cs="Arial"/>
          <w:sz w:val="16"/>
          <w:szCs w:val="16"/>
        </w:rPr>
      </w:pPr>
    </w:p>
    <w:p w14:paraId="595406E1" w14:textId="77777777" w:rsidR="00B7282C" w:rsidRDefault="00B7282C" w:rsidP="00102848">
      <w:pPr>
        <w:pStyle w:val="NoSpacing"/>
        <w:jc w:val="both"/>
        <w:rPr>
          <w:rFonts w:ascii="Arial" w:hAnsi="Arial" w:cs="Arial"/>
          <w:sz w:val="16"/>
          <w:szCs w:val="16"/>
        </w:rPr>
      </w:pPr>
    </w:p>
    <w:p w14:paraId="0CE5C0D1" w14:textId="77777777" w:rsidR="00B7282C" w:rsidRDefault="00B7282C" w:rsidP="00102848">
      <w:pPr>
        <w:pStyle w:val="NoSpacing"/>
        <w:jc w:val="both"/>
        <w:rPr>
          <w:rFonts w:ascii="Arial" w:hAnsi="Arial" w:cs="Arial"/>
          <w:sz w:val="16"/>
          <w:szCs w:val="16"/>
        </w:rPr>
      </w:pPr>
    </w:p>
    <w:p w14:paraId="02520E37" w14:textId="77777777" w:rsidR="00B7282C" w:rsidRDefault="00B7282C" w:rsidP="00102848">
      <w:pPr>
        <w:pStyle w:val="NoSpacing"/>
        <w:jc w:val="both"/>
        <w:rPr>
          <w:rFonts w:ascii="Arial" w:hAnsi="Arial" w:cs="Arial"/>
          <w:sz w:val="16"/>
          <w:szCs w:val="16"/>
        </w:rPr>
      </w:pPr>
    </w:p>
    <w:p w14:paraId="64E9F4B2" w14:textId="77777777" w:rsidR="00B7282C" w:rsidRDefault="00B7282C" w:rsidP="00102848">
      <w:pPr>
        <w:pStyle w:val="NoSpacing"/>
        <w:jc w:val="both"/>
        <w:rPr>
          <w:rFonts w:ascii="Arial" w:hAnsi="Arial" w:cs="Arial"/>
          <w:sz w:val="16"/>
          <w:szCs w:val="16"/>
        </w:rPr>
      </w:pPr>
    </w:p>
    <w:p w14:paraId="59F4A8D9" w14:textId="77777777" w:rsidR="00B7282C" w:rsidRDefault="00B7282C" w:rsidP="00102848">
      <w:pPr>
        <w:pStyle w:val="NoSpacing"/>
        <w:jc w:val="both"/>
        <w:rPr>
          <w:rFonts w:ascii="Arial" w:hAnsi="Arial" w:cs="Arial"/>
          <w:sz w:val="16"/>
          <w:szCs w:val="16"/>
        </w:rPr>
      </w:pPr>
    </w:p>
    <w:p w14:paraId="539279AB" w14:textId="77777777" w:rsidR="00B7282C" w:rsidRDefault="00B7282C" w:rsidP="00102848">
      <w:pPr>
        <w:pStyle w:val="NoSpacing"/>
        <w:jc w:val="both"/>
        <w:rPr>
          <w:rFonts w:ascii="Arial" w:hAnsi="Arial" w:cs="Arial"/>
          <w:sz w:val="16"/>
          <w:szCs w:val="16"/>
        </w:rPr>
      </w:pPr>
    </w:p>
    <w:p w14:paraId="36AB62B6" w14:textId="77777777" w:rsidR="00B7282C" w:rsidRDefault="00B7282C" w:rsidP="00102848">
      <w:pPr>
        <w:pStyle w:val="NoSpacing"/>
        <w:jc w:val="both"/>
        <w:rPr>
          <w:rFonts w:ascii="Arial" w:hAnsi="Arial" w:cs="Arial"/>
          <w:sz w:val="16"/>
          <w:szCs w:val="16"/>
        </w:rPr>
      </w:pPr>
    </w:p>
    <w:p w14:paraId="7F993A0D" w14:textId="77777777" w:rsidR="00B7282C" w:rsidRDefault="00B7282C" w:rsidP="00102848">
      <w:pPr>
        <w:pStyle w:val="NoSpacing"/>
        <w:jc w:val="both"/>
        <w:rPr>
          <w:rFonts w:ascii="Arial" w:hAnsi="Arial" w:cs="Arial"/>
          <w:sz w:val="16"/>
          <w:szCs w:val="16"/>
        </w:rPr>
      </w:pPr>
    </w:p>
    <w:p w14:paraId="3C8E0B23" w14:textId="77777777" w:rsidR="00B7282C" w:rsidRDefault="00B7282C" w:rsidP="00102848">
      <w:pPr>
        <w:pStyle w:val="NoSpacing"/>
        <w:jc w:val="both"/>
        <w:rPr>
          <w:rFonts w:ascii="Arial" w:hAnsi="Arial" w:cs="Arial"/>
          <w:sz w:val="16"/>
          <w:szCs w:val="16"/>
        </w:rPr>
      </w:pPr>
    </w:p>
    <w:p w14:paraId="4051C418" w14:textId="77777777" w:rsidR="00B7282C" w:rsidRDefault="00B7282C" w:rsidP="00102848">
      <w:pPr>
        <w:pStyle w:val="NoSpacing"/>
        <w:jc w:val="both"/>
        <w:rPr>
          <w:rFonts w:ascii="Arial" w:hAnsi="Arial" w:cs="Arial"/>
          <w:sz w:val="16"/>
          <w:szCs w:val="16"/>
        </w:rPr>
      </w:pPr>
    </w:p>
    <w:p w14:paraId="7867CAB7" w14:textId="77777777" w:rsidR="00B7282C" w:rsidRDefault="00B7282C" w:rsidP="00102848">
      <w:pPr>
        <w:pStyle w:val="NoSpacing"/>
        <w:jc w:val="both"/>
        <w:rPr>
          <w:rFonts w:ascii="Arial" w:hAnsi="Arial" w:cs="Arial"/>
          <w:sz w:val="16"/>
          <w:szCs w:val="16"/>
        </w:rPr>
      </w:pPr>
    </w:p>
    <w:p w14:paraId="5966B6C5" w14:textId="77777777" w:rsidR="00B7282C" w:rsidRDefault="00B7282C" w:rsidP="00102848">
      <w:pPr>
        <w:pStyle w:val="NoSpacing"/>
        <w:jc w:val="both"/>
        <w:rPr>
          <w:rFonts w:ascii="Arial" w:hAnsi="Arial" w:cs="Arial"/>
          <w:sz w:val="16"/>
          <w:szCs w:val="16"/>
        </w:rPr>
      </w:pPr>
    </w:p>
    <w:p w14:paraId="15445D72" w14:textId="77777777" w:rsidR="00B7282C" w:rsidRDefault="00B7282C" w:rsidP="00102848">
      <w:pPr>
        <w:pStyle w:val="NoSpacing"/>
        <w:jc w:val="both"/>
        <w:rPr>
          <w:rFonts w:ascii="Arial" w:hAnsi="Arial" w:cs="Arial"/>
          <w:sz w:val="16"/>
          <w:szCs w:val="16"/>
        </w:rPr>
      </w:pPr>
    </w:p>
    <w:p w14:paraId="7028FC6F" w14:textId="77777777" w:rsidR="00B7282C" w:rsidRDefault="00B7282C" w:rsidP="00102848">
      <w:pPr>
        <w:pStyle w:val="NoSpacing"/>
        <w:jc w:val="both"/>
        <w:rPr>
          <w:rFonts w:ascii="Arial" w:hAnsi="Arial" w:cs="Arial"/>
          <w:sz w:val="16"/>
          <w:szCs w:val="16"/>
        </w:rPr>
      </w:pPr>
    </w:p>
    <w:p w14:paraId="31F9B97B" w14:textId="77777777" w:rsidR="00B7282C" w:rsidRDefault="00B7282C" w:rsidP="00102848">
      <w:pPr>
        <w:pStyle w:val="NoSpacing"/>
        <w:jc w:val="both"/>
        <w:rPr>
          <w:rFonts w:ascii="Arial" w:hAnsi="Arial" w:cs="Arial"/>
          <w:sz w:val="16"/>
          <w:szCs w:val="16"/>
        </w:rPr>
      </w:pPr>
    </w:p>
    <w:p w14:paraId="38997499" w14:textId="77777777" w:rsidR="00B7282C" w:rsidRDefault="00B7282C" w:rsidP="00102848">
      <w:pPr>
        <w:pStyle w:val="NoSpacing"/>
        <w:jc w:val="both"/>
        <w:rPr>
          <w:rFonts w:ascii="Arial" w:hAnsi="Arial" w:cs="Arial"/>
          <w:sz w:val="16"/>
          <w:szCs w:val="16"/>
        </w:rPr>
      </w:pPr>
    </w:p>
    <w:p w14:paraId="0D5924D3" w14:textId="77777777" w:rsidR="00B7282C" w:rsidRDefault="00B7282C" w:rsidP="00102848">
      <w:pPr>
        <w:pStyle w:val="NoSpacing"/>
        <w:jc w:val="both"/>
        <w:rPr>
          <w:rFonts w:ascii="Arial" w:hAnsi="Arial" w:cs="Arial"/>
          <w:sz w:val="16"/>
          <w:szCs w:val="16"/>
        </w:rPr>
      </w:pPr>
    </w:p>
    <w:p w14:paraId="35504D01" w14:textId="77777777" w:rsidR="00B7282C" w:rsidRDefault="00B7282C" w:rsidP="00102848">
      <w:pPr>
        <w:pStyle w:val="NoSpacing"/>
        <w:jc w:val="both"/>
        <w:rPr>
          <w:rFonts w:ascii="Arial" w:hAnsi="Arial" w:cs="Arial"/>
          <w:sz w:val="16"/>
          <w:szCs w:val="16"/>
        </w:rPr>
      </w:pPr>
    </w:p>
    <w:p w14:paraId="7565498B" w14:textId="77777777" w:rsidR="00B7282C" w:rsidRDefault="00B7282C" w:rsidP="00102848">
      <w:pPr>
        <w:pStyle w:val="NoSpacing"/>
        <w:jc w:val="both"/>
        <w:rPr>
          <w:rFonts w:ascii="Arial" w:hAnsi="Arial" w:cs="Arial"/>
          <w:sz w:val="16"/>
          <w:szCs w:val="16"/>
        </w:rPr>
      </w:pPr>
    </w:p>
    <w:p w14:paraId="62782643" w14:textId="77777777" w:rsidR="00B7282C" w:rsidRDefault="00B7282C" w:rsidP="00102848">
      <w:pPr>
        <w:pStyle w:val="NoSpacing"/>
        <w:jc w:val="both"/>
        <w:rPr>
          <w:rFonts w:ascii="Arial" w:hAnsi="Arial" w:cs="Arial"/>
          <w:sz w:val="16"/>
          <w:szCs w:val="16"/>
        </w:rPr>
      </w:pPr>
    </w:p>
    <w:p w14:paraId="3755783C" w14:textId="77777777" w:rsidR="00B7282C" w:rsidRDefault="00B7282C" w:rsidP="00102848">
      <w:pPr>
        <w:pStyle w:val="NoSpacing"/>
        <w:jc w:val="both"/>
        <w:rPr>
          <w:rFonts w:ascii="Arial" w:hAnsi="Arial" w:cs="Arial"/>
          <w:sz w:val="16"/>
          <w:szCs w:val="16"/>
        </w:rPr>
      </w:pPr>
    </w:p>
    <w:p w14:paraId="44F66346" w14:textId="77777777" w:rsidR="00B7282C" w:rsidRDefault="00B7282C" w:rsidP="00102848">
      <w:pPr>
        <w:pStyle w:val="NoSpacing"/>
        <w:jc w:val="both"/>
        <w:rPr>
          <w:rFonts w:ascii="Arial" w:hAnsi="Arial" w:cs="Arial"/>
          <w:sz w:val="16"/>
          <w:szCs w:val="16"/>
        </w:rPr>
      </w:pPr>
    </w:p>
    <w:p w14:paraId="522928B2" w14:textId="77777777" w:rsidR="00B7282C" w:rsidRDefault="00B7282C" w:rsidP="00102848">
      <w:pPr>
        <w:pStyle w:val="NoSpacing"/>
        <w:jc w:val="both"/>
        <w:rPr>
          <w:rFonts w:ascii="Arial" w:hAnsi="Arial" w:cs="Arial"/>
          <w:sz w:val="16"/>
          <w:szCs w:val="16"/>
        </w:rPr>
      </w:pPr>
    </w:p>
    <w:p w14:paraId="14B68B56" w14:textId="77777777" w:rsidR="00B7282C" w:rsidRDefault="00B7282C" w:rsidP="00102848">
      <w:pPr>
        <w:pStyle w:val="NoSpacing"/>
        <w:jc w:val="both"/>
        <w:rPr>
          <w:rFonts w:ascii="Arial" w:hAnsi="Arial" w:cs="Arial"/>
          <w:sz w:val="16"/>
          <w:szCs w:val="16"/>
        </w:rPr>
      </w:pPr>
    </w:p>
    <w:p w14:paraId="00B1F717" w14:textId="77777777" w:rsidR="00B7282C" w:rsidRDefault="00B7282C" w:rsidP="00102848">
      <w:pPr>
        <w:pStyle w:val="NoSpacing"/>
        <w:jc w:val="both"/>
        <w:rPr>
          <w:rFonts w:ascii="Arial" w:hAnsi="Arial" w:cs="Arial"/>
          <w:sz w:val="16"/>
          <w:szCs w:val="16"/>
        </w:rPr>
      </w:pPr>
    </w:p>
    <w:p w14:paraId="100DE0FE" w14:textId="77777777" w:rsidR="00B7282C" w:rsidRDefault="00B7282C" w:rsidP="00102848">
      <w:pPr>
        <w:pStyle w:val="NoSpacing"/>
        <w:jc w:val="both"/>
        <w:rPr>
          <w:rFonts w:ascii="Arial" w:hAnsi="Arial" w:cs="Arial"/>
          <w:sz w:val="16"/>
          <w:szCs w:val="16"/>
        </w:rPr>
      </w:pPr>
    </w:p>
    <w:p w14:paraId="7EAECFF8" w14:textId="77777777" w:rsidR="00B7282C" w:rsidRDefault="00B7282C" w:rsidP="00102848">
      <w:pPr>
        <w:pStyle w:val="NoSpacing"/>
        <w:jc w:val="both"/>
        <w:rPr>
          <w:rFonts w:ascii="Arial" w:hAnsi="Arial" w:cs="Arial"/>
          <w:sz w:val="16"/>
          <w:szCs w:val="16"/>
        </w:rPr>
      </w:pPr>
    </w:p>
    <w:p w14:paraId="673EEBBB" w14:textId="77777777" w:rsidR="00B7282C" w:rsidRDefault="00B7282C" w:rsidP="00102848">
      <w:pPr>
        <w:pStyle w:val="NoSpacing"/>
        <w:jc w:val="both"/>
        <w:rPr>
          <w:rFonts w:ascii="Arial" w:hAnsi="Arial" w:cs="Arial"/>
          <w:sz w:val="16"/>
          <w:szCs w:val="16"/>
        </w:rPr>
      </w:pPr>
    </w:p>
    <w:p w14:paraId="670AF52C" w14:textId="77777777" w:rsidR="00B7282C" w:rsidRDefault="00B7282C" w:rsidP="00102848">
      <w:pPr>
        <w:pStyle w:val="NoSpacing"/>
        <w:jc w:val="both"/>
        <w:rPr>
          <w:rFonts w:ascii="Arial" w:hAnsi="Arial" w:cs="Arial"/>
          <w:sz w:val="16"/>
          <w:szCs w:val="16"/>
        </w:rPr>
      </w:pPr>
    </w:p>
    <w:p w14:paraId="1FF07E22" w14:textId="77777777" w:rsidR="00B7282C" w:rsidRDefault="00B7282C" w:rsidP="00102848">
      <w:pPr>
        <w:pStyle w:val="NoSpacing"/>
        <w:jc w:val="both"/>
        <w:rPr>
          <w:rFonts w:ascii="Arial" w:hAnsi="Arial" w:cs="Arial"/>
          <w:sz w:val="16"/>
          <w:szCs w:val="16"/>
        </w:rPr>
      </w:pPr>
    </w:p>
    <w:p w14:paraId="3AE59DED" w14:textId="77777777" w:rsidR="00B7282C" w:rsidRDefault="00B7282C" w:rsidP="00102848">
      <w:pPr>
        <w:pStyle w:val="NoSpacing"/>
        <w:jc w:val="both"/>
        <w:rPr>
          <w:rFonts w:ascii="Arial" w:hAnsi="Arial" w:cs="Arial"/>
          <w:sz w:val="16"/>
          <w:szCs w:val="16"/>
        </w:rPr>
      </w:pPr>
    </w:p>
    <w:p w14:paraId="0D942FF4" w14:textId="77777777" w:rsidR="00B7282C" w:rsidRDefault="00B7282C" w:rsidP="00102848">
      <w:pPr>
        <w:pStyle w:val="NoSpacing"/>
        <w:jc w:val="both"/>
        <w:rPr>
          <w:rFonts w:ascii="Arial" w:hAnsi="Arial" w:cs="Arial"/>
          <w:sz w:val="16"/>
          <w:szCs w:val="16"/>
        </w:rPr>
      </w:pPr>
    </w:p>
    <w:p w14:paraId="6C1DF6F3" w14:textId="77777777" w:rsidR="00B7282C" w:rsidRDefault="00B7282C" w:rsidP="00102848">
      <w:pPr>
        <w:pStyle w:val="NoSpacing"/>
        <w:jc w:val="both"/>
        <w:rPr>
          <w:rFonts w:ascii="Arial" w:hAnsi="Arial" w:cs="Arial"/>
          <w:sz w:val="16"/>
          <w:szCs w:val="16"/>
        </w:rPr>
      </w:pPr>
    </w:p>
    <w:p w14:paraId="5ABCCD6B" w14:textId="77777777" w:rsidR="00B7282C" w:rsidRDefault="00B7282C" w:rsidP="00102848">
      <w:pPr>
        <w:pStyle w:val="NoSpacing"/>
        <w:jc w:val="both"/>
        <w:rPr>
          <w:rFonts w:ascii="Arial" w:hAnsi="Arial" w:cs="Arial"/>
          <w:sz w:val="16"/>
          <w:szCs w:val="16"/>
        </w:rPr>
      </w:pPr>
    </w:p>
    <w:p w14:paraId="522A0DE7" w14:textId="77777777" w:rsidR="00B7282C" w:rsidRDefault="00B7282C" w:rsidP="00102848">
      <w:pPr>
        <w:pStyle w:val="NoSpacing"/>
        <w:jc w:val="both"/>
        <w:rPr>
          <w:rFonts w:ascii="Arial" w:hAnsi="Arial" w:cs="Arial"/>
          <w:sz w:val="16"/>
          <w:szCs w:val="16"/>
        </w:rPr>
      </w:pPr>
    </w:p>
    <w:p w14:paraId="4816FB01" w14:textId="77777777" w:rsidR="00B7282C" w:rsidRDefault="00B7282C" w:rsidP="00102848">
      <w:pPr>
        <w:pStyle w:val="NoSpacing"/>
        <w:jc w:val="both"/>
        <w:rPr>
          <w:rFonts w:ascii="Arial" w:hAnsi="Arial" w:cs="Arial"/>
          <w:sz w:val="16"/>
          <w:szCs w:val="16"/>
        </w:rPr>
      </w:pPr>
    </w:p>
    <w:p w14:paraId="315324A5" w14:textId="77777777" w:rsidR="00B7282C" w:rsidRDefault="00B7282C" w:rsidP="00102848">
      <w:pPr>
        <w:pStyle w:val="NoSpacing"/>
        <w:jc w:val="both"/>
        <w:rPr>
          <w:rFonts w:ascii="Arial" w:hAnsi="Arial" w:cs="Arial"/>
          <w:sz w:val="16"/>
          <w:szCs w:val="16"/>
        </w:rPr>
      </w:pPr>
    </w:p>
    <w:p w14:paraId="009BB692" w14:textId="77777777" w:rsidR="00B7282C" w:rsidRDefault="00B7282C" w:rsidP="00102848">
      <w:pPr>
        <w:pStyle w:val="NoSpacing"/>
        <w:jc w:val="both"/>
        <w:rPr>
          <w:rFonts w:ascii="Arial" w:hAnsi="Arial" w:cs="Arial"/>
          <w:sz w:val="16"/>
          <w:szCs w:val="16"/>
        </w:rPr>
      </w:pPr>
    </w:p>
    <w:p w14:paraId="4FF53E65" w14:textId="77777777" w:rsidR="00B7282C" w:rsidRDefault="00B7282C" w:rsidP="00102848">
      <w:pPr>
        <w:pStyle w:val="NoSpacing"/>
        <w:jc w:val="both"/>
        <w:rPr>
          <w:rFonts w:ascii="Arial" w:hAnsi="Arial" w:cs="Arial"/>
          <w:sz w:val="16"/>
          <w:szCs w:val="16"/>
        </w:rPr>
      </w:pPr>
    </w:p>
    <w:p w14:paraId="370F8A29" w14:textId="77777777" w:rsidR="00B7282C" w:rsidRDefault="00B7282C" w:rsidP="00102848">
      <w:pPr>
        <w:pStyle w:val="NoSpacing"/>
        <w:jc w:val="both"/>
        <w:rPr>
          <w:rFonts w:ascii="Arial" w:hAnsi="Arial" w:cs="Arial"/>
          <w:sz w:val="16"/>
          <w:szCs w:val="16"/>
        </w:rPr>
      </w:pPr>
    </w:p>
    <w:p w14:paraId="6CC19F00" w14:textId="77777777" w:rsidR="00B7282C" w:rsidRDefault="00B7282C" w:rsidP="00102848">
      <w:pPr>
        <w:pStyle w:val="NoSpacing"/>
        <w:jc w:val="both"/>
        <w:rPr>
          <w:rFonts w:ascii="Arial" w:hAnsi="Arial" w:cs="Arial"/>
          <w:sz w:val="16"/>
          <w:szCs w:val="16"/>
        </w:rPr>
      </w:pPr>
    </w:p>
    <w:p w14:paraId="53563DB9" w14:textId="77777777" w:rsidR="00B7282C" w:rsidRDefault="00B7282C" w:rsidP="00102848">
      <w:pPr>
        <w:pStyle w:val="NoSpacing"/>
        <w:jc w:val="both"/>
        <w:rPr>
          <w:rFonts w:ascii="Arial" w:hAnsi="Arial" w:cs="Arial"/>
          <w:sz w:val="16"/>
          <w:szCs w:val="16"/>
        </w:rPr>
      </w:pPr>
    </w:p>
    <w:p w14:paraId="1E84A5B1" w14:textId="77777777" w:rsidR="00B7282C" w:rsidRDefault="00B7282C" w:rsidP="00102848">
      <w:pPr>
        <w:pStyle w:val="NoSpacing"/>
        <w:jc w:val="both"/>
        <w:rPr>
          <w:rFonts w:ascii="Arial" w:hAnsi="Arial" w:cs="Arial"/>
          <w:sz w:val="16"/>
          <w:szCs w:val="16"/>
        </w:rPr>
      </w:pPr>
    </w:p>
    <w:p w14:paraId="4E7450D0" w14:textId="77777777" w:rsidR="00B7282C" w:rsidRDefault="00B7282C" w:rsidP="00102848">
      <w:pPr>
        <w:pStyle w:val="NoSpacing"/>
        <w:jc w:val="both"/>
        <w:rPr>
          <w:rFonts w:ascii="Arial" w:hAnsi="Arial" w:cs="Arial"/>
          <w:sz w:val="16"/>
          <w:szCs w:val="16"/>
        </w:rPr>
      </w:pPr>
    </w:p>
    <w:p w14:paraId="2A4C4CD3" w14:textId="77777777" w:rsidR="00B7282C" w:rsidRDefault="00B7282C" w:rsidP="00102848">
      <w:pPr>
        <w:pStyle w:val="NoSpacing"/>
        <w:jc w:val="both"/>
        <w:rPr>
          <w:rFonts w:ascii="Arial" w:hAnsi="Arial" w:cs="Arial"/>
          <w:sz w:val="16"/>
          <w:szCs w:val="16"/>
        </w:rPr>
      </w:pPr>
    </w:p>
    <w:p w14:paraId="518E1DC8" w14:textId="77777777" w:rsidR="00B7282C" w:rsidRDefault="00B7282C" w:rsidP="00102848">
      <w:pPr>
        <w:pStyle w:val="NoSpacing"/>
        <w:jc w:val="both"/>
        <w:rPr>
          <w:rFonts w:ascii="Arial" w:hAnsi="Arial" w:cs="Arial"/>
          <w:sz w:val="16"/>
          <w:szCs w:val="16"/>
        </w:rPr>
      </w:pPr>
    </w:p>
    <w:p w14:paraId="6D4AB820" w14:textId="77777777" w:rsidR="00B7282C" w:rsidRDefault="00B7282C" w:rsidP="00102848">
      <w:pPr>
        <w:pStyle w:val="NoSpacing"/>
        <w:jc w:val="both"/>
        <w:rPr>
          <w:rFonts w:ascii="Arial" w:hAnsi="Arial" w:cs="Arial"/>
          <w:sz w:val="16"/>
          <w:szCs w:val="16"/>
        </w:rPr>
      </w:pPr>
    </w:p>
    <w:p w14:paraId="5148A763" w14:textId="77777777" w:rsidR="00B7282C" w:rsidRDefault="00B7282C" w:rsidP="00102848">
      <w:pPr>
        <w:pStyle w:val="NoSpacing"/>
        <w:jc w:val="both"/>
        <w:rPr>
          <w:rFonts w:ascii="Arial" w:hAnsi="Arial" w:cs="Arial"/>
          <w:sz w:val="16"/>
          <w:szCs w:val="16"/>
        </w:rPr>
      </w:pPr>
    </w:p>
    <w:p w14:paraId="1F6D784B" w14:textId="77777777" w:rsidR="00B7282C" w:rsidRDefault="00B7282C" w:rsidP="00102848">
      <w:pPr>
        <w:pStyle w:val="NoSpacing"/>
        <w:jc w:val="both"/>
        <w:rPr>
          <w:rFonts w:ascii="Arial" w:hAnsi="Arial" w:cs="Arial"/>
          <w:sz w:val="16"/>
          <w:szCs w:val="16"/>
        </w:rPr>
      </w:pPr>
    </w:p>
    <w:p w14:paraId="2CC04387" w14:textId="77777777" w:rsidR="00B7282C" w:rsidRDefault="00B7282C" w:rsidP="00102848">
      <w:pPr>
        <w:pStyle w:val="NoSpacing"/>
        <w:jc w:val="both"/>
        <w:rPr>
          <w:rFonts w:ascii="Arial" w:hAnsi="Arial" w:cs="Arial"/>
          <w:sz w:val="16"/>
          <w:szCs w:val="16"/>
        </w:rPr>
      </w:pPr>
    </w:p>
    <w:p w14:paraId="7A5C25CB" w14:textId="77777777" w:rsidR="00366EB3" w:rsidRDefault="00366EB3" w:rsidP="00102848">
      <w:pPr>
        <w:pStyle w:val="NoSpacing"/>
        <w:jc w:val="both"/>
        <w:rPr>
          <w:rFonts w:ascii="Arial" w:hAnsi="Arial" w:cs="Arial"/>
          <w:sz w:val="16"/>
          <w:szCs w:val="16"/>
        </w:rPr>
      </w:pPr>
    </w:p>
    <w:p w14:paraId="4C04A045" w14:textId="68856655" w:rsidR="00366EB3" w:rsidRDefault="00366EB3" w:rsidP="00102848">
      <w:pPr>
        <w:pStyle w:val="NoSpacing"/>
        <w:jc w:val="both"/>
        <w:rPr>
          <w:rFonts w:ascii="Arial" w:hAnsi="Arial" w:cs="Arial"/>
          <w:sz w:val="16"/>
          <w:szCs w:val="16"/>
        </w:rPr>
      </w:pPr>
    </w:p>
    <w:p w14:paraId="3430E5F2" w14:textId="41526584" w:rsidR="00DD36A6" w:rsidRPr="00462358" w:rsidRDefault="00462358" w:rsidP="00462358">
      <w:pPr>
        <w:pStyle w:val="Heading1"/>
        <w:spacing w:after="320"/>
        <w:rPr>
          <w:rFonts w:eastAsia="MS PGothic"/>
          <w:color w:val="auto"/>
          <w:sz w:val="28"/>
          <w:szCs w:val="28"/>
        </w:rPr>
      </w:pPr>
      <w:bookmarkStart w:id="2" w:name="_3._Progress_on"/>
      <w:bookmarkEnd w:id="2"/>
      <w:r>
        <w:rPr>
          <w:rFonts w:eastAsia="MS PGothic"/>
          <w:color w:val="auto"/>
          <w:sz w:val="28"/>
          <w:szCs w:val="28"/>
        </w:rPr>
        <w:lastRenderedPageBreak/>
        <w:t xml:space="preserve">3. </w:t>
      </w:r>
      <w:r w:rsidR="00DF41B9" w:rsidRPr="00462358">
        <w:rPr>
          <w:rFonts w:eastAsia="MS PGothic"/>
          <w:color w:val="auto"/>
          <w:sz w:val="28"/>
          <w:szCs w:val="28"/>
        </w:rPr>
        <w:t xml:space="preserve">Progress </w:t>
      </w:r>
      <w:r w:rsidR="008257C7" w:rsidRPr="00462358">
        <w:rPr>
          <w:rFonts w:eastAsia="MS PGothic"/>
          <w:color w:val="auto"/>
          <w:sz w:val="28"/>
          <w:szCs w:val="28"/>
        </w:rPr>
        <w:t>on the previous year:</w:t>
      </w:r>
    </w:p>
    <w:p w14:paraId="682102A4" w14:textId="77777777" w:rsidR="00462358" w:rsidRDefault="00DD36A6" w:rsidP="006A762E">
      <w:pPr>
        <w:pStyle w:val="NoSpacing"/>
        <w:jc w:val="both"/>
        <w:rPr>
          <w:rFonts w:ascii="Arial" w:hAnsi="Arial" w:cs="Arial"/>
          <w:sz w:val="24"/>
          <w:szCs w:val="24"/>
        </w:rPr>
      </w:pPr>
      <w:r w:rsidRPr="00DD36A6">
        <w:rPr>
          <w:rFonts w:ascii="Arial" w:hAnsi="Arial" w:cs="Arial"/>
          <w:sz w:val="24"/>
          <w:szCs w:val="24"/>
        </w:rPr>
        <w:t>Below is an update against the key priorities of Nottingham’s YJS plan 2021 – 2024</w:t>
      </w:r>
      <w:r>
        <w:rPr>
          <w:rFonts w:ascii="Arial" w:hAnsi="Arial" w:cs="Arial"/>
          <w:sz w:val="24"/>
          <w:szCs w:val="24"/>
        </w:rPr>
        <w:t>.</w:t>
      </w:r>
    </w:p>
    <w:p w14:paraId="246DC7E0" w14:textId="25BD3EDA" w:rsidR="00DD36A6" w:rsidRPr="00DD36A6" w:rsidRDefault="00DD36A6" w:rsidP="006A762E">
      <w:pPr>
        <w:pStyle w:val="NoSpacing"/>
        <w:jc w:val="both"/>
        <w:rPr>
          <w:rFonts w:ascii="Arial" w:eastAsia="MS PGothic" w:hAnsi="Arial" w:cs="Arial"/>
          <w:b/>
          <w:bCs/>
          <w:sz w:val="24"/>
          <w:szCs w:val="24"/>
        </w:rPr>
      </w:pPr>
      <w:r>
        <w:rPr>
          <w:rFonts w:ascii="Arial" w:hAnsi="Arial" w:cs="Arial"/>
          <w:sz w:val="24"/>
          <w:szCs w:val="24"/>
        </w:rPr>
        <w:t xml:space="preserve"> </w:t>
      </w:r>
      <w:r w:rsidRPr="00DD36A6">
        <w:rPr>
          <w:rFonts w:ascii="Arial" w:hAnsi="Arial" w:cs="Arial"/>
          <w:sz w:val="24"/>
          <w:szCs w:val="24"/>
        </w:rPr>
        <w:t xml:space="preserve"> </w:t>
      </w:r>
    </w:p>
    <w:p w14:paraId="7B621057" w14:textId="252C478B" w:rsidR="00DD36A6" w:rsidRPr="00DD36A6" w:rsidRDefault="00DD36A6" w:rsidP="006A762E">
      <w:pPr>
        <w:jc w:val="both"/>
        <w:rPr>
          <w:rFonts w:cs="Arial"/>
          <w:b/>
          <w:bCs/>
        </w:rPr>
      </w:pPr>
      <w:r w:rsidRPr="00DD36A6">
        <w:rPr>
          <w:rFonts w:cs="Arial"/>
          <w:b/>
          <w:bCs/>
        </w:rPr>
        <w:t>Update on priorities in previous plan</w:t>
      </w:r>
      <w:r w:rsidR="00A06B3D">
        <w:rPr>
          <w:rFonts w:cs="Arial"/>
          <w:b/>
          <w:bCs/>
        </w:rPr>
        <w:t>:</w:t>
      </w:r>
    </w:p>
    <w:p w14:paraId="1AF0EFF3" w14:textId="77777777" w:rsidR="00837839" w:rsidRDefault="00137634" w:rsidP="006A762E">
      <w:pPr>
        <w:pStyle w:val="NoSpacing"/>
        <w:jc w:val="both"/>
        <w:rPr>
          <w:rFonts w:ascii="Arial" w:hAnsi="Arial" w:cs="Arial"/>
          <w:sz w:val="24"/>
          <w:szCs w:val="24"/>
        </w:rPr>
      </w:pPr>
      <w:bookmarkStart w:id="3" w:name="_Hlk167265129"/>
      <w:r w:rsidRPr="00EF56FC">
        <w:rPr>
          <w:rFonts w:ascii="Arial" w:hAnsi="Arial" w:cs="Arial"/>
          <w:b/>
          <w:bCs/>
          <w:sz w:val="24"/>
          <w:szCs w:val="24"/>
          <w:lang w:eastAsia="en-GB"/>
        </w:rPr>
        <w:t>Childview:</w:t>
      </w:r>
      <w:r w:rsidRPr="00EF56FC">
        <w:rPr>
          <w:rFonts w:ascii="Arial" w:hAnsi="Arial" w:cs="Arial"/>
          <w:sz w:val="24"/>
          <w:szCs w:val="24"/>
        </w:rPr>
        <w:t xml:space="preserve"> </w:t>
      </w:r>
    </w:p>
    <w:p w14:paraId="2B56DC8A" w14:textId="1F9E6762" w:rsidR="00137634" w:rsidRPr="00EF56FC" w:rsidRDefault="00137634" w:rsidP="006A762E">
      <w:pPr>
        <w:pStyle w:val="NoSpacing"/>
        <w:jc w:val="both"/>
        <w:rPr>
          <w:rFonts w:ascii="Arial" w:hAnsi="Arial" w:cs="Arial"/>
          <w:sz w:val="24"/>
          <w:szCs w:val="24"/>
        </w:rPr>
      </w:pPr>
      <w:r w:rsidRPr="00EF56FC">
        <w:rPr>
          <w:rFonts w:ascii="Arial" w:hAnsi="Arial" w:cs="Arial"/>
          <w:sz w:val="24"/>
          <w:szCs w:val="24"/>
        </w:rPr>
        <w:t>In December 2022 we moved to a new case management system that provides us with greater insight and analysis capability</w:t>
      </w:r>
      <w:r w:rsidR="00EF5045" w:rsidRPr="00EF56FC">
        <w:rPr>
          <w:rFonts w:ascii="Arial" w:hAnsi="Arial" w:cs="Arial"/>
          <w:sz w:val="24"/>
          <w:szCs w:val="24"/>
        </w:rPr>
        <w:t>.</w:t>
      </w:r>
      <w:r w:rsidR="0049266F">
        <w:rPr>
          <w:rFonts w:ascii="Arial" w:hAnsi="Arial" w:cs="Arial"/>
          <w:sz w:val="24"/>
          <w:szCs w:val="24"/>
        </w:rPr>
        <w:t xml:space="preserve"> </w:t>
      </w:r>
      <w:r w:rsidR="00EF5045" w:rsidRPr="00EF56FC">
        <w:rPr>
          <w:rFonts w:ascii="Arial" w:hAnsi="Arial" w:cs="Arial"/>
          <w:sz w:val="24"/>
          <w:szCs w:val="24"/>
        </w:rPr>
        <w:t>S</w:t>
      </w:r>
      <w:r w:rsidRPr="00EF56FC">
        <w:rPr>
          <w:rFonts w:ascii="Arial" w:hAnsi="Arial" w:cs="Arial"/>
          <w:sz w:val="24"/>
          <w:szCs w:val="24"/>
        </w:rPr>
        <w:t xml:space="preserve">ince this date we have reviewed and </w:t>
      </w:r>
      <w:r w:rsidRPr="00F51D70">
        <w:rPr>
          <w:rFonts w:ascii="Arial" w:hAnsi="Arial" w:cs="Arial"/>
          <w:sz w:val="24"/>
          <w:szCs w:val="24"/>
        </w:rPr>
        <w:t xml:space="preserve">embedded new data quality and recording principles throughout the service. The introduction of the new </w:t>
      </w:r>
      <w:r w:rsidR="00F66F04" w:rsidRPr="00F51D70">
        <w:rPr>
          <w:rFonts w:ascii="Arial" w:hAnsi="Arial" w:cs="Arial"/>
          <w:sz w:val="24"/>
          <w:szCs w:val="24"/>
        </w:rPr>
        <w:t xml:space="preserve">key performance indicators </w:t>
      </w:r>
      <w:r w:rsidR="00F51D70" w:rsidRPr="00F51D70">
        <w:rPr>
          <w:rFonts w:ascii="Arial" w:hAnsi="Arial" w:cs="Arial"/>
          <w:sz w:val="24"/>
          <w:szCs w:val="24"/>
        </w:rPr>
        <w:t>(</w:t>
      </w:r>
      <w:r w:rsidRPr="00F51D70">
        <w:rPr>
          <w:rFonts w:ascii="Arial" w:hAnsi="Arial" w:cs="Arial"/>
          <w:sz w:val="24"/>
          <w:szCs w:val="24"/>
        </w:rPr>
        <w:t>KPI</w:t>
      </w:r>
      <w:r w:rsidR="00F51D70" w:rsidRPr="00F51D70">
        <w:rPr>
          <w:rFonts w:ascii="Arial" w:hAnsi="Arial" w:cs="Arial"/>
          <w:sz w:val="24"/>
          <w:szCs w:val="24"/>
        </w:rPr>
        <w:t>)</w:t>
      </w:r>
      <w:r w:rsidRPr="00F51D70">
        <w:rPr>
          <w:rFonts w:ascii="Arial" w:hAnsi="Arial" w:cs="Arial"/>
          <w:sz w:val="24"/>
          <w:szCs w:val="24"/>
        </w:rPr>
        <w:t xml:space="preserve"> measures has coincided with this, and we have taken this opportunity to change and improve</w:t>
      </w:r>
      <w:r w:rsidRPr="00EF56FC">
        <w:rPr>
          <w:rFonts w:ascii="Arial" w:hAnsi="Arial" w:cs="Arial"/>
          <w:sz w:val="24"/>
          <w:szCs w:val="24"/>
        </w:rPr>
        <w:t xml:space="preserve"> recording practices within </w:t>
      </w:r>
      <w:r w:rsidR="00261CD4">
        <w:rPr>
          <w:rFonts w:ascii="Arial" w:hAnsi="Arial" w:cs="Arial"/>
          <w:sz w:val="24"/>
          <w:szCs w:val="24"/>
        </w:rPr>
        <w:t xml:space="preserve">the </w:t>
      </w:r>
      <w:r w:rsidRPr="00EF56FC">
        <w:rPr>
          <w:rFonts w:ascii="Arial" w:hAnsi="Arial" w:cs="Arial"/>
          <w:sz w:val="24"/>
          <w:szCs w:val="24"/>
        </w:rPr>
        <w:t>YJS and with our partners</w:t>
      </w:r>
      <w:r w:rsidR="00261CD4">
        <w:rPr>
          <w:rFonts w:ascii="Arial" w:hAnsi="Arial" w:cs="Arial"/>
          <w:sz w:val="24"/>
          <w:szCs w:val="24"/>
        </w:rPr>
        <w:t xml:space="preserve">. We </w:t>
      </w:r>
      <w:r w:rsidRPr="00EF56FC">
        <w:rPr>
          <w:rFonts w:ascii="Arial" w:hAnsi="Arial" w:cs="Arial"/>
          <w:sz w:val="24"/>
          <w:szCs w:val="24"/>
        </w:rPr>
        <w:t>are now able to both record, and report from</w:t>
      </w:r>
      <w:r w:rsidR="00261CD4">
        <w:rPr>
          <w:rFonts w:ascii="Arial" w:hAnsi="Arial" w:cs="Arial"/>
          <w:sz w:val="24"/>
          <w:szCs w:val="24"/>
        </w:rPr>
        <w:t xml:space="preserve"> </w:t>
      </w:r>
      <w:r w:rsidRPr="00EF56FC">
        <w:rPr>
          <w:rFonts w:ascii="Arial" w:hAnsi="Arial" w:cs="Arial"/>
          <w:sz w:val="24"/>
          <w:szCs w:val="24"/>
        </w:rPr>
        <w:t xml:space="preserve">information held about children in relation </w:t>
      </w:r>
      <w:r w:rsidR="00EF5045" w:rsidRPr="00EF56FC">
        <w:rPr>
          <w:rFonts w:ascii="Arial" w:hAnsi="Arial" w:cs="Arial"/>
          <w:sz w:val="24"/>
          <w:szCs w:val="24"/>
        </w:rPr>
        <w:t xml:space="preserve">to </w:t>
      </w:r>
      <w:r w:rsidRPr="00EF56FC">
        <w:rPr>
          <w:rFonts w:ascii="Arial" w:hAnsi="Arial" w:cs="Arial"/>
          <w:sz w:val="24"/>
          <w:szCs w:val="24"/>
        </w:rPr>
        <w:t>a variety of distinct arenas in a way that was not previously possible. We have also used the facility within our case management system to build standardised templates to support case management, management oversight and quality assurance processes; these include referral</w:t>
      </w:r>
      <w:r w:rsidR="00261CD4">
        <w:rPr>
          <w:rFonts w:ascii="Arial" w:hAnsi="Arial" w:cs="Arial"/>
          <w:sz w:val="24"/>
          <w:szCs w:val="24"/>
        </w:rPr>
        <w:t xml:space="preserve">s to </w:t>
      </w:r>
      <w:r w:rsidRPr="00EF56FC">
        <w:rPr>
          <w:rFonts w:ascii="Arial" w:hAnsi="Arial" w:cs="Arial"/>
          <w:sz w:val="24"/>
          <w:szCs w:val="24"/>
        </w:rPr>
        <w:t>partners</w:t>
      </w:r>
      <w:r w:rsidR="00261CD4">
        <w:rPr>
          <w:rFonts w:ascii="Arial" w:hAnsi="Arial" w:cs="Arial"/>
          <w:sz w:val="24"/>
          <w:szCs w:val="24"/>
        </w:rPr>
        <w:t xml:space="preserve">, </w:t>
      </w:r>
      <w:r w:rsidRPr="00EF56FC">
        <w:rPr>
          <w:rFonts w:ascii="Arial" w:hAnsi="Arial" w:cs="Arial"/>
          <w:sz w:val="24"/>
          <w:szCs w:val="24"/>
        </w:rPr>
        <w:t>the new Prevention and Diversion assessment</w:t>
      </w:r>
      <w:r w:rsidR="00261CD4">
        <w:rPr>
          <w:rFonts w:ascii="Arial" w:hAnsi="Arial" w:cs="Arial"/>
          <w:sz w:val="24"/>
          <w:szCs w:val="24"/>
        </w:rPr>
        <w:t xml:space="preserve">, </w:t>
      </w:r>
      <w:r w:rsidRPr="00EF56FC">
        <w:rPr>
          <w:rFonts w:ascii="Arial" w:hAnsi="Arial" w:cs="Arial"/>
          <w:sz w:val="24"/>
          <w:szCs w:val="24"/>
        </w:rPr>
        <w:t>and 8-week case reviews and exit plans.</w:t>
      </w:r>
    </w:p>
    <w:p w14:paraId="3E575C25" w14:textId="77777777" w:rsidR="00137634" w:rsidRPr="00EF56FC" w:rsidRDefault="00137634" w:rsidP="006A762E">
      <w:pPr>
        <w:pStyle w:val="NoSpacing"/>
        <w:jc w:val="both"/>
        <w:rPr>
          <w:rFonts w:ascii="Arial" w:hAnsi="Arial" w:cs="Arial"/>
          <w:sz w:val="24"/>
          <w:szCs w:val="24"/>
        </w:rPr>
      </w:pPr>
    </w:p>
    <w:p w14:paraId="1E4A1529" w14:textId="77777777" w:rsidR="00837839" w:rsidRDefault="00137634" w:rsidP="006A762E">
      <w:pPr>
        <w:pStyle w:val="NoSpacing"/>
        <w:jc w:val="both"/>
        <w:rPr>
          <w:rFonts w:ascii="Arial" w:hAnsi="Arial" w:cs="Arial"/>
          <w:b/>
          <w:bCs/>
          <w:sz w:val="24"/>
          <w:szCs w:val="24"/>
          <w:lang w:eastAsia="en-GB"/>
        </w:rPr>
      </w:pPr>
      <w:r w:rsidRPr="00EF56FC">
        <w:rPr>
          <w:rFonts w:ascii="Arial" w:hAnsi="Arial" w:cs="Arial"/>
          <w:b/>
          <w:bCs/>
          <w:sz w:val="24"/>
          <w:szCs w:val="24"/>
          <w:lang w:eastAsia="en-GB"/>
        </w:rPr>
        <w:t>Skill Mill:</w:t>
      </w:r>
      <w:r w:rsidR="00435981">
        <w:rPr>
          <w:rFonts w:ascii="Arial" w:hAnsi="Arial" w:cs="Arial"/>
          <w:b/>
          <w:bCs/>
          <w:sz w:val="24"/>
          <w:szCs w:val="24"/>
          <w:lang w:eastAsia="en-GB"/>
        </w:rPr>
        <w:t xml:space="preserve"> </w:t>
      </w:r>
    </w:p>
    <w:p w14:paraId="3876D241" w14:textId="2831EC7C" w:rsidR="00137634" w:rsidRPr="00EF56FC" w:rsidRDefault="00137634" w:rsidP="006A762E">
      <w:pPr>
        <w:pStyle w:val="NoSpacing"/>
        <w:jc w:val="both"/>
        <w:rPr>
          <w:rFonts w:ascii="Arial" w:hAnsi="Arial" w:cs="Arial"/>
          <w:b/>
          <w:bCs/>
          <w:sz w:val="24"/>
          <w:szCs w:val="24"/>
          <w:lang w:eastAsia="en-GB"/>
        </w:rPr>
      </w:pPr>
      <w:r w:rsidRPr="00EF56FC">
        <w:rPr>
          <w:rFonts w:ascii="Arial" w:hAnsi="Arial" w:cs="Arial"/>
          <w:sz w:val="24"/>
          <w:szCs w:val="24"/>
        </w:rPr>
        <w:t>The social impact bond that underpinned this social enterprise project which provided employment opportunities for children</w:t>
      </w:r>
      <w:r w:rsidR="00A32A1C">
        <w:rPr>
          <w:rFonts w:ascii="Arial" w:hAnsi="Arial" w:cs="Arial"/>
          <w:sz w:val="24"/>
          <w:szCs w:val="24"/>
        </w:rPr>
        <w:t xml:space="preserve">, </w:t>
      </w:r>
      <w:r w:rsidRPr="00EF56FC">
        <w:rPr>
          <w:rFonts w:ascii="Arial" w:hAnsi="Arial" w:cs="Arial"/>
          <w:sz w:val="24"/>
          <w:szCs w:val="24"/>
        </w:rPr>
        <w:t>end</w:t>
      </w:r>
      <w:r w:rsidR="007510FC">
        <w:rPr>
          <w:rFonts w:ascii="Arial" w:hAnsi="Arial" w:cs="Arial"/>
          <w:sz w:val="24"/>
          <w:szCs w:val="24"/>
        </w:rPr>
        <w:t>ed</w:t>
      </w:r>
      <w:r w:rsidRPr="00EF56FC">
        <w:rPr>
          <w:rFonts w:ascii="Arial" w:hAnsi="Arial" w:cs="Arial"/>
          <w:sz w:val="24"/>
          <w:szCs w:val="24"/>
        </w:rPr>
        <w:t xml:space="preserve"> in April 2024</w:t>
      </w:r>
      <w:r w:rsidR="007510FC">
        <w:rPr>
          <w:rFonts w:ascii="Arial" w:hAnsi="Arial" w:cs="Arial"/>
          <w:sz w:val="24"/>
          <w:szCs w:val="24"/>
        </w:rPr>
        <w:t xml:space="preserve">. The </w:t>
      </w:r>
      <w:r w:rsidRPr="00EF56FC">
        <w:rPr>
          <w:rFonts w:ascii="Arial" w:hAnsi="Arial" w:cs="Arial"/>
          <w:sz w:val="24"/>
          <w:szCs w:val="24"/>
        </w:rPr>
        <w:t xml:space="preserve">Skill Mill were not successful in their application to the Treasury to extend the programme beyond this date.  As this coincided with the issuing of a section 114 report in Nottingham, </w:t>
      </w:r>
      <w:r w:rsidR="00A32A1C">
        <w:rPr>
          <w:rFonts w:ascii="Arial" w:hAnsi="Arial" w:cs="Arial"/>
          <w:sz w:val="24"/>
          <w:szCs w:val="24"/>
        </w:rPr>
        <w:t xml:space="preserve">the YJS </w:t>
      </w:r>
      <w:r w:rsidR="00EF5045" w:rsidRPr="00EF56FC">
        <w:rPr>
          <w:rFonts w:ascii="Arial" w:hAnsi="Arial" w:cs="Arial"/>
          <w:sz w:val="24"/>
          <w:szCs w:val="24"/>
        </w:rPr>
        <w:t>w</w:t>
      </w:r>
      <w:r w:rsidR="00A32A1C">
        <w:rPr>
          <w:rFonts w:ascii="Arial" w:hAnsi="Arial" w:cs="Arial"/>
          <w:sz w:val="24"/>
          <w:szCs w:val="24"/>
        </w:rPr>
        <w:t>as</w:t>
      </w:r>
      <w:r w:rsidR="00EF5045" w:rsidRPr="00EF56FC">
        <w:rPr>
          <w:rFonts w:ascii="Arial" w:hAnsi="Arial" w:cs="Arial"/>
          <w:sz w:val="24"/>
          <w:szCs w:val="24"/>
        </w:rPr>
        <w:t xml:space="preserve"> </w:t>
      </w:r>
      <w:r w:rsidRPr="00EF56FC">
        <w:rPr>
          <w:rFonts w:ascii="Arial" w:hAnsi="Arial" w:cs="Arial"/>
          <w:sz w:val="24"/>
          <w:szCs w:val="24"/>
        </w:rPr>
        <w:t xml:space="preserve">unable to continue with the Skill Mill project </w:t>
      </w:r>
      <w:r w:rsidR="00A32A1C">
        <w:rPr>
          <w:rFonts w:ascii="Arial" w:hAnsi="Arial" w:cs="Arial"/>
          <w:sz w:val="24"/>
          <w:szCs w:val="24"/>
        </w:rPr>
        <w:t xml:space="preserve">because of </w:t>
      </w:r>
      <w:r w:rsidRPr="00EF56FC">
        <w:rPr>
          <w:rFonts w:ascii="Arial" w:hAnsi="Arial" w:cs="Arial"/>
          <w:sz w:val="24"/>
          <w:szCs w:val="24"/>
        </w:rPr>
        <w:t xml:space="preserve">the lack of available funding from either internal or external sources. The final cohort of children completed in April 2024, so full data for this cohort is not </w:t>
      </w:r>
      <w:r w:rsidR="007510FC">
        <w:rPr>
          <w:rFonts w:ascii="Arial" w:hAnsi="Arial" w:cs="Arial"/>
          <w:sz w:val="24"/>
          <w:szCs w:val="24"/>
        </w:rPr>
        <w:t xml:space="preserve">yet </w:t>
      </w:r>
      <w:r w:rsidRPr="00EF56FC">
        <w:rPr>
          <w:rFonts w:ascii="Arial" w:hAnsi="Arial" w:cs="Arial"/>
          <w:sz w:val="24"/>
          <w:szCs w:val="24"/>
        </w:rPr>
        <w:t>available, but since August 2020 the Skill Mill Nottingham has work with 30 children over 8 cohorts, developing their skills in relation to a range of ‘soft’ and ‘practical’ skills including self-management, goal setting</w:t>
      </w:r>
      <w:r w:rsidR="007510FC">
        <w:rPr>
          <w:rFonts w:ascii="Arial" w:hAnsi="Arial" w:cs="Arial"/>
          <w:sz w:val="24"/>
          <w:szCs w:val="24"/>
        </w:rPr>
        <w:t xml:space="preserve"> and </w:t>
      </w:r>
      <w:r w:rsidRPr="00EF56FC">
        <w:rPr>
          <w:rFonts w:ascii="Arial" w:hAnsi="Arial" w:cs="Arial"/>
          <w:sz w:val="24"/>
          <w:szCs w:val="24"/>
        </w:rPr>
        <w:t>job readiness</w:t>
      </w:r>
      <w:r w:rsidR="007510FC">
        <w:rPr>
          <w:rFonts w:ascii="Arial" w:hAnsi="Arial" w:cs="Arial"/>
          <w:sz w:val="24"/>
          <w:szCs w:val="24"/>
        </w:rPr>
        <w:t xml:space="preserve">. </w:t>
      </w:r>
    </w:p>
    <w:p w14:paraId="416CE726" w14:textId="27406B2F" w:rsidR="00137634" w:rsidRPr="00EF56FC" w:rsidRDefault="00137634" w:rsidP="006A762E">
      <w:pPr>
        <w:pStyle w:val="NoSpacing"/>
        <w:ind w:left="284"/>
        <w:jc w:val="both"/>
        <w:rPr>
          <w:rFonts w:ascii="Arial" w:hAnsi="Arial" w:cs="Arial"/>
          <w:b/>
          <w:bCs/>
          <w:sz w:val="24"/>
          <w:szCs w:val="24"/>
          <w:lang w:eastAsia="en-GB"/>
        </w:rPr>
      </w:pPr>
    </w:p>
    <w:p w14:paraId="6252DBCF" w14:textId="77777777" w:rsidR="00837839" w:rsidRDefault="00137634" w:rsidP="006A762E">
      <w:pPr>
        <w:pStyle w:val="NoSpacing"/>
        <w:jc w:val="both"/>
        <w:rPr>
          <w:rFonts w:ascii="Arial" w:hAnsi="Arial" w:cs="Arial"/>
          <w:b/>
          <w:bCs/>
          <w:sz w:val="24"/>
          <w:szCs w:val="24"/>
          <w:lang w:eastAsia="en-GB"/>
        </w:rPr>
      </w:pPr>
      <w:r w:rsidRPr="00EF56FC">
        <w:rPr>
          <w:rFonts w:ascii="Arial" w:hAnsi="Arial" w:cs="Arial"/>
          <w:b/>
          <w:bCs/>
          <w:sz w:val="24"/>
          <w:szCs w:val="24"/>
          <w:lang w:eastAsia="en-GB"/>
        </w:rPr>
        <w:t xml:space="preserve">Nottingham Works 4 You:  </w:t>
      </w:r>
    </w:p>
    <w:p w14:paraId="09EC66FD" w14:textId="59DE8587" w:rsidR="00137634" w:rsidRPr="00EF56FC" w:rsidRDefault="00E6274A" w:rsidP="006A762E">
      <w:pPr>
        <w:pStyle w:val="NoSpacing"/>
        <w:jc w:val="both"/>
        <w:rPr>
          <w:rFonts w:ascii="Arial" w:hAnsi="Arial" w:cs="Arial"/>
          <w:b/>
          <w:bCs/>
          <w:sz w:val="24"/>
          <w:szCs w:val="24"/>
          <w:lang w:eastAsia="en-GB"/>
        </w:rPr>
      </w:pPr>
      <w:r w:rsidRPr="008E2202">
        <w:rPr>
          <w:rFonts w:ascii="Arial" w:hAnsi="Arial" w:cs="Arial"/>
          <w:sz w:val="24"/>
          <w:szCs w:val="24"/>
          <w:lang w:eastAsia="en-GB"/>
        </w:rPr>
        <w:t xml:space="preserve">The </w:t>
      </w:r>
      <w:r w:rsidR="00137634" w:rsidRPr="008E2202">
        <w:rPr>
          <w:rFonts w:ascii="Arial" w:hAnsi="Arial" w:cs="Arial"/>
          <w:sz w:val="24"/>
          <w:szCs w:val="24"/>
        </w:rPr>
        <w:t>Y</w:t>
      </w:r>
      <w:r w:rsidR="00137634" w:rsidRPr="00EF56FC">
        <w:rPr>
          <w:rFonts w:ascii="Arial" w:hAnsi="Arial" w:cs="Arial"/>
          <w:sz w:val="24"/>
          <w:szCs w:val="24"/>
        </w:rPr>
        <w:t>JS continued to support the Nottingham Works 4 You project,</w:t>
      </w:r>
      <w:r w:rsidR="007510FC">
        <w:rPr>
          <w:rFonts w:ascii="Arial" w:hAnsi="Arial" w:cs="Arial"/>
          <w:sz w:val="24"/>
          <w:szCs w:val="24"/>
        </w:rPr>
        <w:t xml:space="preserve"> until December 2023, when the project ended due to the </w:t>
      </w:r>
      <w:r w:rsidR="00A32A1C">
        <w:rPr>
          <w:rFonts w:ascii="Arial" w:hAnsi="Arial" w:cs="Arial"/>
          <w:sz w:val="24"/>
          <w:szCs w:val="24"/>
        </w:rPr>
        <w:t xml:space="preserve">end of </w:t>
      </w:r>
      <w:r w:rsidR="00A32A1C" w:rsidRPr="00EF56FC">
        <w:rPr>
          <w:rFonts w:ascii="Arial" w:hAnsi="Arial" w:cs="Arial"/>
          <w:sz w:val="24"/>
          <w:szCs w:val="24"/>
        </w:rPr>
        <w:t>European Social Funding</w:t>
      </w:r>
      <w:r w:rsidR="007510FC">
        <w:rPr>
          <w:rFonts w:ascii="Arial" w:hAnsi="Arial" w:cs="Arial"/>
          <w:sz w:val="24"/>
          <w:szCs w:val="24"/>
        </w:rPr>
        <w:t>.  This was</w:t>
      </w:r>
      <w:r w:rsidR="00137634" w:rsidRPr="00EF56FC">
        <w:rPr>
          <w:rFonts w:ascii="Arial" w:hAnsi="Arial" w:cs="Arial"/>
          <w:sz w:val="24"/>
          <w:szCs w:val="24"/>
        </w:rPr>
        <w:t xml:space="preserve"> a pre-employment intervention and support programme for children and young adults aged 16 to 24 who are NEET (not in education, </w:t>
      </w:r>
      <w:r w:rsidR="00823F6C" w:rsidRPr="00EF56FC">
        <w:rPr>
          <w:rFonts w:ascii="Arial" w:hAnsi="Arial" w:cs="Arial"/>
          <w:sz w:val="24"/>
          <w:szCs w:val="24"/>
        </w:rPr>
        <w:t>employment,</w:t>
      </w:r>
      <w:r w:rsidR="00137634" w:rsidRPr="00EF56FC">
        <w:rPr>
          <w:rFonts w:ascii="Arial" w:hAnsi="Arial" w:cs="Arial"/>
          <w:sz w:val="24"/>
          <w:szCs w:val="24"/>
        </w:rPr>
        <w:t xml:space="preserve"> or training). </w:t>
      </w:r>
      <w:r w:rsidR="00823F6C" w:rsidRPr="00EF56FC">
        <w:rPr>
          <w:rFonts w:ascii="Arial" w:hAnsi="Arial" w:cs="Arial"/>
          <w:sz w:val="24"/>
          <w:szCs w:val="24"/>
        </w:rPr>
        <w:t>Consequently</w:t>
      </w:r>
      <w:r w:rsidR="00137634" w:rsidRPr="00EF56FC">
        <w:rPr>
          <w:rFonts w:ascii="Arial" w:hAnsi="Arial" w:cs="Arial"/>
          <w:sz w:val="24"/>
          <w:szCs w:val="24"/>
        </w:rPr>
        <w:t xml:space="preserve">, the service had to </w:t>
      </w:r>
      <w:r w:rsidR="00137634" w:rsidRPr="0083327F">
        <w:rPr>
          <w:rFonts w:ascii="Arial" w:hAnsi="Arial" w:cs="Arial"/>
          <w:sz w:val="24"/>
          <w:szCs w:val="24"/>
        </w:rPr>
        <w:t>absorb the loss of funding that was provided by this project, which included a seconded Futures Personal Advisor directly delivering this work.  However, the YJS continues to work closely with Futures whose specialist Personal Advisors offer Employment, Training and Education career guidance, advice and support to children who are NEET.</w:t>
      </w:r>
    </w:p>
    <w:p w14:paraId="4D37A4A4" w14:textId="77777777" w:rsidR="00137634" w:rsidRPr="00EF56FC" w:rsidRDefault="00137634" w:rsidP="006A762E">
      <w:pPr>
        <w:pStyle w:val="NoSpacing"/>
        <w:ind w:left="284"/>
        <w:jc w:val="both"/>
        <w:rPr>
          <w:rFonts w:ascii="Arial" w:hAnsi="Arial" w:cs="Arial"/>
          <w:b/>
          <w:bCs/>
          <w:sz w:val="24"/>
          <w:szCs w:val="24"/>
          <w:lang w:eastAsia="en-GB"/>
        </w:rPr>
      </w:pPr>
    </w:p>
    <w:p w14:paraId="45CEAE03" w14:textId="77777777" w:rsidR="00837839" w:rsidRDefault="00137634" w:rsidP="006A762E">
      <w:pPr>
        <w:pStyle w:val="NoSpacing"/>
        <w:jc w:val="both"/>
        <w:rPr>
          <w:rFonts w:ascii="Arial" w:hAnsi="Arial" w:cs="Arial"/>
          <w:b/>
          <w:bCs/>
          <w:sz w:val="24"/>
          <w:szCs w:val="24"/>
          <w:lang w:eastAsia="en-GB"/>
        </w:rPr>
      </w:pPr>
      <w:r w:rsidRPr="00EF56FC">
        <w:rPr>
          <w:rFonts w:ascii="Arial" w:hAnsi="Arial" w:cs="Arial"/>
          <w:b/>
          <w:bCs/>
          <w:sz w:val="24"/>
          <w:szCs w:val="24"/>
          <w:lang w:eastAsia="en-GB"/>
        </w:rPr>
        <w:t xml:space="preserve">Trauma: </w:t>
      </w:r>
    </w:p>
    <w:p w14:paraId="6AB41246" w14:textId="1FC78F3C" w:rsidR="00137634" w:rsidRDefault="00137634" w:rsidP="006A762E">
      <w:pPr>
        <w:pStyle w:val="NoSpacing"/>
        <w:jc w:val="both"/>
        <w:rPr>
          <w:rFonts w:ascii="Arial" w:hAnsi="Arial" w:cs="Arial"/>
          <w:sz w:val="24"/>
          <w:szCs w:val="24"/>
          <w:lang w:val="en-US"/>
        </w:rPr>
      </w:pPr>
      <w:r w:rsidRPr="00EF56FC">
        <w:rPr>
          <w:rFonts w:ascii="Arial" w:hAnsi="Arial" w:cs="Arial"/>
          <w:sz w:val="24"/>
          <w:szCs w:val="24"/>
        </w:rPr>
        <w:t>The YJS is working alongside a range of partners as part of the VRP-led Trauma Informed Cross Organisational Implementation Group. This was created in response to the Nottingham City and Nottinghamshire County Violence Reduction Network Trauma-Informed Strategy 2022-2025 and is comprised of statutory and voluntary sector organisations</w:t>
      </w:r>
      <w:r w:rsidR="00EF5045" w:rsidRPr="00EF56FC">
        <w:rPr>
          <w:rFonts w:ascii="Arial" w:hAnsi="Arial" w:cs="Arial"/>
          <w:sz w:val="24"/>
          <w:szCs w:val="24"/>
        </w:rPr>
        <w:t xml:space="preserve">. </w:t>
      </w:r>
      <w:r w:rsidRPr="00EF56FC">
        <w:rPr>
          <w:rFonts w:ascii="Arial" w:hAnsi="Arial" w:cs="Arial"/>
          <w:sz w:val="24"/>
          <w:szCs w:val="24"/>
        </w:rPr>
        <w:t>The hope for this strategy is to meaningfully engage and bring together local organisations to journey towards becoming trauma-informed on all levels (social/political, organisational leads, workforce, families/patients/communities).</w:t>
      </w:r>
      <w:r w:rsidR="00EF5045" w:rsidRPr="00EF56FC">
        <w:rPr>
          <w:rFonts w:ascii="Arial" w:hAnsi="Arial" w:cs="Arial"/>
          <w:sz w:val="24"/>
          <w:szCs w:val="24"/>
        </w:rPr>
        <w:t xml:space="preserve"> </w:t>
      </w:r>
      <w:r w:rsidRPr="00EF56FC">
        <w:rPr>
          <w:rFonts w:ascii="Arial" w:hAnsi="Arial" w:cs="Arial"/>
          <w:sz w:val="24"/>
          <w:szCs w:val="24"/>
        </w:rPr>
        <w:t>The implementation plan includes assessing the training and workforce development needs of partner organisations, to a full self-assessment of readiness to become trauma aware, including development and implementation of internal plans to address governance, leadership, trauma informed environments and spaces and trauma informed screening and care.</w:t>
      </w:r>
      <w:r w:rsidRPr="00EF56FC">
        <w:rPr>
          <w:rFonts w:ascii="Arial" w:hAnsi="Arial" w:cs="Arial"/>
          <w:sz w:val="24"/>
          <w:szCs w:val="24"/>
          <w:lang w:val="en-US"/>
        </w:rPr>
        <w:t xml:space="preserve"> </w:t>
      </w:r>
    </w:p>
    <w:p w14:paraId="26D48830" w14:textId="77777777" w:rsidR="00462358" w:rsidRPr="00EF56FC" w:rsidRDefault="00462358" w:rsidP="006A762E">
      <w:pPr>
        <w:pStyle w:val="NoSpacing"/>
        <w:jc w:val="both"/>
        <w:rPr>
          <w:rFonts w:ascii="Arial" w:hAnsi="Arial" w:cs="Arial"/>
          <w:sz w:val="24"/>
          <w:szCs w:val="24"/>
        </w:rPr>
      </w:pPr>
    </w:p>
    <w:bookmarkEnd w:id="3"/>
    <w:p w14:paraId="2256FBA0" w14:textId="77777777" w:rsidR="00837839" w:rsidRPr="00837839" w:rsidRDefault="0032523A" w:rsidP="00837839">
      <w:pPr>
        <w:pStyle w:val="NoSpacing"/>
        <w:jc w:val="both"/>
        <w:rPr>
          <w:rFonts w:ascii="Arial" w:hAnsi="Arial" w:cs="Arial"/>
          <w:b/>
          <w:bCs/>
          <w:sz w:val="24"/>
          <w:szCs w:val="24"/>
          <w:lang w:eastAsia="en-GB"/>
        </w:rPr>
      </w:pPr>
      <w:r w:rsidRPr="00837839">
        <w:rPr>
          <w:rFonts w:ascii="Arial" w:hAnsi="Arial" w:cs="Arial"/>
          <w:b/>
          <w:bCs/>
          <w:sz w:val="24"/>
          <w:szCs w:val="24"/>
          <w:lang w:eastAsia="en-GB"/>
        </w:rPr>
        <w:lastRenderedPageBreak/>
        <w:t>JAC</w:t>
      </w:r>
      <w:r w:rsidR="00366077" w:rsidRPr="00837839">
        <w:rPr>
          <w:rFonts w:ascii="Arial" w:hAnsi="Arial" w:cs="Arial"/>
          <w:b/>
          <w:bCs/>
          <w:sz w:val="24"/>
          <w:szCs w:val="24"/>
          <w:lang w:eastAsia="en-GB"/>
        </w:rPr>
        <w:t xml:space="preserve">: </w:t>
      </w:r>
    </w:p>
    <w:p w14:paraId="7560139D" w14:textId="24F6924B" w:rsidR="00164351" w:rsidRPr="00C73236" w:rsidRDefault="00164351" w:rsidP="006A762E">
      <w:pPr>
        <w:jc w:val="both"/>
        <w:rPr>
          <w:strike/>
        </w:rPr>
      </w:pPr>
      <w:r w:rsidRPr="00983ADB">
        <w:t xml:space="preserve">Currently attendance and referrals to the JAC are not as strong as the YJS would envisage. </w:t>
      </w:r>
    </w:p>
    <w:p w14:paraId="17FCA13E" w14:textId="16023DF3" w:rsidR="0078772F" w:rsidRPr="00983ADB" w:rsidRDefault="00C8643F" w:rsidP="006A762E">
      <w:pPr>
        <w:jc w:val="both"/>
      </w:pPr>
      <w:r>
        <w:t>Following a consultation exercise, s</w:t>
      </w:r>
      <w:r w:rsidR="00164351" w:rsidRPr="00983ADB">
        <w:t>taff have indicated that they would like to see the JAC more locality based and rotated to different localities around the city.</w:t>
      </w:r>
      <w:r w:rsidR="0078772F" w:rsidRPr="00983ADB">
        <w:t xml:space="preserve"> We will be piloting this approach starting in June, with the first venue in the North of the City. The venue offers a range of facilities, including a sports hall, kitchen and various rooms which allows for groupwork or individual one to one </w:t>
      </w:r>
      <w:r w:rsidR="00366EB3" w:rsidRPr="00983ADB">
        <w:t>activity</w:t>
      </w:r>
      <w:r w:rsidR="0078772F" w:rsidRPr="00983ADB">
        <w:t xml:space="preserve">. </w:t>
      </w:r>
    </w:p>
    <w:p w14:paraId="6765220C" w14:textId="2E7066BE" w:rsidR="00713973" w:rsidRDefault="00164351" w:rsidP="00F673EE">
      <w:pPr>
        <w:jc w:val="both"/>
      </w:pPr>
      <w:r w:rsidRPr="00983ADB">
        <w:t xml:space="preserve">We have </w:t>
      </w:r>
      <w:r w:rsidR="0078772F" w:rsidRPr="00983ADB">
        <w:t xml:space="preserve">continued </w:t>
      </w:r>
      <w:r w:rsidR="0078772F" w:rsidRPr="00713973">
        <w:t>to develop the range of programmes and activities</w:t>
      </w:r>
      <w:r w:rsidR="00C73236">
        <w:t xml:space="preserve">, </w:t>
      </w:r>
      <w:r w:rsidR="0078772F" w:rsidRPr="00713973">
        <w:t xml:space="preserve">with new additions </w:t>
      </w:r>
      <w:r w:rsidR="00362659" w:rsidRPr="00713973">
        <w:t>including</w:t>
      </w:r>
      <w:r w:rsidRPr="00713973">
        <w:t xml:space="preserve"> </w:t>
      </w:r>
      <w:r w:rsidR="00C8643F">
        <w:t>e</w:t>
      </w:r>
      <w:r w:rsidRPr="00713973">
        <w:t>-scooters</w:t>
      </w:r>
      <w:r w:rsidR="00C8643F">
        <w:t xml:space="preserve"> (</w:t>
      </w:r>
      <w:r w:rsidR="00713973" w:rsidRPr="00713973">
        <w:t xml:space="preserve">looking at </w:t>
      </w:r>
      <w:r w:rsidR="000A617E" w:rsidRPr="00713973">
        <w:t>the law and consequences of owning and using an e</w:t>
      </w:r>
      <w:r w:rsidR="00713973" w:rsidRPr="00713973">
        <w:t>-</w:t>
      </w:r>
      <w:r w:rsidR="000A617E" w:rsidRPr="00713973">
        <w:t>scooter</w:t>
      </w:r>
      <w:r w:rsidR="00C8643F">
        <w:t xml:space="preserve">), </w:t>
      </w:r>
      <w:r w:rsidR="00713973" w:rsidRPr="00713973">
        <w:t>The Power of Kindness</w:t>
      </w:r>
      <w:r w:rsidR="00C8643F">
        <w:t xml:space="preserve"> (</w:t>
      </w:r>
      <w:r w:rsidR="00713973">
        <w:t xml:space="preserve">looking at </w:t>
      </w:r>
      <w:r w:rsidR="00713973" w:rsidRPr="00713973">
        <w:t>good citizen</w:t>
      </w:r>
      <w:r w:rsidR="00A32A1C">
        <w:t xml:space="preserve">ship and </w:t>
      </w:r>
      <w:r w:rsidR="00713973" w:rsidRPr="00713973">
        <w:t xml:space="preserve">how to </w:t>
      </w:r>
      <w:r w:rsidR="00A32A1C">
        <w:t xml:space="preserve">support </w:t>
      </w:r>
      <w:r w:rsidR="00713973" w:rsidRPr="00713973">
        <w:t>each othe</w:t>
      </w:r>
      <w:r w:rsidR="00C8643F">
        <w:t>r), and s</w:t>
      </w:r>
      <w:r w:rsidR="00713973">
        <w:t>ocial media</w:t>
      </w:r>
      <w:r w:rsidR="00C8643F">
        <w:t xml:space="preserve"> (</w:t>
      </w:r>
      <w:r w:rsidR="00713973" w:rsidRPr="00713973">
        <w:t>the benefits</w:t>
      </w:r>
      <w:r w:rsidR="00A32A1C">
        <w:t xml:space="preserve"> and </w:t>
      </w:r>
      <w:r w:rsidR="00713973">
        <w:t xml:space="preserve">the </w:t>
      </w:r>
      <w:r w:rsidR="00713973" w:rsidRPr="00713973">
        <w:t xml:space="preserve">consequences </w:t>
      </w:r>
      <w:r w:rsidR="00A32A1C">
        <w:t>i</w:t>
      </w:r>
      <w:r w:rsidR="00713973" w:rsidRPr="00713973">
        <w:t xml:space="preserve">f </w:t>
      </w:r>
      <w:r w:rsidR="00A32A1C">
        <w:t xml:space="preserve">used </w:t>
      </w:r>
      <w:r w:rsidR="00713973" w:rsidRPr="00713973">
        <w:t>inappropriate</w:t>
      </w:r>
      <w:r w:rsidR="00C8643F">
        <w:t>ly)</w:t>
      </w:r>
      <w:r w:rsidR="00362659">
        <w:t>.</w:t>
      </w:r>
      <w:r w:rsidR="00713973">
        <w:t xml:space="preserve">   </w:t>
      </w:r>
    </w:p>
    <w:p w14:paraId="17BEC075" w14:textId="231AADCD" w:rsidR="008251DE" w:rsidRPr="00A3142C" w:rsidRDefault="0078772F" w:rsidP="00F673EE">
      <w:pPr>
        <w:jc w:val="both"/>
      </w:pPr>
      <w:r w:rsidRPr="00A3142C">
        <w:t xml:space="preserve">We are also delivering AQA accredited programmes, </w:t>
      </w:r>
      <w:r w:rsidR="00C8643F">
        <w:t xml:space="preserve">such as </w:t>
      </w:r>
      <w:r w:rsidRPr="00A3142C">
        <w:t xml:space="preserve">food hygiene, social media, bike restoration and will be working with the YJS </w:t>
      </w:r>
      <w:r w:rsidR="003902D0">
        <w:t>T</w:t>
      </w:r>
      <w:r w:rsidRPr="00A3142C">
        <w:t xml:space="preserve">argeted </w:t>
      </w:r>
      <w:r w:rsidR="003902D0">
        <w:t>Y</w:t>
      </w:r>
      <w:r w:rsidRPr="00A3142C">
        <w:t xml:space="preserve">outh </w:t>
      </w:r>
      <w:r w:rsidR="003902D0">
        <w:t>S</w:t>
      </w:r>
      <w:r w:rsidRPr="00A3142C">
        <w:t xml:space="preserve">upport </w:t>
      </w:r>
      <w:r w:rsidR="008124D7">
        <w:t xml:space="preserve">(TYS) </w:t>
      </w:r>
      <w:r w:rsidRPr="00A3142C">
        <w:t>workers and the Youth service to developed addition</w:t>
      </w:r>
      <w:r w:rsidR="00362659">
        <w:t>al</w:t>
      </w:r>
      <w:r w:rsidRPr="00A3142C">
        <w:t xml:space="preserve"> AQA based programmes</w:t>
      </w:r>
      <w:r w:rsidR="00DD0B0A" w:rsidRPr="00A3142C">
        <w:t xml:space="preserve">. </w:t>
      </w:r>
    </w:p>
    <w:p w14:paraId="0911C05E" w14:textId="77777777" w:rsidR="00F462AC" w:rsidRPr="00A3142C" w:rsidRDefault="00F462AC" w:rsidP="006A762E">
      <w:pPr>
        <w:jc w:val="both"/>
      </w:pPr>
    </w:p>
    <w:p w14:paraId="1CC5B89D" w14:textId="4F4F6026" w:rsidR="00E10A71" w:rsidRPr="00837839" w:rsidRDefault="00E10A71" w:rsidP="00837839">
      <w:pPr>
        <w:pStyle w:val="NoSpacing"/>
        <w:jc w:val="both"/>
        <w:rPr>
          <w:rFonts w:ascii="Arial" w:hAnsi="Arial" w:cs="Arial"/>
          <w:b/>
          <w:bCs/>
          <w:sz w:val="24"/>
          <w:szCs w:val="24"/>
          <w:lang w:eastAsia="en-GB"/>
        </w:rPr>
      </w:pPr>
      <w:r w:rsidRPr="00837839">
        <w:rPr>
          <w:rFonts w:ascii="Arial" w:hAnsi="Arial" w:cs="Arial"/>
          <w:b/>
          <w:bCs/>
          <w:sz w:val="24"/>
          <w:szCs w:val="24"/>
          <w:lang w:eastAsia="en-GB"/>
        </w:rPr>
        <w:t>Participation</w:t>
      </w:r>
      <w:r w:rsidR="00837839" w:rsidRPr="00837839">
        <w:rPr>
          <w:rFonts w:ascii="Arial" w:hAnsi="Arial" w:cs="Arial"/>
          <w:b/>
          <w:bCs/>
          <w:sz w:val="24"/>
          <w:szCs w:val="24"/>
          <w:lang w:eastAsia="en-GB"/>
        </w:rPr>
        <w:t>:</w:t>
      </w:r>
    </w:p>
    <w:p w14:paraId="35DC780E" w14:textId="3D6A645D" w:rsidR="00A301C7" w:rsidRDefault="005815A2" w:rsidP="005815A2">
      <w:pPr>
        <w:jc w:val="both"/>
        <w:rPr>
          <w:rFonts w:cs="Arial"/>
        </w:rPr>
      </w:pPr>
      <w:r>
        <w:rPr>
          <w:rFonts w:cs="Arial"/>
        </w:rPr>
        <w:t xml:space="preserve">In line with the Child First tenet of collaboration with children and their parents/carers, we continue to involve children and </w:t>
      </w:r>
      <w:r w:rsidR="004A6BFD" w:rsidRPr="00837839">
        <w:rPr>
          <w:rFonts w:cs="Arial"/>
        </w:rPr>
        <w:t>families in our recruitment process</w:t>
      </w:r>
      <w:r w:rsidRPr="00837839">
        <w:rPr>
          <w:rFonts w:cs="Arial"/>
        </w:rPr>
        <w:t>es</w:t>
      </w:r>
      <w:r w:rsidR="00826C50">
        <w:rPr>
          <w:rFonts w:cs="Arial"/>
        </w:rPr>
        <w:t xml:space="preserve">, where they lead and </w:t>
      </w:r>
      <w:r w:rsidR="00826C50" w:rsidRPr="00C53B1E">
        <w:rPr>
          <w:rFonts w:cstheme="minorHAnsi"/>
        </w:rPr>
        <w:t>conduct separate interviews with the candidates, supported by staff</w:t>
      </w:r>
      <w:r w:rsidR="00EB4908">
        <w:rPr>
          <w:rFonts w:cstheme="minorHAnsi"/>
        </w:rPr>
        <w:t>.</w:t>
      </w:r>
    </w:p>
    <w:p w14:paraId="1FBBE020" w14:textId="38E8ADDE" w:rsidR="00837839" w:rsidRDefault="00837839" w:rsidP="005815A2">
      <w:pPr>
        <w:jc w:val="both"/>
        <w:rPr>
          <w:rFonts w:cs="Arial"/>
        </w:rPr>
      </w:pPr>
      <w:r>
        <w:rPr>
          <w:rFonts w:cs="Arial"/>
        </w:rPr>
        <w:t>We continue to run</w:t>
      </w:r>
      <w:r w:rsidRPr="00837839">
        <w:rPr>
          <w:rFonts w:cs="Arial"/>
        </w:rPr>
        <w:t xml:space="preserve"> participation group sessions at our Saturday Attendance Centre</w:t>
      </w:r>
      <w:r>
        <w:rPr>
          <w:rFonts w:cs="Arial"/>
        </w:rPr>
        <w:t xml:space="preserve"> which includes giv</w:t>
      </w:r>
      <w:r w:rsidR="009C694F">
        <w:rPr>
          <w:rFonts w:cs="Arial"/>
        </w:rPr>
        <w:t>ing</w:t>
      </w:r>
      <w:r>
        <w:rPr>
          <w:rFonts w:cs="Arial"/>
        </w:rPr>
        <w:t xml:space="preserve"> children the </w:t>
      </w:r>
      <w:r w:rsidR="00871DC6">
        <w:rPr>
          <w:rFonts w:cs="Arial"/>
        </w:rPr>
        <w:t xml:space="preserve">opportunity to </w:t>
      </w:r>
      <w:r w:rsidR="009C694F">
        <w:rPr>
          <w:rFonts w:cs="Arial"/>
        </w:rPr>
        <w:t xml:space="preserve">provide feedback on interventions and to </w:t>
      </w:r>
      <w:r w:rsidR="00871DC6">
        <w:rPr>
          <w:rFonts w:cs="Arial"/>
        </w:rPr>
        <w:t xml:space="preserve">set the agenda for future work.  </w:t>
      </w:r>
    </w:p>
    <w:p w14:paraId="354067E0" w14:textId="54FCE8A8" w:rsidR="00EB4908" w:rsidRDefault="009362CE" w:rsidP="00EB4908">
      <w:pPr>
        <w:jc w:val="both"/>
        <w:rPr>
          <w:rFonts w:cstheme="minorHAnsi"/>
          <w:b/>
          <w:bCs/>
        </w:rPr>
      </w:pPr>
      <w:r w:rsidRPr="00035BBC">
        <w:rPr>
          <w:rFonts w:cstheme="minorHAnsi"/>
          <w:b/>
          <w:bCs/>
          <w:noProof/>
        </w:rPr>
        <w:drawing>
          <wp:anchor distT="0" distB="0" distL="114300" distR="114300" simplePos="0" relativeHeight="251673600" behindDoc="0" locked="0" layoutInCell="1" allowOverlap="1" wp14:anchorId="4427CB95" wp14:editId="41713C3D">
            <wp:simplePos x="0" y="0"/>
            <wp:positionH relativeFrom="column">
              <wp:posOffset>269240</wp:posOffset>
            </wp:positionH>
            <wp:positionV relativeFrom="paragraph">
              <wp:posOffset>1480820</wp:posOffset>
            </wp:positionV>
            <wp:extent cx="5922499" cy="2719800"/>
            <wp:effectExtent l="0" t="0" r="2540" b="4445"/>
            <wp:wrapThrough wrapText="bothSides">
              <wp:wrapPolygon edited="0">
                <wp:start x="0" y="0"/>
                <wp:lineTo x="0" y="21484"/>
                <wp:lineTo x="21540" y="21484"/>
                <wp:lineTo x="2154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22499" cy="2719800"/>
                    </a:xfrm>
                    <a:prstGeom prst="rect">
                      <a:avLst/>
                    </a:prstGeom>
                  </pic:spPr>
                </pic:pic>
              </a:graphicData>
            </a:graphic>
          </wp:anchor>
        </w:drawing>
      </w:r>
      <w:r w:rsidR="00DA4F84">
        <w:rPr>
          <w:rFonts w:cs="Arial"/>
        </w:rPr>
        <w:t>In recent months w</w:t>
      </w:r>
      <w:r w:rsidR="00FA296C">
        <w:rPr>
          <w:rFonts w:cs="Arial"/>
        </w:rPr>
        <w:t xml:space="preserve">e have restarted a </w:t>
      </w:r>
      <w:r w:rsidR="00D03DF1">
        <w:rPr>
          <w:rFonts w:cs="Arial"/>
        </w:rPr>
        <w:t>p</w:t>
      </w:r>
      <w:r w:rsidR="00FA296C" w:rsidRPr="008B43A7">
        <w:rPr>
          <w:rFonts w:cs="Arial"/>
        </w:rPr>
        <w:t>aren</w:t>
      </w:r>
      <w:r w:rsidR="00EF61DC" w:rsidRPr="008B43A7">
        <w:rPr>
          <w:rFonts w:cs="Arial"/>
        </w:rPr>
        <w:t>t/c</w:t>
      </w:r>
      <w:r w:rsidR="00FA296C" w:rsidRPr="008B43A7">
        <w:rPr>
          <w:rFonts w:cs="Arial"/>
        </w:rPr>
        <w:t xml:space="preserve">arer </w:t>
      </w:r>
      <w:r w:rsidR="00D03DF1" w:rsidRPr="008B43A7">
        <w:rPr>
          <w:rFonts w:cs="Arial"/>
        </w:rPr>
        <w:t>f</w:t>
      </w:r>
      <w:r w:rsidR="00FA296C" w:rsidRPr="008B43A7">
        <w:rPr>
          <w:rFonts w:cs="Arial"/>
        </w:rPr>
        <w:t>eedback</w:t>
      </w:r>
      <w:r w:rsidR="00D03DF1" w:rsidRPr="008B43A7">
        <w:rPr>
          <w:rFonts w:cs="Arial"/>
        </w:rPr>
        <w:t xml:space="preserve"> process led by one of our case managers</w:t>
      </w:r>
      <w:r w:rsidR="00EF61DC" w:rsidRPr="008B43A7">
        <w:rPr>
          <w:rFonts w:cs="Arial"/>
        </w:rPr>
        <w:t>.  They are contact</w:t>
      </w:r>
      <w:r w:rsidR="00792EA2" w:rsidRPr="008B43A7">
        <w:rPr>
          <w:rFonts w:cs="Arial"/>
        </w:rPr>
        <w:t>ing carer</w:t>
      </w:r>
      <w:r w:rsidR="00DA4F84" w:rsidRPr="008B43A7">
        <w:rPr>
          <w:rFonts w:cs="Arial"/>
        </w:rPr>
        <w:t>s</w:t>
      </w:r>
      <w:r w:rsidR="00792EA2" w:rsidRPr="008B43A7">
        <w:rPr>
          <w:rFonts w:cs="Arial"/>
        </w:rPr>
        <w:t xml:space="preserve"> </w:t>
      </w:r>
      <w:r w:rsidR="00DA4F84" w:rsidRPr="008B43A7">
        <w:rPr>
          <w:rFonts w:cs="Arial"/>
        </w:rPr>
        <w:t xml:space="preserve">at both the six week and end of intervention stage </w:t>
      </w:r>
      <w:r w:rsidR="00792EA2" w:rsidRPr="008B43A7">
        <w:rPr>
          <w:rFonts w:cs="Arial"/>
        </w:rPr>
        <w:t xml:space="preserve">to obtain feedback about the experience of children and families </w:t>
      </w:r>
      <w:r w:rsidR="00143A77" w:rsidRPr="008B43A7">
        <w:rPr>
          <w:rFonts w:cs="Arial"/>
        </w:rPr>
        <w:t xml:space="preserve">when engaging with the YJS.  The feedback provided </w:t>
      </w:r>
      <w:r w:rsidR="008B43A7" w:rsidRPr="008B43A7">
        <w:rPr>
          <w:rFonts w:cs="Arial"/>
        </w:rPr>
        <w:t xml:space="preserve">is anonymised, compiled, and shared across the organisation to enable us to improve the process of incorporating children’s views into our practice improvement and </w:t>
      </w:r>
      <w:r w:rsidR="0087601B" w:rsidRPr="008B43A7">
        <w:rPr>
          <w:rFonts w:cs="Arial"/>
        </w:rPr>
        <w:t xml:space="preserve">delivery planning at both </w:t>
      </w:r>
      <w:r w:rsidR="008B43A7" w:rsidRPr="008B43A7">
        <w:rPr>
          <w:rFonts w:cs="Arial"/>
        </w:rPr>
        <w:t xml:space="preserve">operational </w:t>
      </w:r>
      <w:r w:rsidR="0087601B" w:rsidRPr="008B43A7">
        <w:rPr>
          <w:rFonts w:cs="Arial"/>
        </w:rPr>
        <w:t xml:space="preserve">and Board </w:t>
      </w:r>
      <w:r w:rsidR="008B43A7" w:rsidRPr="008B43A7">
        <w:rPr>
          <w:rFonts w:cs="Arial"/>
        </w:rPr>
        <w:t>m</w:t>
      </w:r>
      <w:r w:rsidR="0087601B" w:rsidRPr="008B43A7">
        <w:rPr>
          <w:rFonts w:cs="Arial"/>
        </w:rPr>
        <w:t xml:space="preserve">anagement levels.  </w:t>
      </w:r>
      <w:r w:rsidR="008C1005" w:rsidRPr="00A15A5C">
        <w:rPr>
          <w:rFonts w:cs="Arial"/>
        </w:rPr>
        <w:t xml:space="preserve">Some </w:t>
      </w:r>
      <w:r w:rsidR="00A15A5C" w:rsidRPr="00A15A5C">
        <w:rPr>
          <w:rFonts w:cs="Arial"/>
        </w:rPr>
        <w:t>excerpts</w:t>
      </w:r>
      <w:r w:rsidR="008C1005" w:rsidRPr="00A15A5C">
        <w:rPr>
          <w:rFonts w:cs="Arial"/>
        </w:rPr>
        <w:t xml:space="preserve"> </w:t>
      </w:r>
      <w:r w:rsidR="00A01CF7" w:rsidRPr="00A15A5C">
        <w:rPr>
          <w:rFonts w:cs="Arial"/>
        </w:rPr>
        <w:t xml:space="preserve">from this latest exercise, conducted on children subject to Out of </w:t>
      </w:r>
      <w:r w:rsidR="00A15A5C" w:rsidRPr="00A15A5C">
        <w:rPr>
          <w:rFonts w:cs="Arial"/>
        </w:rPr>
        <w:t>Court</w:t>
      </w:r>
      <w:r w:rsidR="00A01CF7" w:rsidRPr="00A15A5C">
        <w:rPr>
          <w:rFonts w:cs="Arial"/>
        </w:rPr>
        <w:t xml:space="preserve"> disposals</w:t>
      </w:r>
      <w:r w:rsidR="00035BBC">
        <w:rPr>
          <w:rFonts w:cs="Arial"/>
        </w:rPr>
        <w:t>:</w:t>
      </w:r>
    </w:p>
    <w:p w14:paraId="3A0A8066" w14:textId="0032CDBC" w:rsidR="00EB4908" w:rsidRPr="004A6BFD" w:rsidRDefault="00EB4908" w:rsidP="00EB4908">
      <w:pPr>
        <w:pStyle w:val="NoSpacing"/>
        <w:jc w:val="both"/>
        <w:rPr>
          <w:rFonts w:ascii="Arial" w:eastAsia="Times New Roman" w:hAnsi="Arial" w:cstheme="minorHAnsi"/>
          <w:b/>
          <w:bCs/>
          <w:sz w:val="24"/>
          <w:szCs w:val="24"/>
          <w:lang w:eastAsia="en-GB"/>
        </w:rPr>
      </w:pPr>
      <w:r w:rsidRPr="003F5624">
        <w:rPr>
          <w:rFonts w:ascii="Arial" w:eastAsia="Times New Roman" w:hAnsi="Arial" w:cs="Arial"/>
          <w:sz w:val="24"/>
          <w:szCs w:val="24"/>
          <w:lang w:eastAsia="en-GB"/>
        </w:rPr>
        <w:lastRenderedPageBreak/>
        <w:t xml:space="preserve">Nottingham City has now entered the delivery stage of its progress towards </w:t>
      </w:r>
      <w:r>
        <w:rPr>
          <w:rFonts w:ascii="Arial" w:eastAsia="Times New Roman" w:hAnsi="Arial" w:cs="Arial"/>
          <w:sz w:val="24"/>
          <w:szCs w:val="24"/>
          <w:lang w:eastAsia="en-GB"/>
        </w:rPr>
        <w:t xml:space="preserve">UNICEF </w:t>
      </w:r>
      <w:r w:rsidRPr="003F5624">
        <w:rPr>
          <w:rFonts w:ascii="Arial" w:eastAsia="Times New Roman" w:hAnsi="Arial" w:cs="Arial"/>
          <w:sz w:val="24"/>
          <w:szCs w:val="24"/>
          <w:lang w:eastAsia="en-GB"/>
        </w:rPr>
        <w:t xml:space="preserve">Child Friendly City status, which will run until November 2025. </w:t>
      </w:r>
      <w:r>
        <w:rPr>
          <w:rFonts w:ascii="Arial" w:eastAsia="Times New Roman" w:hAnsi="Arial" w:cs="Arial"/>
          <w:sz w:val="24"/>
          <w:szCs w:val="24"/>
          <w:lang w:eastAsia="en-GB"/>
        </w:rPr>
        <w:t xml:space="preserve"> </w:t>
      </w:r>
      <w:r w:rsidRPr="003F5624">
        <w:rPr>
          <w:rFonts w:ascii="Arial" w:eastAsia="Times New Roman" w:hAnsi="Arial" w:cs="Arial"/>
          <w:sz w:val="24"/>
          <w:szCs w:val="24"/>
          <w:lang w:eastAsia="en-GB"/>
        </w:rPr>
        <w:t xml:space="preserve">During </w:t>
      </w:r>
      <w:r>
        <w:rPr>
          <w:rFonts w:ascii="Arial" w:eastAsia="Times New Roman" w:hAnsi="Arial" w:cs="Arial"/>
          <w:sz w:val="24"/>
          <w:szCs w:val="24"/>
          <w:lang w:eastAsia="en-GB"/>
        </w:rPr>
        <w:t>the</w:t>
      </w:r>
      <w:r w:rsidRPr="003F5624">
        <w:rPr>
          <w:rFonts w:ascii="Arial" w:eastAsia="Times New Roman" w:hAnsi="Arial" w:cs="Arial"/>
          <w:sz w:val="24"/>
          <w:szCs w:val="24"/>
          <w:lang w:eastAsia="en-GB"/>
        </w:rPr>
        <w:t xml:space="preserve"> development stage feedback was gained from eight thousand children across Nottingham</w:t>
      </w:r>
      <w:r>
        <w:rPr>
          <w:rFonts w:ascii="Arial" w:eastAsia="Times New Roman" w:hAnsi="Arial" w:cs="Arial"/>
          <w:sz w:val="24"/>
          <w:szCs w:val="24"/>
          <w:lang w:eastAsia="en-GB"/>
        </w:rPr>
        <w:t xml:space="preserve"> and this has led to children identifying seven priorities areas.  A two-year action plan has been implemented in which YJS is an active partner</w:t>
      </w:r>
      <w:r w:rsidRPr="00837839">
        <w:rPr>
          <w:rFonts w:ascii="Arial" w:eastAsia="Times New Roman" w:hAnsi="Arial" w:cs="Arial"/>
          <w:sz w:val="24"/>
          <w:szCs w:val="24"/>
          <w:lang w:eastAsia="en-GB"/>
        </w:rPr>
        <w:t xml:space="preserve"> supporting those children we work with to have a voice and be involved. </w:t>
      </w:r>
      <w:r>
        <w:rPr>
          <w:rFonts w:ascii="Arial" w:eastAsia="Times New Roman" w:hAnsi="Arial" w:cs="Arial"/>
          <w:sz w:val="24"/>
          <w:szCs w:val="24"/>
          <w:lang w:eastAsia="en-GB"/>
        </w:rPr>
        <w:t xml:space="preserve">Please see </w:t>
      </w:r>
      <w:hyperlink r:id="rId11" w:history="1">
        <w:r w:rsidRPr="004F0C1C">
          <w:rPr>
            <w:rStyle w:val="Hyperlink"/>
            <w:rFonts w:ascii="Arial" w:eastAsia="Times New Roman" w:hAnsi="Arial" w:cs="Arial"/>
            <w:sz w:val="24"/>
            <w:szCs w:val="24"/>
            <w:lang w:eastAsia="en-GB"/>
          </w:rPr>
          <w:t>https://childfriendlynottingham.org.uk/</w:t>
        </w:r>
      </w:hyperlink>
      <w:r>
        <w:rPr>
          <w:rFonts w:ascii="Arial" w:eastAsia="Times New Roman" w:hAnsi="Arial" w:cs="Arial"/>
          <w:sz w:val="24"/>
          <w:szCs w:val="24"/>
          <w:lang w:eastAsia="en-GB"/>
        </w:rPr>
        <w:t xml:space="preserve"> for more information.</w:t>
      </w:r>
    </w:p>
    <w:p w14:paraId="57E5BB6A" w14:textId="77777777" w:rsidR="00035BBC" w:rsidRDefault="00035BBC">
      <w:pPr>
        <w:suppressAutoHyphens w:val="0"/>
        <w:autoSpaceDN/>
        <w:spacing w:line="259" w:lineRule="auto"/>
        <w:textAlignment w:val="auto"/>
        <w:rPr>
          <w:rFonts w:eastAsiaTheme="minorHAnsi" w:cs="Arial"/>
          <w:b/>
          <w:bCs/>
        </w:rPr>
      </w:pPr>
    </w:p>
    <w:p w14:paraId="12C3EE95" w14:textId="1D17DFFB" w:rsidR="00454D39" w:rsidRPr="000010DD" w:rsidRDefault="00454D39" w:rsidP="006A762E">
      <w:pPr>
        <w:pStyle w:val="NoSpacing"/>
        <w:tabs>
          <w:tab w:val="left" w:pos="-142"/>
          <w:tab w:val="left" w:pos="142"/>
        </w:tabs>
        <w:jc w:val="both"/>
        <w:rPr>
          <w:rFonts w:ascii="Arial" w:hAnsi="Arial" w:cs="Arial"/>
          <w:b/>
          <w:bCs/>
          <w:sz w:val="24"/>
          <w:szCs w:val="24"/>
          <w:lang w:eastAsia="en-GB"/>
        </w:rPr>
      </w:pPr>
      <w:r w:rsidRPr="000010DD">
        <w:rPr>
          <w:rFonts w:ascii="Arial" w:hAnsi="Arial" w:cs="Arial"/>
          <w:b/>
          <w:bCs/>
          <w:sz w:val="24"/>
          <w:szCs w:val="24"/>
          <w:lang w:eastAsia="en-GB"/>
        </w:rPr>
        <w:t>Performance over the previous year</w:t>
      </w:r>
    </w:p>
    <w:p w14:paraId="01A47D3C" w14:textId="77777777" w:rsidR="00454D39" w:rsidRPr="000010DD" w:rsidRDefault="00454D39" w:rsidP="006A762E">
      <w:pPr>
        <w:pStyle w:val="NoSpacing"/>
        <w:ind w:left="426"/>
        <w:jc w:val="both"/>
        <w:rPr>
          <w:rFonts w:ascii="Arial" w:hAnsi="Arial" w:cs="Arial"/>
          <w:b/>
          <w:bCs/>
          <w:sz w:val="24"/>
          <w:szCs w:val="24"/>
          <w:lang w:eastAsia="en-GB"/>
        </w:rPr>
      </w:pPr>
    </w:p>
    <w:p w14:paraId="1E6515A1" w14:textId="26ACED78" w:rsidR="00454D39" w:rsidRPr="000010DD" w:rsidRDefault="00454D39" w:rsidP="006A762E">
      <w:pPr>
        <w:jc w:val="both"/>
        <w:rPr>
          <w:rFonts w:cs="Arial"/>
        </w:rPr>
      </w:pPr>
      <w:r w:rsidRPr="008257C7">
        <w:rPr>
          <w:rFonts w:cs="Arial"/>
        </w:rPr>
        <w:t xml:space="preserve">This section provides an overview of </w:t>
      </w:r>
      <w:r w:rsidR="008F6C24">
        <w:rPr>
          <w:rFonts w:cs="Arial"/>
        </w:rPr>
        <w:t>the data for our KPI</w:t>
      </w:r>
      <w:r w:rsidR="00F51D70">
        <w:rPr>
          <w:rFonts w:cs="Arial"/>
        </w:rPr>
        <w:t>s</w:t>
      </w:r>
      <w:r w:rsidR="008F6C24">
        <w:rPr>
          <w:rFonts w:cs="Arial"/>
        </w:rPr>
        <w:t xml:space="preserve"> </w:t>
      </w:r>
      <w:r w:rsidRPr="008257C7">
        <w:rPr>
          <w:rFonts w:cs="Arial"/>
        </w:rPr>
        <w:t xml:space="preserve">with descriptions of current performance against nationally measured targets. Comparative and local performance data are also presented </w:t>
      </w:r>
      <w:r w:rsidRPr="00A07A1E">
        <w:rPr>
          <w:rFonts w:cs="Arial"/>
        </w:rPr>
        <w:t xml:space="preserve">where relevant in relation to </w:t>
      </w:r>
      <w:r w:rsidR="00496639">
        <w:rPr>
          <w:rFonts w:cs="Arial"/>
        </w:rPr>
        <w:t xml:space="preserve">the </w:t>
      </w:r>
      <w:r w:rsidRPr="00A07A1E">
        <w:rPr>
          <w:rFonts w:cs="Arial"/>
        </w:rPr>
        <w:t xml:space="preserve">YJS’s aim to reduce the number of first-time entrants (FTEs), </w:t>
      </w:r>
      <w:r w:rsidRPr="000010DD">
        <w:rPr>
          <w:rFonts w:cs="Arial"/>
        </w:rPr>
        <w:t>reoffending, and in the use of custody (in both remand and sentencing).</w:t>
      </w:r>
    </w:p>
    <w:p w14:paraId="7AAA106B" w14:textId="77777777" w:rsidR="00454D39" w:rsidRPr="00E222FF" w:rsidRDefault="00454D39" w:rsidP="006A762E">
      <w:pPr>
        <w:pStyle w:val="NoSpacing"/>
        <w:jc w:val="both"/>
        <w:rPr>
          <w:rFonts w:ascii="Arial" w:hAnsi="Arial" w:cs="Arial"/>
          <w:b/>
          <w:bCs/>
          <w:sz w:val="24"/>
          <w:szCs w:val="24"/>
          <w:lang w:eastAsia="en-GB"/>
        </w:rPr>
      </w:pPr>
    </w:p>
    <w:p w14:paraId="301508CF" w14:textId="792A09A7" w:rsidR="00193013" w:rsidRDefault="00193013" w:rsidP="006A762E">
      <w:pPr>
        <w:ind w:left="426" w:hanging="426"/>
        <w:jc w:val="both"/>
        <w:rPr>
          <w:rFonts w:cstheme="minorHAnsi"/>
          <w:b/>
          <w:bCs/>
        </w:rPr>
      </w:pPr>
      <w:r>
        <w:rPr>
          <w:rFonts w:cstheme="minorHAnsi"/>
          <w:b/>
          <w:bCs/>
        </w:rPr>
        <w:t>Local context:</w:t>
      </w:r>
    </w:p>
    <w:p w14:paraId="36ADABAC" w14:textId="79A454F5" w:rsidR="00193013" w:rsidRDefault="00193013" w:rsidP="005F7894">
      <w:pPr>
        <w:pStyle w:val="TOC3"/>
      </w:pPr>
      <w:r w:rsidRPr="00C53B1E">
        <w:t xml:space="preserve">The 2021 Census results show </w:t>
      </w:r>
      <w:r w:rsidRPr="00EA395D">
        <w:t>that Nottingham City has 65,972 children under the age of 18. The latest population of children aged between 10-17 years old is 28,</w:t>
      </w:r>
      <w:r>
        <w:t>908</w:t>
      </w:r>
      <w:r w:rsidRPr="00EA395D">
        <w:t>.</w:t>
      </w:r>
      <w:r>
        <w:t xml:space="preserve">  This breaks down by ethnic group as follows: White 51%, Asian 18%, Black 14%, Mixed 12% and other 4%.</w:t>
      </w:r>
    </w:p>
    <w:p w14:paraId="305C3ECE" w14:textId="77777777" w:rsidR="00737D0F" w:rsidRPr="00737D0F" w:rsidRDefault="00737D0F" w:rsidP="006A762E">
      <w:pPr>
        <w:jc w:val="both"/>
      </w:pPr>
    </w:p>
    <w:p w14:paraId="601E473A" w14:textId="7ABC0079" w:rsidR="00193013" w:rsidRPr="00EA395D" w:rsidRDefault="00193013" w:rsidP="005F7894">
      <w:pPr>
        <w:pStyle w:val="TOC3"/>
      </w:pPr>
      <w:r w:rsidRPr="00EA395D">
        <w:t>Deprivation affects a significant number of families in Nottingham. The Office for National Statistics (ONS) only supply partial information on deprivation which, in 2019, rank</w:t>
      </w:r>
      <w:r>
        <w:t>ed</w:t>
      </w:r>
      <w:r w:rsidRPr="00EA395D">
        <w:t xml:space="preserve"> the city as the 12</w:t>
      </w:r>
      <w:r w:rsidRPr="00EA395D">
        <w:rPr>
          <w:vertAlign w:val="superscript"/>
        </w:rPr>
        <w:t>th</w:t>
      </w:r>
      <w:r w:rsidRPr="00EA395D">
        <w:t xml:space="preserve"> most deprived, with 27% of those aged 16 and over and 39% of </w:t>
      </w:r>
      <w:r w:rsidR="000E2879" w:rsidRPr="00EA395D">
        <w:t>0-15-year</w:t>
      </w:r>
      <w:r w:rsidR="000E2879">
        <w:t>-olds</w:t>
      </w:r>
      <w:r w:rsidRPr="00EA395D">
        <w:t xml:space="preserve"> living in neighbourhoods that fall into the 10% most deprived neighbour</w:t>
      </w:r>
      <w:r>
        <w:t>hood</w:t>
      </w:r>
      <w:r w:rsidRPr="00EA395D">
        <w:t>s in the country.</w:t>
      </w:r>
    </w:p>
    <w:p w14:paraId="3D63D238" w14:textId="39847933" w:rsidR="00193013" w:rsidRDefault="00193013" w:rsidP="006A762E">
      <w:pPr>
        <w:ind w:left="426" w:hanging="426"/>
        <w:jc w:val="both"/>
        <w:rPr>
          <w:rFonts w:cstheme="minorHAnsi"/>
          <w:b/>
          <w:bCs/>
        </w:rPr>
      </w:pPr>
    </w:p>
    <w:p w14:paraId="34544E1F" w14:textId="4EEB5943" w:rsidR="00791D06" w:rsidRPr="00C53040" w:rsidRDefault="00791D06" w:rsidP="006A762E">
      <w:pPr>
        <w:ind w:left="426" w:hanging="426"/>
        <w:jc w:val="both"/>
        <w:rPr>
          <w:rFonts w:cstheme="minorHAnsi"/>
          <w:b/>
          <w:bCs/>
        </w:rPr>
      </w:pPr>
      <w:r w:rsidRPr="00C53040">
        <w:rPr>
          <w:rFonts w:cstheme="minorHAnsi"/>
          <w:b/>
          <w:bCs/>
        </w:rPr>
        <w:t>F</w:t>
      </w:r>
      <w:r w:rsidR="00667F3A" w:rsidRPr="00C53040">
        <w:rPr>
          <w:rFonts w:cstheme="minorHAnsi"/>
          <w:b/>
          <w:bCs/>
        </w:rPr>
        <w:t>TEs</w:t>
      </w:r>
      <w:r w:rsidR="00FD04A9" w:rsidRPr="00C53040">
        <w:rPr>
          <w:rFonts w:cstheme="minorHAnsi"/>
          <w:b/>
          <w:bCs/>
        </w:rPr>
        <w:t xml:space="preserve"> </w:t>
      </w:r>
      <w:r w:rsidRPr="00C53040">
        <w:rPr>
          <w:rFonts w:cstheme="minorHAnsi"/>
          <w:b/>
          <w:bCs/>
        </w:rPr>
        <w:t>to the youth justice system</w:t>
      </w:r>
    </w:p>
    <w:p w14:paraId="4A60AE11" w14:textId="77777777" w:rsidR="00791D06" w:rsidRPr="00F84BEB" w:rsidRDefault="00791D06" w:rsidP="006A762E">
      <w:pPr>
        <w:ind w:left="426" w:hanging="720"/>
        <w:jc w:val="both"/>
        <w:rPr>
          <w:rFonts w:cstheme="minorHAnsi"/>
          <w:b/>
          <w:bCs/>
          <w:u w:val="single"/>
        </w:rPr>
      </w:pPr>
    </w:p>
    <w:p w14:paraId="65A2CEB2" w14:textId="06A74747" w:rsidR="004D7165" w:rsidRDefault="00791D06" w:rsidP="006A762E">
      <w:pPr>
        <w:ind w:left="426" w:hanging="426"/>
        <w:jc w:val="both"/>
        <w:rPr>
          <w:rFonts w:cstheme="minorHAnsi"/>
        </w:rPr>
      </w:pPr>
      <w:r>
        <w:rPr>
          <w:rFonts w:cstheme="minorHAnsi"/>
          <w:b/>
          <w:bCs/>
        </w:rPr>
        <w:t xml:space="preserve">Table 1: </w:t>
      </w:r>
      <w:r w:rsidRPr="00E327C9">
        <w:rPr>
          <w:rFonts w:cstheme="minorHAnsi"/>
        </w:rPr>
        <w:t xml:space="preserve">FTEs rate per 100,000 of 10-17 population </w:t>
      </w:r>
    </w:p>
    <w:tbl>
      <w:tblPr>
        <w:tblStyle w:val="GridTable5Dark-Accent6"/>
        <w:tblpPr w:leftFromText="180" w:rightFromText="180" w:vertAnchor="text" w:horzAnchor="margin" w:tblpY="735"/>
        <w:tblW w:w="0" w:type="auto"/>
        <w:tblLook w:val="04A0" w:firstRow="1" w:lastRow="0" w:firstColumn="1" w:lastColumn="0" w:noHBand="0" w:noVBand="1"/>
      </w:tblPr>
      <w:tblGrid>
        <w:gridCol w:w="1268"/>
        <w:gridCol w:w="1644"/>
        <w:gridCol w:w="1644"/>
        <w:gridCol w:w="1701"/>
      </w:tblGrid>
      <w:tr w:rsidR="00AD3C2A" w:rsidRPr="00D96DD4" w14:paraId="6729F402" w14:textId="77777777" w:rsidTr="00447AD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8" w:type="dxa"/>
            <w:noWrap/>
            <w:hideMark/>
          </w:tcPr>
          <w:p w14:paraId="7BB81047" w14:textId="77777777" w:rsidR="00AD3C2A" w:rsidRPr="002D55F3" w:rsidRDefault="00AD3C2A" w:rsidP="00102848">
            <w:pPr>
              <w:ind w:left="426" w:hanging="397"/>
              <w:jc w:val="both"/>
              <w:rPr>
                <w:rFonts w:cstheme="minorHAnsi"/>
                <w:b w:val="0"/>
                <w:bCs w:val="0"/>
                <w:sz w:val="20"/>
                <w:szCs w:val="20"/>
              </w:rPr>
            </w:pPr>
            <w:r w:rsidRPr="002D55F3">
              <w:rPr>
                <w:rFonts w:cstheme="minorHAnsi"/>
                <w:b w:val="0"/>
                <w:bCs w:val="0"/>
                <w:sz w:val="20"/>
                <w:szCs w:val="20"/>
              </w:rPr>
              <w:t>Area</w:t>
            </w:r>
          </w:p>
        </w:tc>
        <w:tc>
          <w:tcPr>
            <w:tcW w:w="1644" w:type="dxa"/>
            <w:noWrap/>
            <w:hideMark/>
          </w:tcPr>
          <w:p w14:paraId="5F557139" w14:textId="77777777" w:rsidR="00AD3C2A" w:rsidRPr="002D55F3" w:rsidRDefault="00AD3C2A" w:rsidP="00102848">
            <w:pPr>
              <w:ind w:left="426" w:hanging="378"/>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2D55F3">
              <w:rPr>
                <w:rFonts w:cstheme="minorHAnsi"/>
                <w:b w:val="0"/>
                <w:bCs w:val="0"/>
                <w:sz w:val="20"/>
                <w:szCs w:val="20"/>
              </w:rPr>
              <w:t>Jul 22 - Jun 23</w:t>
            </w:r>
          </w:p>
        </w:tc>
        <w:tc>
          <w:tcPr>
            <w:tcW w:w="1644" w:type="dxa"/>
            <w:noWrap/>
            <w:hideMark/>
          </w:tcPr>
          <w:p w14:paraId="6BE5743E" w14:textId="77777777" w:rsidR="00AD3C2A" w:rsidRPr="002D55F3" w:rsidRDefault="00AD3C2A" w:rsidP="00102848">
            <w:pPr>
              <w:ind w:left="426" w:hanging="395"/>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2D55F3">
              <w:rPr>
                <w:rFonts w:cstheme="minorHAnsi"/>
                <w:b w:val="0"/>
                <w:bCs w:val="0"/>
                <w:sz w:val="20"/>
                <w:szCs w:val="20"/>
              </w:rPr>
              <w:t>Oct 22 - Sep 23</w:t>
            </w:r>
          </w:p>
        </w:tc>
        <w:tc>
          <w:tcPr>
            <w:tcW w:w="1701" w:type="dxa"/>
            <w:noWrap/>
            <w:hideMark/>
          </w:tcPr>
          <w:p w14:paraId="5CA954E0" w14:textId="77777777" w:rsidR="00AD3C2A" w:rsidRPr="002D55F3" w:rsidRDefault="00AD3C2A" w:rsidP="00102848">
            <w:pPr>
              <w:ind w:left="426" w:hanging="389"/>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2D55F3">
              <w:rPr>
                <w:rFonts w:cstheme="minorHAnsi"/>
                <w:b w:val="0"/>
                <w:bCs w:val="0"/>
                <w:sz w:val="20"/>
                <w:szCs w:val="20"/>
              </w:rPr>
              <w:t>Jan 23 - Dec 23</w:t>
            </w:r>
          </w:p>
        </w:tc>
      </w:tr>
      <w:tr w:rsidR="00AD3C2A" w:rsidRPr="00D96DD4" w14:paraId="52CD88EF" w14:textId="77777777" w:rsidTr="00447A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8" w:type="dxa"/>
            <w:noWrap/>
            <w:hideMark/>
          </w:tcPr>
          <w:p w14:paraId="4F82DA60" w14:textId="77777777" w:rsidR="00AD3C2A" w:rsidRPr="002D55F3" w:rsidRDefault="00AD3C2A" w:rsidP="00102848">
            <w:pPr>
              <w:ind w:left="426" w:hanging="397"/>
              <w:jc w:val="both"/>
              <w:rPr>
                <w:rFonts w:cstheme="minorHAnsi"/>
                <w:b w:val="0"/>
                <w:bCs w:val="0"/>
                <w:sz w:val="20"/>
                <w:szCs w:val="20"/>
              </w:rPr>
            </w:pPr>
            <w:r w:rsidRPr="002D55F3">
              <w:rPr>
                <w:rFonts w:cstheme="minorHAnsi"/>
                <w:b w:val="0"/>
                <w:bCs w:val="0"/>
                <w:sz w:val="20"/>
                <w:szCs w:val="20"/>
              </w:rPr>
              <w:t>Nottingham</w:t>
            </w:r>
          </w:p>
        </w:tc>
        <w:tc>
          <w:tcPr>
            <w:tcW w:w="1644" w:type="dxa"/>
            <w:noWrap/>
            <w:hideMark/>
          </w:tcPr>
          <w:p w14:paraId="6A00730F" w14:textId="77777777" w:rsidR="00AD3C2A" w:rsidRPr="002D55F3" w:rsidRDefault="00AD3C2A" w:rsidP="00102848">
            <w:pPr>
              <w:ind w:left="426" w:hanging="378"/>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527 (158 FTEs)</w:t>
            </w:r>
          </w:p>
        </w:tc>
        <w:tc>
          <w:tcPr>
            <w:tcW w:w="1644" w:type="dxa"/>
            <w:noWrap/>
            <w:hideMark/>
          </w:tcPr>
          <w:p w14:paraId="2E4AECA7" w14:textId="77777777" w:rsidR="00AD3C2A" w:rsidRPr="002D55F3" w:rsidRDefault="00AD3C2A" w:rsidP="00102848">
            <w:pPr>
              <w:ind w:left="426" w:hanging="395"/>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484 (145 FTEs)</w:t>
            </w:r>
          </w:p>
        </w:tc>
        <w:tc>
          <w:tcPr>
            <w:tcW w:w="1701" w:type="dxa"/>
            <w:noWrap/>
            <w:hideMark/>
          </w:tcPr>
          <w:p w14:paraId="0B659338" w14:textId="77777777" w:rsidR="00AD3C2A" w:rsidRPr="002D55F3" w:rsidRDefault="00AD3C2A" w:rsidP="00102848">
            <w:pPr>
              <w:ind w:left="426" w:hanging="389"/>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434 (130 FTEs)</w:t>
            </w:r>
          </w:p>
        </w:tc>
      </w:tr>
      <w:tr w:rsidR="00AD3C2A" w:rsidRPr="00D96DD4" w14:paraId="2168BDA9" w14:textId="77777777" w:rsidTr="00447AD7">
        <w:trPr>
          <w:trHeight w:val="288"/>
        </w:trPr>
        <w:tc>
          <w:tcPr>
            <w:cnfStyle w:val="001000000000" w:firstRow="0" w:lastRow="0" w:firstColumn="1" w:lastColumn="0" w:oddVBand="0" w:evenVBand="0" w:oddHBand="0" w:evenHBand="0" w:firstRowFirstColumn="0" w:firstRowLastColumn="0" w:lastRowFirstColumn="0" w:lastRowLastColumn="0"/>
            <w:tcW w:w="1268" w:type="dxa"/>
            <w:noWrap/>
            <w:hideMark/>
          </w:tcPr>
          <w:p w14:paraId="320B1E81" w14:textId="77777777" w:rsidR="00AD3C2A" w:rsidRPr="002D55F3" w:rsidRDefault="00AD3C2A" w:rsidP="006A762E">
            <w:pPr>
              <w:ind w:left="426" w:hanging="397"/>
              <w:jc w:val="both"/>
              <w:rPr>
                <w:rFonts w:cstheme="minorHAnsi"/>
                <w:b w:val="0"/>
                <w:bCs w:val="0"/>
                <w:sz w:val="20"/>
                <w:szCs w:val="20"/>
              </w:rPr>
            </w:pPr>
            <w:r w:rsidRPr="002D55F3">
              <w:rPr>
                <w:rFonts w:cstheme="minorHAnsi"/>
                <w:b w:val="0"/>
                <w:bCs w:val="0"/>
                <w:sz w:val="20"/>
                <w:szCs w:val="20"/>
              </w:rPr>
              <w:t>YJS Family</w:t>
            </w:r>
          </w:p>
        </w:tc>
        <w:tc>
          <w:tcPr>
            <w:tcW w:w="1644" w:type="dxa"/>
            <w:noWrap/>
            <w:hideMark/>
          </w:tcPr>
          <w:p w14:paraId="6F9E00FE" w14:textId="77777777" w:rsidR="00AD3C2A" w:rsidRPr="002D55F3" w:rsidRDefault="00AD3C2A" w:rsidP="006A762E">
            <w:pPr>
              <w:ind w:left="426" w:hanging="378"/>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5F3">
              <w:rPr>
                <w:rFonts w:cstheme="minorHAnsi"/>
                <w:sz w:val="20"/>
                <w:szCs w:val="20"/>
              </w:rPr>
              <w:t>203</w:t>
            </w:r>
          </w:p>
        </w:tc>
        <w:tc>
          <w:tcPr>
            <w:tcW w:w="1644" w:type="dxa"/>
            <w:noWrap/>
            <w:hideMark/>
          </w:tcPr>
          <w:p w14:paraId="1B991114" w14:textId="77777777" w:rsidR="00AD3C2A" w:rsidRPr="002D55F3" w:rsidRDefault="00AD3C2A" w:rsidP="006A762E">
            <w:pPr>
              <w:ind w:left="426" w:hanging="395"/>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5F3">
              <w:rPr>
                <w:rFonts w:cstheme="minorHAnsi"/>
                <w:sz w:val="20"/>
                <w:szCs w:val="20"/>
              </w:rPr>
              <w:t>197</w:t>
            </w:r>
          </w:p>
        </w:tc>
        <w:tc>
          <w:tcPr>
            <w:tcW w:w="1701" w:type="dxa"/>
            <w:noWrap/>
            <w:hideMark/>
          </w:tcPr>
          <w:p w14:paraId="5A30E908" w14:textId="77777777" w:rsidR="00AD3C2A" w:rsidRPr="002D55F3" w:rsidRDefault="00AD3C2A" w:rsidP="006A762E">
            <w:pPr>
              <w:ind w:left="426" w:hanging="389"/>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5F3">
              <w:rPr>
                <w:rFonts w:cstheme="minorHAnsi"/>
                <w:sz w:val="20"/>
                <w:szCs w:val="20"/>
              </w:rPr>
              <w:t>183</w:t>
            </w:r>
          </w:p>
        </w:tc>
      </w:tr>
      <w:tr w:rsidR="00AD3C2A" w:rsidRPr="00D96DD4" w14:paraId="742654F3" w14:textId="77777777" w:rsidTr="00447A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8" w:type="dxa"/>
            <w:noWrap/>
            <w:hideMark/>
          </w:tcPr>
          <w:p w14:paraId="4A40C97F" w14:textId="77777777" w:rsidR="00AD3C2A" w:rsidRPr="002D55F3" w:rsidRDefault="00AD3C2A" w:rsidP="006A762E">
            <w:pPr>
              <w:ind w:left="426" w:hanging="397"/>
              <w:jc w:val="both"/>
              <w:rPr>
                <w:rFonts w:cstheme="minorHAnsi"/>
                <w:b w:val="0"/>
                <w:bCs w:val="0"/>
                <w:sz w:val="20"/>
                <w:szCs w:val="20"/>
              </w:rPr>
            </w:pPr>
            <w:r w:rsidRPr="002D55F3">
              <w:rPr>
                <w:rFonts w:cstheme="minorHAnsi"/>
                <w:b w:val="0"/>
                <w:bCs w:val="0"/>
                <w:sz w:val="20"/>
                <w:szCs w:val="20"/>
              </w:rPr>
              <w:t>Core Cities</w:t>
            </w:r>
          </w:p>
        </w:tc>
        <w:tc>
          <w:tcPr>
            <w:tcW w:w="1644" w:type="dxa"/>
            <w:noWrap/>
            <w:hideMark/>
          </w:tcPr>
          <w:p w14:paraId="327EE375" w14:textId="77777777" w:rsidR="00AD3C2A" w:rsidRPr="002D55F3" w:rsidRDefault="00AD3C2A" w:rsidP="006A762E">
            <w:pPr>
              <w:ind w:left="426" w:hanging="378"/>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196</w:t>
            </w:r>
          </w:p>
        </w:tc>
        <w:tc>
          <w:tcPr>
            <w:tcW w:w="1644" w:type="dxa"/>
            <w:noWrap/>
            <w:hideMark/>
          </w:tcPr>
          <w:p w14:paraId="48E8BC92" w14:textId="77777777" w:rsidR="00AD3C2A" w:rsidRPr="002D55F3" w:rsidRDefault="00AD3C2A" w:rsidP="006A762E">
            <w:pPr>
              <w:ind w:left="426" w:hanging="395"/>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208</w:t>
            </w:r>
          </w:p>
        </w:tc>
        <w:tc>
          <w:tcPr>
            <w:tcW w:w="1701" w:type="dxa"/>
            <w:noWrap/>
            <w:hideMark/>
          </w:tcPr>
          <w:p w14:paraId="2397084E" w14:textId="77777777" w:rsidR="00AD3C2A" w:rsidRPr="002D55F3" w:rsidRDefault="00AD3C2A" w:rsidP="006A762E">
            <w:pPr>
              <w:ind w:left="426" w:hanging="389"/>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194</w:t>
            </w:r>
          </w:p>
        </w:tc>
      </w:tr>
      <w:tr w:rsidR="00AD3C2A" w:rsidRPr="00D96DD4" w14:paraId="4AE210EA" w14:textId="77777777" w:rsidTr="00447AD7">
        <w:trPr>
          <w:trHeight w:val="288"/>
        </w:trPr>
        <w:tc>
          <w:tcPr>
            <w:cnfStyle w:val="001000000000" w:firstRow="0" w:lastRow="0" w:firstColumn="1" w:lastColumn="0" w:oddVBand="0" w:evenVBand="0" w:oddHBand="0" w:evenHBand="0" w:firstRowFirstColumn="0" w:firstRowLastColumn="0" w:lastRowFirstColumn="0" w:lastRowLastColumn="0"/>
            <w:tcW w:w="1268" w:type="dxa"/>
            <w:noWrap/>
            <w:hideMark/>
          </w:tcPr>
          <w:p w14:paraId="7D95EC74" w14:textId="77777777" w:rsidR="00AD3C2A" w:rsidRPr="002D55F3" w:rsidRDefault="00AD3C2A" w:rsidP="006A762E">
            <w:pPr>
              <w:ind w:left="426" w:hanging="397"/>
              <w:jc w:val="both"/>
              <w:rPr>
                <w:rFonts w:cstheme="minorHAnsi"/>
                <w:b w:val="0"/>
                <w:bCs w:val="0"/>
                <w:sz w:val="20"/>
                <w:szCs w:val="20"/>
              </w:rPr>
            </w:pPr>
            <w:r w:rsidRPr="002D55F3">
              <w:rPr>
                <w:rFonts w:cstheme="minorHAnsi"/>
                <w:b w:val="0"/>
                <w:bCs w:val="0"/>
                <w:sz w:val="20"/>
                <w:szCs w:val="20"/>
              </w:rPr>
              <w:t>National</w:t>
            </w:r>
          </w:p>
        </w:tc>
        <w:tc>
          <w:tcPr>
            <w:tcW w:w="1644" w:type="dxa"/>
            <w:noWrap/>
            <w:hideMark/>
          </w:tcPr>
          <w:p w14:paraId="7B9D19D8" w14:textId="77777777" w:rsidR="00AD3C2A" w:rsidRPr="002D55F3" w:rsidRDefault="00AD3C2A" w:rsidP="006A762E">
            <w:pPr>
              <w:ind w:left="426" w:hanging="378"/>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5F3">
              <w:rPr>
                <w:rFonts w:cstheme="minorHAnsi"/>
                <w:sz w:val="20"/>
                <w:szCs w:val="20"/>
              </w:rPr>
              <w:t>161</w:t>
            </w:r>
          </w:p>
        </w:tc>
        <w:tc>
          <w:tcPr>
            <w:tcW w:w="1644" w:type="dxa"/>
            <w:noWrap/>
            <w:hideMark/>
          </w:tcPr>
          <w:p w14:paraId="54F56F79" w14:textId="77777777" w:rsidR="00AD3C2A" w:rsidRPr="002D55F3" w:rsidRDefault="00AD3C2A" w:rsidP="006A762E">
            <w:pPr>
              <w:ind w:left="426" w:hanging="395"/>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5F3">
              <w:rPr>
                <w:rFonts w:cstheme="minorHAnsi"/>
                <w:sz w:val="20"/>
                <w:szCs w:val="20"/>
              </w:rPr>
              <w:t>171</w:t>
            </w:r>
          </w:p>
        </w:tc>
        <w:tc>
          <w:tcPr>
            <w:tcW w:w="1701" w:type="dxa"/>
            <w:noWrap/>
            <w:hideMark/>
          </w:tcPr>
          <w:p w14:paraId="66C26679" w14:textId="77777777" w:rsidR="00AD3C2A" w:rsidRPr="002D55F3" w:rsidRDefault="00AD3C2A" w:rsidP="006A762E">
            <w:pPr>
              <w:ind w:left="426" w:hanging="389"/>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5F3">
              <w:rPr>
                <w:rFonts w:cstheme="minorHAnsi"/>
                <w:sz w:val="20"/>
                <w:szCs w:val="20"/>
              </w:rPr>
              <w:t>167</w:t>
            </w:r>
          </w:p>
        </w:tc>
      </w:tr>
    </w:tbl>
    <w:p w14:paraId="03CC4CF1" w14:textId="75046F23" w:rsidR="00791D06" w:rsidRDefault="00791D06" w:rsidP="006A762E">
      <w:pPr>
        <w:jc w:val="both"/>
        <w:rPr>
          <w:rFonts w:cstheme="minorHAnsi"/>
        </w:rPr>
      </w:pPr>
      <w:r>
        <w:rPr>
          <w:rFonts w:cstheme="minorHAnsi"/>
        </w:rPr>
        <w:t>Nottingham City’s FTE rate continues to present a high level of concern. As such</w:t>
      </w:r>
      <w:r w:rsidR="002751BD">
        <w:rPr>
          <w:rFonts w:cstheme="minorHAnsi"/>
        </w:rPr>
        <w:t xml:space="preserve">, </w:t>
      </w:r>
      <w:r>
        <w:t>reducing the number of children who become FTEs and promoting diversion has been and continues to be one of our main strategic priorit</w:t>
      </w:r>
      <w:r w:rsidR="002751BD">
        <w:t xml:space="preserve">ies. </w:t>
      </w:r>
      <w:r>
        <w:rPr>
          <w:rFonts w:cstheme="minorHAnsi"/>
        </w:rPr>
        <w:t xml:space="preserve">Over the last year we have continued to </w:t>
      </w:r>
      <w:r w:rsidR="00FF2F57" w:rsidRPr="00C53B1E">
        <w:rPr>
          <w:rFonts w:cstheme="minorHAnsi"/>
        </w:rPr>
        <w:t>implement</w:t>
      </w:r>
      <w:r>
        <w:rPr>
          <w:rFonts w:cstheme="minorHAnsi"/>
        </w:rPr>
        <w:t xml:space="preserve"> solutions to </w:t>
      </w:r>
      <w:r w:rsidRPr="00C53B1E">
        <w:rPr>
          <w:rFonts w:cstheme="minorHAnsi"/>
        </w:rPr>
        <w:t>address these figures</w:t>
      </w:r>
      <w:r w:rsidR="00703E96">
        <w:rPr>
          <w:rFonts w:cstheme="minorHAnsi"/>
        </w:rPr>
        <w:t xml:space="preserve"> and will continue to do so in the coming year</w:t>
      </w:r>
      <w:r w:rsidR="00C73236">
        <w:rPr>
          <w:rFonts w:cstheme="minorHAnsi"/>
        </w:rPr>
        <w:t xml:space="preserve"> as one of our key priorities.    </w:t>
      </w:r>
      <w:r w:rsidR="00703E96">
        <w:rPr>
          <w:rFonts w:cstheme="minorHAnsi"/>
        </w:rPr>
        <w:t xml:space="preserve"> </w:t>
      </w:r>
    </w:p>
    <w:p w14:paraId="114B04F8" w14:textId="6CE237F1" w:rsidR="004D7165" w:rsidRDefault="004D7165" w:rsidP="006A762E">
      <w:pPr>
        <w:jc w:val="both"/>
        <w:rPr>
          <w:rFonts w:cstheme="minorHAnsi"/>
        </w:rPr>
      </w:pPr>
    </w:p>
    <w:p w14:paraId="0AEB5F09" w14:textId="6CBBA22A" w:rsidR="00686AD2" w:rsidRDefault="00D87908" w:rsidP="006A762E">
      <w:pPr>
        <w:ind w:left="426" w:hanging="720"/>
        <w:jc w:val="both"/>
        <w:rPr>
          <w:rFonts w:cstheme="minorHAnsi"/>
        </w:rPr>
      </w:pPr>
      <w:r>
        <w:rPr>
          <w:rFonts w:cstheme="minorHAnsi"/>
          <w:b/>
          <w:bCs/>
        </w:rPr>
        <w:t xml:space="preserve">  </w:t>
      </w:r>
      <w:r w:rsidR="00FD09A3">
        <w:rPr>
          <w:rFonts w:cstheme="minorHAnsi"/>
          <w:b/>
          <w:bCs/>
        </w:rPr>
        <w:t xml:space="preserve">   </w:t>
      </w:r>
      <w:r w:rsidR="007752E7">
        <w:rPr>
          <w:rFonts w:cstheme="minorHAnsi"/>
          <w:b/>
          <w:bCs/>
        </w:rPr>
        <w:t>Table 2: FTE numbers from local reporting</w:t>
      </w:r>
      <w:r w:rsidR="00FD09A3">
        <w:rPr>
          <w:rFonts w:cstheme="minorHAnsi"/>
          <w:b/>
          <w:bCs/>
        </w:rPr>
        <w:t xml:space="preserve"> </w:t>
      </w:r>
    </w:p>
    <w:tbl>
      <w:tblPr>
        <w:tblStyle w:val="GridTable5Dark-Accent6"/>
        <w:tblpPr w:leftFromText="180" w:rightFromText="180" w:vertAnchor="text" w:horzAnchor="margin" w:tblpY="55"/>
        <w:tblW w:w="0" w:type="auto"/>
        <w:tblLook w:val="04A0" w:firstRow="1" w:lastRow="0" w:firstColumn="1" w:lastColumn="0" w:noHBand="0" w:noVBand="1"/>
      </w:tblPr>
      <w:tblGrid>
        <w:gridCol w:w="1356"/>
        <w:gridCol w:w="1701"/>
        <w:gridCol w:w="1701"/>
        <w:gridCol w:w="1701"/>
      </w:tblGrid>
      <w:tr w:rsidR="00FD09A3" w:rsidRPr="002D55F3" w14:paraId="12F62219" w14:textId="77777777" w:rsidTr="00FD09A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6" w:type="dxa"/>
            <w:noWrap/>
            <w:hideMark/>
          </w:tcPr>
          <w:p w14:paraId="75CA0C69" w14:textId="77777777" w:rsidR="00FD09A3" w:rsidRPr="002D55F3" w:rsidRDefault="00FD09A3" w:rsidP="006A762E">
            <w:pPr>
              <w:ind w:left="29"/>
              <w:jc w:val="both"/>
              <w:rPr>
                <w:rFonts w:cstheme="minorHAnsi"/>
                <w:bCs w:val="0"/>
                <w:sz w:val="20"/>
                <w:szCs w:val="20"/>
              </w:rPr>
            </w:pPr>
            <w:r w:rsidRPr="002D55F3">
              <w:rPr>
                <w:rFonts w:cstheme="minorHAnsi"/>
                <w:bCs w:val="0"/>
                <w:sz w:val="20"/>
                <w:szCs w:val="20"/>
              </w:rPr>
              <w:t>Area</w:t>
            </w:r>
          </w:p>
        </w:tc>
        <w:tc>
          <w:tcPr>
            <w:tcW w:w="1701" w:type="dxa"/>
            <w:noWrap/>
            <w:hideMark/>
          </w:tcPr>
          <w:p w14:paraId="634B0CE2" w14:textId="77777777" w:rsidR="00FD09A3" w:rsidRPr="002D55F3" w:rsidRDefault="00FD09A3" w:rsidP="006A762E">
            <w:pPr>
              <w:ind w:left="29"/>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2D55F3">
              <w:rPr>
                <w:rFonts w:cstheme="minorHAnsi"/>
                <w:bCs w:val="0"/>
                <w:sz w:val="20"/>
                <w:szCs w:val="20"/>
              </w:rPr>
              <w:t xml:space="preserve">Jul 22 </w:t>
            </w:r>
            <w:r>
              <w:rPr>
                <w:rFonts w:cstheme="minorHAnsi"/>
                <w:bCs w:val="0"/>
                <w:sz w:val="20"/>
                <w:szCs w:val="20"/>
              </w:rPr>
              <w:t>–</w:t>
            </w:r>
            <w:r w:rsidRPr="002D55F3">
              <w:rPr>
                <w:rFonts w:cstheme="minorHAnsi"/>
                <w:bCs w:val="0"/>
                <w:sz w:val="20"/>
                <w:szCs w:val="20"/>
              </w:rPr>
              <w:t xml:space="preserve"> Jun</w:t>
            </w:r>
            <w:r>
              <w:rPr>
                <w:rFonts w:cstheme="minorHAnsi"/>
                <w:bCs w:val="0"/>
                <w:sz w:val="20"/>
                <w:szCs w:val="20"/>
              </w:rPr>
              <w:t xml:space="preserve"> </w:t>
            </w:r>
            <w:r w:rsidRPr="002D55F3">
              <w:rPr>
                <w:rFonts w:cstheme="minorHAnsi"/>
                <w:bCs w:val="0"/>
                <w:sz w:val="20"/>
                <w:szCs w:val="20"/>
              </w:rPr>
              <w:t>23</w:t>
            </w:r>
          </w:p>
        </w:tc>
        <w:tc>
          <w:tcPr>
            <w:tcW w:w="1701" w:type="dxa"/>
            <w:noWrap/>
            <w:hideMark/>
          </w:tcPr>
          <w:p w14:paraId="513A13F1" w14:textId="77777777" w:rsidR="00FD09A3" w:rsidRPr="002D55F3" w:rsidRDefault="00FD09A3" w:rsidP="006A762E">
            <w:pPr>
              <w:ind w:left="29"/>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2D55F3">
              <w:rPr>
                <w:rFonts w:cstheme="minorHAnsi"/>
                <w:bCs w:val="0"/>
                <w:sz w:val="20"/>
                <w:szCs w:val="20"/>
              </w:rPr>
              <w:t>Oct 22 - Sep 23</w:t>
            </w:r>
          </w:p>
        </w:tc>
        <w:tc>
          <w:tcPr>
            <w:tcW w:w="1701" w:type="dxa"/>
            <w:noWrap/>
            <w:hideMark/>
          </w:tcPr>
          <w:p w14:paraId="3C1BD639" w14:textId="77777777" w:rsidR="00FD09A3" w:rsidRPr="002D55F3" w:rsidRDefault="00FD09A3" w:rsidP="006A762E">
            <w:pPr>
              <w:ind w:left="29"/>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2D55F3">
              <w:rPr>
                <w:rFonts w:cstheme="minorHAnsi"/>
                <w:bCs w:val="0"/>
                <w:sz w:val="20"/>
                <w:szCs w:val="20"/>
              </w:rPr>
              <w:t>Jan 23 - Dec 23</w:t>
            </w:r>
          </w:p>
        </w:tc>
      </w:tr>
      <w:tr w:rsidR="00FD09A3" w:rsidRPr="002D55F3" w14:paraId="015B2F41"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6" w:type="dxa"/>
            <w:noWrap/>
            <w:hideMark/>
          </w:tcPr>
          <w:p w14:paraId="0786E750" w14:textId="77777777" w:rsidR="00FD09A3" w:rsidRPr="002D55F3" w:rsidRDefault="00FD09A3" w:rsidP="006A762E">
            <w:pPr>
              <w:ind w:left="29"/>
              <w:jc w:val="both"/>
              <w:rPr>
                <w:rFonts w:cstheme="minorHAnsi"/>
                <w:bCs w:val="0"/>
                <w:sz w:val="20"/>
                <w:szCs w:val="20"/>
              </w:rPr>
            </w:pPr>
            <w:r w:rsidRPr="002D55F3">
              <w:rPr>
                <w:rFonts w:cstheme="minorHAnsi"/>
                <w:bCs w:val="0"/>
                <w:sz w:val="20"/>
                <w:szCs w:val="20"/>
              </w:rPr>
              <w:t>Nottingham</w:t>
            </w:r>
          </w:p>
        </w:tc>
        <w:tc>
          <w:tcPr>
            <w:tcW w:w="1701" w:type="dxa"/>
            <w:noWrap/>
            <w:hideMark/>
          </w:tcPr>
          <w:p w14:paraId="5D648D73" w14:textId="77777777" w:rsidR="00FD09A3" w:rsidRPr="002D55F3" w:rsidRDefault="00FD09A3" w:rsidP="006A762E">
            <w:pPr>
              <w:ind w:left="29"/>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151</w:t>
            </w:r>
          </w:p>
        </w:tc>
        <w:tc>
          <w:tcPr>
            <w:tcW w:w="1701" w:type="dxa"/>
            <w:noWrap/>
            <w:hideMark/>
          </w:tcPr>
          <w:p w14:paraId="7593671D" w14:textId="77777777" w:rsidR="00FD09A3" w:rsidRPr="002D55F3" w:rsidRDefault="00FD09A3" w:rsidP="006A762E">
            <w:pPr>
              <w:ind w:left="29"/>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133</w:t>
            </w:r>
          </w:p>
        </w:tc>
        <w:tc>
          <w:tcPr>
            <w:tcW w:w="1701" w:type="dxa"/>
            <w:noWrap/>
            <w:hideMark/>
          </w:tcPr>
          <w:p w14:paraId="32E7CAC8" w14:textId="77777777" w:rsidR="00FD09A3" w:rsidRPr="002D55F3" w:rsidRDefault="00FD09A3" w:rsidP="006A762E">
            <w:pPr>
              <w:ind w:left="29"/>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5F3">
              <w:rPr>
                <w:rFonts w:cstheme="minorHAnsi"/>
                <w:sz w:val="20"/>
                <w:szCs w:val="20"/>
              </w:rPr>
              <w:t>121</w:t>
            </w:r>
          </w:p>
        </w:tc>
      </w:tr>
    </w:tbl>
    <w:p w14:paraId="278CC981" w14:textId="77777777" w:rsidR="002E131B" w:rsidRDefault="007752E7" w:rsidP="002E131B">
      <w:pPr>
        <w:spacing w:after="0"/>
        <w:ind w:hanging="294"/>
        <w:jc w:val="both"/>
        <w:rPr>
          <w:rFonts w:cstheme="minorHAnsi"/>
        </w:rPr>
      </w:pPr>
      <w:r>
        <w:rPr>
          <w:rFonts w:cstheme="minorHAnsi"/>
        </w:rPr>
        <w:t xml:space="preserve">Table 2 represents the total FTEs for the same periods published by the YJB.  </w:t>
      </w:r>
    </w:p>
    <w:p w14:paraId="0795B6BF" w14:textId="34832E1C" w:rsidR="007752E7" w:rsidRDefault="007752E7" w:rsidP="002E131B">
      <w:pPr>
        <w:jc w:val="both"/>
        <w:rPr>
          <w:rFonts w:cstheme="minorHAnsi"/>
        </w:rPr>
      </w:pPr>
      <w:r>
        <w:rPr>
          <w:rFonts w:cstheme="minorHAnsi"/>
        </w:rPr>
        <w:t xml:space="preserve">Due to data latency, delays in data being published and new methodologies being introduced, there are some differences between the numbers reported by the YJB and local reports. Ongoing data checks are being carried out with each submission to ensure good data quality.  </w:t>
      </w:r>
    </w:p>
    <w:p w14:paraId="159067F3" w14:textId="25F8F339" w:rsidR="007752E7" w:rsidRDefault="007752E7" w:rsidP="006A762E">
      <w:pPr>
        <w:ind w:hanging="294"/>
        <w:jc w:val="both"/>
        <w:rPr>
          <w:rFonts w:cstheme="minorHAnsi"/>
        </w:rPr>
      </w:pPr>
      <w:r>
        <w:rPr>
          <w:rFonts w:cstheme="minorHAnsi"/>
        </w:rPr>
        <w:lastRenderedPageBreak/>
        <w:tab/>
        <w:t>For the full period between Jul 22 – Dec 23, there were a total of 202 FTEs and table 3 represents the outcomes received by them.</w:t>
      </w:r>
    </w:p>
    <w:p w14:paraId="71DAA772" w14:textId="2C423D11" w:rsidR="007752E7" w:rsidRDefault="007752E7" w:rsidP="006A762E">
      <w:pPr>
        <w:jc w:val="both"/>
        <w:rPr>
          <w:rFonts w:cstheme="minorHAnsi"/>
          <w:b/>
          <w:bCs/>
        </w:rPr>
      </w:pPr>
      <w:r w:rsidRPr="00BF184B">
        <w:rPr>
          <w:rFonts w:cstheme="minorHAnsi"/>
          <w:b/>
          <w:bCs/>
        </w:rPr>
        <w:t xml:space="preserve">Table </w:t>
      </w:r>
      <w:r>
        <w:rPr>
          <w:rFonts w:cstheme="minorHAnsi"/>
          <w:b/>
          <w:bCs/>
        </w:rPr>
        <w:t>3</w:t>
      </w:r>
      <w:r w:rsidRPr="00BF184B">
        <w:rPr>
          <w:rFonts w:cstheme="minorHAnsi"/>
          <w:b/>
          <w:bCs/>
        </w:rPr>
        <w:t>: Jul 22 – Dec 23 outcomes (</w:t>
      </w:r>
      <w:r>
        <w:rPr>
          <w:rFonts w:cstheme="minorHAnsi"/>
          <w:b/>
          <w:bCs/>
        </w:rPr>
        <w:t>Local data</w:t>
      </w:r>
      <w:r w:rsidRPr="00BF184B">
        <w:rPr>
          <w:rFonts w:cstheme="minorHAnsi"/>
          <w:b/>
          <w:bCs/>
        </w:rPr>
        <w:t>)</w:t>
      </w:r>
    </w:p>
    <w:tbl>
      <w:tblPr>
        <w:tblStyle w:val="GridTable5Dark-Accent6"/>
        <w:tblpPr w:leftFromText="180" w:rightFromText="180" w:vertAnchor="text" w:horzAnchor="margin" w:tblpY="-14"/>
        <w:tblW w:w="0" w:type="auto"/>
        <w:tblLook w:val="04A0" w:firstRow="1" w:lastRow="0" w:firstColumn="1" w:lastColumn="0" w:noHBand="0" w:noVBand="1"/>
      </w:tblPr>
      <w:tblGrid>
        <w:gridCol w:w="4876"/>
        <w:gridCol w:w="1247"/>
      </w:tblGrid>
      <w:tr w:rsidR="00FD09A3" w:rsidRPr="00BF184B" w14:paraId="2CC3BC71" w14:textId="77777777" w:rsidTr="00FD09A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52933CF6" w14:textId="77777777" w:rsidR="00FD09A3" w:rsidRPr="006B2B5A" w:rsidRDefault="00FD09A3" w:rsidP="006A762E">
            <w:pPr>
              <w:ind w:left="426" w:hanging="426"/>
              <w:jc w:val="both"/>
              <w:rPr>
                <w:rFonts w:cstheme="minorHAnsi"/>
                <w:b w:val="0"/>
                <w:bCs w:val="0"/>
                <w:sz w:val="20"/>
                <w:szCs w:val="20"/>
              </w:rPr>
            </w:pPr>
            <w:r w:rsidRPr="006B2B5A">
              <w:rPr>
                <w:rFonts w:cstheme="minorHAnsi"/>
                <w:b w:val="0"/>
                <w:bCs w:val="0"/>
                <w:sz w:val="20"/>
                <w:szCs w:val="20"/>
              </w:rPr>
              <w:t>Outcome</w:t>
            </w:r>
          </w:p>
        </w:tc>
        <w:tc>
          <w:tcPr>
            <w:tcW w:w="1247" w:type="dxa"/>
            <w:noWrap/>
            <w:hideMark/>
          </w:tcPr>
          <w:p w14:paraId="75969449" w14:textId="77777777" w:rsidR="00FD09A3" w:rsidRPr="006B2B5A" w:rsidRDefault="00FD09A3" w:rsidP="006A762E">
            <w:pPr>
              <w:ind w:left="426" w:hanging="426"/>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6B2B5A">
              <w:rPr>
                <w:rFonts w:cstheme="minorHAnsi"/>
                <w:b w:val="0"/>
                <w:bCs w:val="0"/>
                <w:sz w:val="20"/>
                <w:szCs w:val="20"/>
              </w:rPr>
              <w:t>Total FTEs</w:t>
            </w:r>
          </w:p>
        </w:tc>
      </w:tr>
      <w:tr w:rsidR="00FD09A3" w:rsidRPr="00BF184B" w14:paraId="6BEC6407"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6C2101B5"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Youth Caution</w:t>
            </w:r>
          </w:p>
        </w:tc>
        <w:tc>
          <w:tcPr>
            <w:tcW w:w="1247" w:type="dxa"/>
            <w:noWrap/>
            <w:hideMark/>
          </w:tcPr>
          <w:p w14:paraId="494B619B" w14:textId="77777777" w:rsidR="00FD09A3" w:rsidRPr="006B2B5A" w:rsidRDefault="00FD09A3" w:rsidP="006A762E">
            <w:pPr>
              <w:ind w:left="426" w:hanging="39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2B5A">
              <w:rPr>
                <w:rFonts w:cstheme="minorHAnsi"/>
                <w:sz w:val="20"/>
                <w:szCs w:val="20"/>
              </w:rPr>
              <w:t>71</w:t>
            </w:r>
          </w:p>
        </w:tc>
      </w:tr>
      <w:tr w:rsidR="00FD09A3" w:rsidRPr="00BF184B" w14:paraId="7AA7342D" w14:textId="77777777" w:rsidTr="00FD09A3">
        <w:trPr>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66C64FE2"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Referral Order</w:t>
            </w:r>
          </w:p>
        </w:tc>
        <w:tc>
          <w:tcPr>
            <w:tcW w:w="1247" w:type="dxa"/>
            <w:noWrap/>
            <w:hideMark/>
          </w:tcPr>
          <w:p w14:paraId="60F38E4E" w14:textId="77777777" w:rsidR="00FD09A3" w:rsidRPr="006B2B5A" w:rsidRDefault="00FD09A3" w:rsidP="006A762E">
            <w:pPr>
              <w:ind w:left="426" w:hanging="39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2B5A">
              <w:rPr>
                <w:rFonts w:cstheme="minorHAnsi"/>
                <w:sz w:val="20"/>
                <w:szCs w:val="20"/>
              </w:rPr>
              <w:t>55</w:t>
            </w:r>
          </w:p>
        </w:tc>
      </w:tr>
      <w:tr w:rsidR="00FD09A3" w:rsidRPr="00BF184B" w14:paraId="5E458A90"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7B89AD7C"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Youth Conditional Caution</w:t>
            </w:r>
          </w:p>
        </w:tc>
        <w:tc>
          <w:tcPr>
            <w:tcW w:w="1247" w:type="dxa"/>
            <w:noWrap/>
            <w:hideMark/>
          </w:tcPr>
          <w:p w14:paraId="6BD17A16" w14:textId="77777777" w:rsidR="00FD09A3" w:rsidRPr="006B2B5A" w:rsidRDefault="00FD09A3" w:rsidP="006A762E">
            <w:pPr>
              <w:ind w:left="426" w:hanging="39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2B5A">
              <w:rPr>
                <w:rFonts w:cstheme="minorHAnsi"/>
                <w:sz w:val="20"/>
                <w:szCs w:val="20"/>
              </w:rPr>
              <w:t>44</w:t>
            </w:r>
          </w:p>
        </w:tc>
      </w:tr>
      <w:tr w:rsidR="00FD09A3" w:rsidRPr="00BF184B" w14:paraId="5A82B757" w14:textId="77777777" w:rsidTr="00FD09A3">
        <w:trPr>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2CE197CC"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Conditional Discharge</w:t>
            </w:r>
          </w:p>
        </w:tc>
        <w:tc>
          <w:tcPr>
            <w:tcW w:w="1247" w:type="dxa"/>
            <w:noWrap/>
            <w:hideMark/>
          </w:tcPr>
          <w:p w14:paraId="65892CA6" w14:textId="77777777" w:rsidR="00FD09A3" w:rsidRPr="006B2B5A" w:rsidRDefault="00FD09A3" w:rsidP="006A762E">
            <w:pPr>
              <w:ind w:left="426" w:hanging="39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2B5A">
              <w:rPr>
                <w:rFonts w:cstheme="minorHAnsi"/>
                <w:sz w:val="20"/>
                <w:szCs w:val="20"/>
              </w:rPr>
              <w:t>13</w:t>
            </w:r>
          </w:p>
        </w:tc>
      </w:tr>
      <w:tr w:rsidR="00FD09A3" w:rsidRPr="00BF184B" w14:paraId="4A4BB591"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63C0790B"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Fine</w:t>
            </w:r>
          </w:p>
        </w:tc>
        <w:tc>
          <w:tcPr>
            <w:tcW w:w="1247" w:type="dxa"/>
            <w:noWrap/>
            <w:hideMark/>
          </w:tcPr>
          <w:p w14:paraId="69F07F2C" w14:textId="77777777" w:rsidR="00FD09A3" w:rsidRPr="006B2B5A" w:rsidRDefault="00FD09A3" w:rsidP="006A762E">
            <w:pPr>
              <w:ind w:left="426" w:hanging="39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2B5A">
              <w:rPr>
                <w:rFonts w:cstheme="minorHAnsi"/>
                <w:sz w:val="20"/>
                <w:szCs w:val="20"/>
              </w:rPr>
              <w:t>8</w:t>
            </w:r>
          </w:p>
        </w:tc>
      </w:tr>
      <w:tr w:rsidR="00FD09A3" w:rsidRPr="00BF184B" w14:paraId="0519E456" w14:textId="77777777" w:rsidTr="00FD09A3">
        <w:trPr>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55815BCF"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Youth Rehabilitation Order</w:t>
            </w:r>
          </w:p>
        </w:tc>
        <w:tc>
          <w:tcPr>
            <w:tcW w:w="1247" w:type="dxa"/>
            <w:noWrap/>
            <w:hideMark/>
          </w:tcPr>
          <w:p w14:paraId="5EABEFC3" w14:textId="77777777" w:rsidR="00FD09A3" w:rsidRPr="006B2B5A" w:rsidRDefault="00FD09A3" w:rsidP="006A762E">
            <w:pPr>
              <w:ind w:left="426" w:hanging="39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2B5A">
              <w:rPr>
                <w:rFonts w:cstheme="minorHAnsi"/>
                <w:sz w:val="20"/>
                <w:szCs w:val="20"/>
              </w:rPr>
              <w:t>6</w:t>
            </w:r>
          </w:p>
        </w:tc>
      </w:tr>
      <w:tr w:rsidR="00FD09A3" w:rsidRPr="00BF184B" w14:paraId="662B0459"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4D595836"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Absolute Discharge</w:t>
            </w:r>
          </w:p>
        </w:tc>
        <w:tc>
          <w:tcPr>
            <w:tcW w:w="1247" w:type="dxa"/>
            <w:noWrap/>
            <w:hideMark/>
          </w:tcPr>
          <w:p w14:paraId="7799E675" w14:textId="77777777" w:rsidR="00FD09A3" w:rsidRPr="006B2B5A" w:rsidRDefault="00FD09A3" w:rsidP="006A762E">
            <w:pPr>
              <w:ind w:left="426" w:hanging="39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2B5A">
              <w:rPr>
                <w:rFonts w:cstheme="minorHAnsi"/>
                <w:sz w:val="20"/>
                <w:szCs w:val="20"/>
              </w:rPr>
              <w:t>1</w:t>
            </w:r>
          </w:p>
        </w:tc>
      </w:tr>
      <w:tr w:rsidR="00FD09A3" w:rsidRPr="00BF184B" w14:paraId="6675273D" w14:textId="77777777" w:rsidTr="00FD09A3">
        <w:trPr>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1B52AF43"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Detention + Training Order (Custody)</w:t>
            </w:r>
          </w:p>
        </w:tc>
        <w:tc>
          <w:tcPr>
            <w:tcW w:w="1247" w:type="dxa"/>
            <w:noWrap/>
            <w:hideMark/>
          </w:tcPr>
          <w:p w14:paraId="4E1A6A84" w14:textId="77777777" w:rsidR="00FD09A3" w:rsidRPr="006B2B5A" w:rsidRDefault="00FD09A3" w:rsidP="006A762E">
            <w:pPr>
              <w:ind w:left="426" w:hanging="39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2B5A">
              <w:rPr>
                <w:rFonts w:cstheme="minorHAnsi"/>
                <w:sz w:val="20"/>
                <w:szCs w:val="20"/>
              </w:rPr>
              <w:t>1</w:t>
            </w:r>
          </w:p>
        </w:tc>
      </w:tr>
      <w:tr w:rsidR="00FD09A3" w:rsidRPr="00BF184B" w14:paraId="7674EFE4"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376F2E78"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Section 250 (was Section 91 Order)</w:t>
            </w:r>
          </w:p>
        </w:tc>
        <w:tc>
          <w:tcPr>
            <w:tcW w:w="1247" w:type="dxa"/>
            <w:noWrap/>
            <w:hideMark/>
          </w:tcPr>
          <w:p w14:paraId="3F568D3B" w14:textId="77777777" w:rsidR="00FD09A3" w:rsidRPr="006B2B5A" w:rsidRDefault="00FD09A3" w:rsidP="006A762E">
            <w:pPr>
              <w:ind w:left="426" w:hanging="39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2B5A">
              <w:rPr>
                <w:rFonts w:cstheme="minorHAnsi"/>
                <w:sz w:val="20"/>
                <w:szCs w:val="20"/>
              </w:rPr>
              <w:t>1</w:t>
            </w:r>
          </w:p>
        </w:tc>
      </w:tr>
      <w:tr w:rsidR="00FD09A3" w:rsidRPr="00BF184B" w14:paraId="548CDE1F" w14:textId="77777777" w:rsidTr="00FD09A3">
        <w:trPr>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7F23E766"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Youth Caution + Conditions</w:t>
            </w:r>
          </w:p>
        </w:tc>
        <w:tc>
          <w:tcPr>
            <w:tcW w:w="1247" w:type="dxa"/>
            <w:noWrap/>
            <w:hideMark/>
          </w:tcPr>
          <w:p w14:paraId="1F7131B6" w14:textId="77777777" w:rsidR="00FD09A3" w:rsidRPr="006B2B5A" w:rsidRDefault="00FD09A3" w:rsidP="006A762E">
            <w:pPr>
              <w:ind w:left="426" w:hanging="39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2B5A">
              <w:rPr>
                <w:rFonts w:cstheme="minorHAnsi"/>
                <w:sz w:val="20"/>
                <w:szCs w:val="20"/>
              </w:rPr>
              <w:t>1</w:t>
            </w:r>
          </w:p>
        </w:tc>
      </w:tr>
      <w:tr w:rsidR="00FD09A3" w:rsidRPr="00BF184B" w14:paraId="52F63C3D"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p w14:paraId="3B321E48" w14:textId="77777777" w:rsidR="00FD09A3" w:rsidRPr="006B2B5A" w:rsidRDefault="00FD09A3" w:rsidP="006A762E">
            <w:pPr>
              <w:ind w:left="29" w:hanging="29"/>
              <w:jc w:val="both"/>
              <w:rPr>
                <w:rFonts w:cstheme="minorHAnsi"/>
                <w:b w:val="0"/>
                <w:bCs w:val="0"/>
                <w:sz w:val="20"/>
                <w:szCs w:val="20"/>
              </w:rPr>
            </w:pPr>
            <w:r w:rsidRPr="006B2B5A">
              <w:rPr>
                <w:rFonts w:cstheme="minorHAnsi"/>
                <w:b w:val="0"/>
                <w:bCs w:val="0"/>
                <w:sz w:val="20"/>
                <w:szCs w:val="20"/>
              </w:rPr>
              <w:t>Youth Rehabilitation Order ISS Requirement Band 2</w:t>
            </w:r>
          </w:p>
        </w:tc>
        <w:tc>
          <w:tcPr>
            <w:tcW w:w="1247" w:type="dxa"/>
            <w:noWrap/>
            <w:hideMark/>
          </w:tcPr>
          <w:p w14:paraId="0CC093E4" w14:textId="77777777" w:rsidR="00FD09A3" w:rsidRPr="006B2B5A" w:rsidRDefault="00FD09A3" w:rsidP="006A762E">
            <w:pPr>
              <w:ind w:left="426" w:hanging="39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2B5A">
              <w:rPr>
                <w:rFonts w:cstheme="minorHAnsi"/>
                <w:sz w:val="20"/>
                <w:szCs w:val="20"/>
              </w:rPr>
              <w:t>1</w:t>
            </w:r>
          </w:p>
        </w:tc>
      </w:tr>
    </w:tbl>
    <w:p w14:paraId="4C9BBC90" w14:textId="77777777" w:rsidR="00145150" w:rsidRDefault="007752E7" w:rsidP="006A762E">
      <w:pPr>
        <w:ind w:hanging="294"/>
        <w:jc w:val="both"/>
      </w:pPr>
      <w:r w:rsidRPr="0055022B">
        <w:t xml:space="preserve">By looking at a comparison of the different types of interventions received over the last 2 years, we can see the trend in reduction of the FTE rate can in large part be shown by the increased use of Outcome 22 disposals since July 2023, the reduction in use of Youth Caution and Youth Conditional Cautions since October 2023 and the reduction in use of Referral Orders since April 2023, as shown in </w:t>
      </w:r>
      <w:r>
        <w:t>chart</w:t>
      </w:r>
      <w:r w:rsidRPr="0055022B">
        <w:t xml:space="preserve"> </w:t>
      </w:r>
      <w:r w:rsidR="00391E8E">
        <w:t>1</w:t>
      </w:r>
      <w:r w:rsidRPr="0055022B">
        <w:t xml:space="preserve"> below.  </w:t>
      </w:r>
    </w:p>
    <w:p w14:paraId="0D8759E5" w14:textId="38270947" w:rsidR="007752E7" w:rsidRDefault="007752E7" w:rsidP="00145150">
      <w:pPr>
        <w:jc w:val="both"/>
      </w:pPr>
      <w:r w:rsidRPr="0055022B">
        <w:t>The</w:t>
      </w:r>
      <w:r>
        <w:t xml:space="preserve"> number of Out of Court assessments has also been included – all those shown as receiving an </w:t>
      </w:r>
      <w:r w:rsidR="008251DE" w:rsidRPr="00CC0B1E">
        <w:t>OoCD</w:t>
      </w:r>
      <w:r>
        <w:t xml:space="preserve"> on the chart below will first have been subject to an assessment.  Adding this shows that the reduction in </w:t>
      </w:r>
      <w:r w:rsidRPr="0055022B">
        <w:t>the use of some FTE disposals is not due to a drop off in referrals or assessments.</w:t>
      </w:r>
    </w:p>
    <w:p w14:paraId="5A873CD6" w14:textId="77777777" w:rsidR="00FD09A3" w:rsidRDefault="00E10A71" w:rsidP="006A762E">
      <w:pPr>
        <w:ind w:left="426" w:hanging="720"/>
        <w:jc w:val="both"/>
        <w:rPr>
          <w:rFonts w:cstheme="minorHAnsi"/>
          <w:b/>
          <w:bCs/>
        </w:rPr>
      </w:pPr>
      <w:r>
        <w:rPr>
          <w:rFonts w:cstheme="minorHAnsi"/>
          <w:b/>
          <w:bCs/>
        </w:rPr>
        <w:t xml:space="preserve">    </w:t>
      </w:r>
    </w:p>
    <w:p w14:paraId="6D442411" w14:textId="6ED4ECE9" w:rsidR="007E59C4" w:rsidRPr="00BF184B" w:rsidRDefault="00FD09A3" w:rsidP="006A762E">
      <w:pPr>
        <w:ind w:left="426" w:hanging="720"/>
        <w:jc w:val="both"/>
        <w:rPr>
          <w:rFonts w:cstheme="minorHAnsi"/>
          <w:b/>
          <w:bCs/>
        </w:rPr>
      </w:pPr>
      <w:r>
        <w:rPr>
          <w:noProof/>
        </w:rPr>
        <w:drawing>
          <wp:anchor distT="0" distB="0" distL="114300" distR="114300" simplePos="0" relativeHeight="251670528" behindDoc="0" locked="0" layoutInCell="1" allowOverlap="1" wp14:anchorId="48A58FD6" wp14:editId="7CD39D84">
            <wp:simplePos x="0" y="0"/>
            <wp:positionH relativeFrom="column">
              <wp:posOffset>-54610</wp:posOffset>
            </wp:positionH>
            <wp:positionV relativeFrom="paragraph">
              <wp:posOffset>312420</wp:posOffset>
            </wp:positionV>
            <wp:extent cx="6526530" cy="3038475"/>
            <wp:effectExtent l="0" t="0" r="7620" b="9525"/>
            <wp:wrapThrough wrapText="bothSides">
              <wp:wrapPolygon edited="0">
                <wp:start x="0" y="0"/>
                <wp:lineTo x="0" y="21532"/>
                <wp:lineTo x="21562" y="21532"/>
                <wp:lineTo x="21562"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r:link="rId14">
                      <a:extLst>
                        <a:ext uri="{BEBA8EAE-BF5A-486C-A8C5-ECC9F3942E4B}">
                          <a14:imgProps xmlns:a14="http://schemas.microsoft.com/office/drawing/2010/main">
                            <a14:imgLayer r:embed="rId13">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526530"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rPr>
        <w:t xml:space="preserve">   </w:t>
      </w:r>
      <w:r w:rsidR="007E59C4">
        <w:rPr>
          <w:rFonts w:cstheme="minorHAnsi"/>
          <w:b/>
          <w:bCs/>
        </w:rPr>
        <w:t>Chart</w:t>
      </w:r>
      <w:r w:rsidR="007E59C4" w:rsidRPr="0055022B">
        <w:rPr>
          <w:rFonts w:cstheme="minorHAnsi"/>
          <w:b/>
          <w:bCs/>
        </w:rPr>
        <w:t xml:space="preserve"> </w:t>
      </w:r>
      <w:r w:rsidR="00391E8E">
        <w:rPr>
          <w:rFonts w:cstheme="minorHAnsi"/>
          <w:b/>
          <w:bCs/>
        </w:rPr>
        <w:t>1</w:t>
      </w:r>
      <w:r w:rsidR="007E59C4" w:rsidRPr="0055022B">
        <w:rPr>
          <w:rFonts w:cstheme="minorHAnsi"/>
          <w:b/>
          <w:bCs/>
        </w:rPr>
        <w:t>: Apr 22 – Mar 24 interventions (Local data)</w:t>
      </w:r>
    </w:p>
    <w:p w14:paraId="384C7689" w14:textId="5C443354" w:rsidR="00F56FF9" w:rsidRPr="00FB62D6" w:rsidRDefault="005565FC" w:rsidP="006A762E">
      <w:pPr>
        <w:ind w:hanging="294"/>
        <w:jc w:val="both"/>
      </w:pPr>
      <w:r>
        <w:tab/>
        <w:t>Nottingham YJS continues to operate a well-</w:t>
      </w:r>
      <w:r w:rsidRPr="000E5EA1">
        <w:t xml:space="preserve">established process where </w:t>
      </w:r>
      <w:r>
        <w:t>r</w:t>
      </w:r>
      <w:r w:rsidRPr="000B0E80">
        <w:t xml:space="preserve">eferrals are screened and triaged by the chair of the OoCD panel in conjunction with YJS Police and YJS Prevention Manager and allocated for </w:t>
      </w:r>
      <w:r w:rsidRPr="000E5EA1">
        <w:t xml:space="preserve">a comprehensive assessment </w:t>
      </w:r>
      <w:r>
        <w:t xml:space="preserve">which </w:t>
      </w:r>
      <w:r w:rsidRPr="000E5EA1">
        <w:t xml:space="preserve">is completed for all children prior to the panel.  </w:t>
      </w:r>
      <w:r>
        <w:t>As can be seen in the table above, this has included the cessation of Police facilitated Community Resolutions (which were issued without any interventions being undertaken) since April 2023; all children eligible for such disposal</w:t>
      </w:r>
      <w:r w:rsidR="00970CEC">
        <w:t>s</w:t>
      </w:r>
      <w:r>
        <w:t xml:space="preserve"> are now referred into the OoCD panel process for a full assessment and intervention delivery. </w:t>
      </w:r>
      <w:r w:rsidR="00F56FF9" w:rsidRPr="00CB2855">
        <w:rPr>
          <w:rFonts w:cs="Arial"/>
        </w:rPr>
        <w:t xml:space="preserve">The </w:t>
      </w:r>
      <w:r w:rsidR="00F56FF9" w:rsidRPr="002E30E8">
        <w:rPr>
          <w:rFonts w:cs="Arial"/>
        </w:rPr>
        <w:t xml:space="preserve">panel has relevant </w:t>
      </w:r>
      <w:r w:rsidR="00F56FF9" w:rsidRPr="002E30E8">
        <w:rPr>
          <w:rFonts w:cs="Arial"/>
        </w:rPr>
        <w:lastRenderedPageBreak/>
        <w:t xml:space="preserve">partners attending to enable robust decisions and best outcomes for </w:t>
      </w:r>
      <w:r w:rsidR="00F56FF9" w:rsidRPr="00EE36F7">
        <w:rPr>
          <w:rFonts w:cs="Arial"/>
        </w:rPr>
        <w:t>children.</w:t>
      </w:r>
      <w:r w:rsidR="00F56FF9" w:rsidRPr="002E30E8">
        <w:rPr>
          <w:rFonts w:cs="Arial"/>
        </w:rPr>
        <w:t xml:space="preserve"> The </w:t>
      </w:r>
      <w:r w:rsidR="00F56FF9">
        <w:rPr>
          <w:rFonts w:cs="Arial"/>
        </w:rPr>
        <w:t>panel members include</w:t>
      </w:r>
      <w:r w:rsidR="00F56FF9" w:rsidRPr="00C87E26">
        <w:rPr>
          <w:rFonts w:cs="Arial"/>
        </w:rPr>
        <w:t>:</w:t>
      </w:r>
    </w:p>
    <w:p w14:paraId="686C3591" w14:textId="00FA28E9" w:rsidR="00F56FF9" w:rsidRPr="002E131B" w:rsidRDefault="00F56FF9" w:rsidP="002E131B">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2E131B">
        <w:rPr>
          <w:rFonts w:ascii="Arial" w:hAnsi="Arial" w:cs="Arial"/>
          <w:color w:val="000000"/>
        </w:rPr>
        <w:t xml:space="preserve">YJS  </w:t>
      </w:r>
    </w:p>
    <w:p w14:paraId="1A4FE6AD" w14:textId="5B8224B0" w:rsidR="00F56FF9" w:rsidRPr="002E131B" w:rsidRDefault="00F56FF9" w:rsidP="002E131B">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2E131B">
        <w:rPr>
          <w:rFonts w:ascii="Arial" w:hAnsi="Arial" w:cs="Arial"/>
          <w:color w:val="000000"/>
        </w:rPr>
        <w:t xml:space="preserve">Social care  </w:t>
      </w:r>
    </w:p>
    <w:p w14:paraId="06513D03" w14:textId="18BCA2A7" w:rsidR="00F56FF9" w:rsidRPr="002E131B" w:rsidRDefault="00F56FF9" w:rsidP="002E131B">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2E131B">
        <w:rPr>
          <w:rFonts w:ascii="Arial" w:hAnsi="Arial" w:cs="Arial"/>
          <w:color w:val="000000"/>
        </w:rPr>
        <w:t xml:space="preserve">Police </w:t>
      </w:r>
    </w:p>
    <w:p w14:paraId="759E5E79" w14:textId="0F18FB88" w:rsidR="00F56FF9" w:rsidRPr="002E131B" w:rsidRDefault="00F56FF9" w:rsidP="002E131B">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2E131B">
        <w:rPr>
          <w:rFonts w:ascii="Arial" w:hAnsi="Arial" w:cs="Arial"/>
          <w:color w:val="000000"/>
        </w:rPr>
        <w:t xml:space="preserve">Education Welfare services  </w:t>
      </w:r>
    </w:p>
    <w:p w14:paraId="579B459C" w14:textId="02D14C76" w:rsidR="00F56FF9" w:rsidRPr="002E131B" w:rsidRDefault="00F56FF9" w:rsidP="002E131B">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2E131B">
        <w:rPr>
          <w:rFonts w:ascii="Arial" w:hAnsi="Arial" w:cs="Arial"/>
          <w:color w:val="000000"/>
        </w:rPr>
        <w:t xml:space="preserve">CAMHS  </w:t>
      </w:r>
    </w:p>
    <w:p w14:paraId="7ACA6309" w14:textId="6C64EB44" w:rsidR="00F56FF9" w:rsidRPr="002E131B" w:rsidRDefault="00F56FF9" w:rsidP="002E131B">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2E131B">
        <w:rPr>
          <w:rFonts w:ascii="Arial" w:hAnsi="Arial" w:cs="Arial"/>
          <w:color w:val="000000"/>
        </w:rPr>
        <w:t>Drug and Alcohol service</w:t>
      </w:r>
      <w:r w:rsidR="0006068C" w:rsidRPr="002E131B">
        <w:rPr>
          <w:rFonts w:ascii="Arial" w:hAnsi="Arial" w:cs="Arial"/>
          <w:color w:val="000000"/>
        </w:rPr>
        <w:t>s</w:t>
      </w:r>
      <w:r w:rsidRPr="002E131B">
        <w:rPr>
          <w:rFonts w:ascii="Arial" w:hAnsi="Arial" w:cs="Arial"/>
          <w:color w:val="000000"/>
        </w:rPr>
        <w:t xml:space="preserve"> </w:t>
      </w:r>
    </w:p>
    <w:p w14:paraId="414649A7" w14:textId="77777777" w:rsidR="00F56FF9" w:rsidRPr="002E131B" w:rsidRDefault="00F56FF9" w:rsidP="002E131B">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2E131B">
        <w:rPr>
          <w:rFonts w:ascii="Arial" w:hAnsi="Arial" w:cs="Arial"/>
          <w:color w:val="000000"/>
        </w:rPr>
        <w:t>Early Help Services</w:t>
      </w:r>
    </w:p>
    <w:p w14:paraId="40846F66" w14:textId="3394849F" w:rsidR="00F56FF9" w:rsidRPr="002E131B" w:rsidRDefault="00F56FF9" w:rsidP="002E131B">
      <w:pPr>
        <w:pStyle w:val="ListParagraph"/>
        <w:shd w:val="clear" w:color="auto" w:fill="FFFFFF"/>
        <w:suppressAutoHyphens w:val="0"/>
        <w:autoSpaceDN/>
        <w:ind w:left="851" w:right="521"/>
        <w:jc w:val="both"/>
        <w:textAlignment w:val="auto"/>
        <w:rPr>
          <w:rFonts w:ascii="Arial" w:hAnsi="Arial" w:cs="Arial"/>
          <w:color w:val="000000"/>
        </w:rPr>
      </w:pPr>
    </w:p>
    <w:p w14:paraId="7387CC76" w14:textId="43AAF9F0" w:rsidR="005565FC" w:rsidRPr="000B0E80" w:rsidRDefault="005565FC" w:rsidP="006A762E">
      <w:pPr>
        <w:ind w:hanging="294"/>
        <w:jc w:val="both"/>
      </w:pPr>
      <w:r>
        <w:tab/>
      </w:r>
      <w:r w:rsidRPr="000E5EA1">
        <w:t xml:space="preserve">As early adopters of </w:t>
      </w:r>
      <w:r w:rsidR="0006068C">
        <w:t>the n</w:t>
      </w:r>
      <w:r w:rsidRPr="000E5EA1">
        <w:t>ew Prevention and Diversion Assessment Tool</w:t>
      </w:r>
      <w:r w:rsidR="00970CEC">
        <w:t xml:space="preserve">, </w:t>
      </w:r>
      <w:r w:rsidRPr="000E5EA1">
        <w:t>our Operational Manager for Performance and Development devised and delivered local training on assessment skills and built this tool in our YJS Case management system. This provides panel members with a holistic view of the child which assists in making decisions that are based on the needs of the child and their family</w:t>
      </w:r>
      <w:r w:rsidR="00523E72">
        <w:t xml:space="preserve"> </w:t>
      </w:r>
      <w:r w:rsidRPr="000E5EA1">
        <w:t xml:space="preserve">and reinforces opportunities to seek to divert children from becoming </w:t>
      </w:r>
      <w:r>
        <w:t>FTEs</w:t>
      </w:r>
      <w:r w:rsidRPr="000E5EA1">
        <w:t xml:space="preserve">. </w:t>
      </w:r>
      <w:r w:rsidRPr="000B0E80">
        <w:t xml:space="preserve">The OoCD panel meets weekly and is chaired by </w:t>
      </w:r>
      <w:r w:rsidR="0006068C">
        <w:t xml:space="preserve">the </w:t>
      </w:r>
      <w:r w:rsidRPr="000B0E80">
        <w:t>YJS.  Following triage and assessment, a</w:t>
      </w:r>
      <w:r w:rsidRPr="000E5EA1">
        <w:t xml:space="preserve"> wide range of support and interventions are offered, on a needs-led basis, for all children subject to the OoCD process</w:t>
      </w:r>
      <w:r w:rsidR="00703E96">
        <w:t>.</w:t>
      </w:r>
    </w:p>
    <w:p w14:paraId="3BBBB50B" w14:textId="0932EE37" w:rsidR="005565FC" w:rsidRDefault="005565FC" w:rsidP="006A762E">
      <w:pPr>
        <w:ind w:hanging="294"/>
        <w:jc w:val="both"/>
      </w:pPr>
      <w:r>
        <w:tab/>
        <w:t xml:space="preserve">In addition, we have worked with </w:t>
      </w:r>
      <w:r w:rsidRPr="00AB6FD9">
        <w:t>academic partners to research and better understand the FTE picture in the region.</w:t>
      </w:r>
      <w:r w:rsidR="007E59C4">
        <w:t xml:space="preserve"> </w:t>
      </w:r>
      <w:r w:rsidRPr="00AB6FD9">
        <w:t>The University of Nottingham have completed a research examination of this topic, and have some preliminary findings and analysis, but we are awaiting publication of the final report this summer.</w:t>
      </w:r>
      <w:r w:rsidR="007E59C4">
        <w:t xml:space="preserve"> </w:t>
      </w:r>
      <w:r w:rsidRPr="00AB6FD9">
        <w:t xml:space="preserve">Further to this, </w:t>
      </w:r>
      <w:r w:rsidRPr="00673A4B">
        <w:t>the VRP has commissioned Nottingham Trent University to undertake research on the high numbers</w:t>
      </w:r>
      <w:r w:rsidRPr="00AB6FD9">
        <w:t xml:space="preserve"> of FTEs in</w:t>
      </w:r>
      <w:r w:rsidR="00970CEC">
        <w:t xml:space="preserve"> </w:t>
      </w:r>
      <w:r w:rsidRPr="00AB6FD9">
        <w:t xml:space="preserve">Nottingham and Nottinghamshire.  </w:t>
      </w:r>
    </w:p>
    <w:p w14:paraId="572C9949" w14:textId="040B3B79" w:rsidR="00D6093F" w:rsidRDefault="005565FC" w:rsidP="006A762E">
      <w:pPr>
        <w:ind w:hanging="294"/>
        <w:jc w:val="both"/>
      </w:pPr>
      <w:r>
        <w:tab/>
        <w:t>In conjunction with the Nottinghamshire YJS and Nottinghamshire Police, w</w:t>
      </w:r>
      <w:r w:rsidRPr="00DC35F8">
        <w:t xml:space="preserve">e </w:t>
      </w:r>
      <w:r>
        <w:t xml:space="preserve">are in the process of undertaking a review of </w:t>
      </w:r>
      <w:r w:rsidR="00970CEC">
        <w:t xml:space="preserve">our </w:t>
      </w:r>
      <w:r w:rsidRPr="00DC35F8">
        <w:t xml:space="preserve">Joint OoCD policy.  </w:t>
      </w:r>
      <w:r>
        <w:t>This had been delayed in ant</w:t>
      </w:r>
      <w:r w:rsidRPr="00DC35F8">
        <w:t>ic</w:t>
      </w:r>
      <w:r>
        <w:t>ip</w:t>
      </w:r>
      <w:r w:rsidRPr="00DC35F8">
        <w:t>ati</w:t>
      </w:r>
      <w:r>
        <w:t xml:space="preserve">on of the </w:t>
      </w:r>
      <w:r w:rsidRPr="00DC35F8">
        <w:t>launch of the new national OoCD framework from the Association of Chief Police Officers and</w:t>
      </w:r>
      <w:r>
        <w:t xml:space="preserve"> in particular guidance on the use of Outcome 22 disposal, but given the further delays in this, we are continuing with a local review of policy without further delay.  It is anticipated that this will support expanded use of Outcome 22 disposals as an alternative to Youth Cautions for higher gravity offences</w:t>
      </w:r>
      <w:r w:rsidRPr="00DC35F8">
        <w:t xml:space="preserve"> </w:t>
      </w:r>
      <w:r>
        <w:t xml:space="preserve">where it can be demonstrated that a non-substantive outcome with intervention delivered by the </w:t>
      </w:r>
      <w:r w:rsidR="00823F6C">
        <w:t>YJS,</w:t>
      </w:r>
      <w:r>
        <w:t xml:space="preserve"> and partners can be both sufficient and proportionate in addressing the needs of the child and managing the risk they pose. </w:t>
      </w:r>
    </w:p>
    <w:p w14:paraId="0C662FD0" w14:textId="77777777" w:rsidR="00942020" w:rsidRDefault="005565FC" w:rsidP="006A762E">
      <w:pPr>
        <w:ind w:left="426" w:hanging="720"/>
        <w:jc w:val="both"/>
        <w:rPr>
          <w:rFonts w:cstheme="minorHAnsi"/>
          <w:b/>
          <w:bCs/>
        </w:rPr>
      </w:pPr>
      <w:r>
        <w:t xml:space="preserve"> </w:t>
      </w:r>
      <w:r w:rsidR="00E10A71">
        <w:rPr>
          <w:rFonts w:cstheme="minorHAnsi"/>
          <w:b/>
          <w:bCs/>
        </w:rPr>
        <w:t xml:space="preserve">  </w:t>
      </w:r>
      <w:r w:rsidR="00644979">
        <w:rPr>
          <w:rFonts w:cstheme="minorHAnsi"/>
          <w:b/>
          <w:bCs/>
        </w:rPr>
        <w:t xml:space="preserve"> </w:t>
      </w:r>
    </w:p>
    <w:p w14:paraId="3FCEE644" w14:textId="67E9B8DF" w:rsidR="00D6093F" w:rsidRDefault="00D6093F" w:rsidP="00942020">
      <w:pPr>
        <w:ind w:left="426" w:hanging="426"/>
        <w:jc w:val="both"/>
        <w:rPr>
          <w:rFonts w:cstheme="minorHAnsi"/>
          <w:b/>
          <w:bCs/>
        </w:rPr>
      </w:pPr>
      <w:r w:rsidRPr="00C53040">
        <w:rPr>
          <w:rFonts w:cstheme="minorHAnsi"/>
          <w:b/>
          <w:bCs/>
        </w:rPr>
        <w:t>Children sentenced to custody</w:t>
      </w:r>
    </w:p>
    <w:p w14:paraId="7F64946B" w14:textId="4A01974E" w:rsidR="00D6093F" w:rsidRPr="00C87E26" w:rsidRDefault="00D6093F" w:rsidP="006A762E">
      <w:pPr>
        <w:jc w:val="both"/>
        <w:rPr>
          <w:rFonts w:cs="Arial"/>
        </w:rPr>
      </w:pPr>
      <w:r w:rsidRPr="00D06BCC">
        <w:t xml:space="preserve">The harmful effects of custody are well documented; the default position taken by Nottingham </w:t>
      </w:r>
      <w:r>
        <w:t xml:space="preserve">City </w:t>
      </w:r>
      <w:r w:rsidRPr="00D06BCC">
        <w:t xml:space="preserve">YJS is that every effort should be made to try to maintain children in the community and custody should be limited </w:t>
      </w:r>
      <w:r w:rsidRPr="00C53B1E">
        <w:rPr>
          <w:rFonts w:cstheme="minorHAnsi"/>
        </w:rPr>
        <w:t xml:space="preserve">to where it is considered the only appropriate option.  Even in these instances, when a custodial outcome has been imposed, a full multi-agency case review is </w:t>
      </w:r>
      <w:r w:rsidRPr="00C87E26">
        <w:rPr>
          <w:rFonts w:cs="Arial"/>
        </w:rPr>
        <w:t>undertaken with a focus on ensuring that:</w:t>
      </w:r>
    </w:p>
    <w:p w14:paraId="509EC548" w14:textId="1CCF5F29" w:rsidR="00D6093F" w:rsidRPr="006A762E" w:rsidRDefault="00D6093F" w:rsidP="006A762E">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CC0B1E">
        <w:rPr>
          <w:rFonts w:ascii="Arial" w:hAnsi="Arial" w:cs="Arial"/>
          <w:color w:val="000000"/>
        </w:rPr>
        <w:t xml:space="preserve">unnecessarily negative outcomes for children are </w:t>
      </w:r>
      <w:r w:rsidR="00942020" w:rsidRPr="00CC0B1E">
        <w:rPr>
          <w:rFonts w:ascii="Arial" w:hAnsi="Arial" w:cs="Arial"/>
          <w:color w:val="000000"/>
        </w:rPr>
        <w:t>avoided.</w:t>
      </w:r>
      <w:r w:rsidRPr="00CC0B1E">
        <w:rPr>
          <w:rFonts w:ascii="Arial" w:hAnsi="Arial" w:cs="Arial"/>
          <w:color w:val="000000"/>
        </w:rPr>
        <w:t> </w:t>
      </w:r>
    </w:p>
    <w:p w14:paraId="76033119" w14:textId="5A826B07" w:rsidR="00D6093F" w:rsidRPr="006A762E" w:rsidRDefault="00D6093F" w:rsidP="006A762E">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CC0B1E">
        <w:rPr>
          <w:rFonts w:ascii="Arial" w:hAnsi="Arial" w:cs="Arial"/>
          <w:color w:val="000000"/>
        </w:rPr>
        <w:t>local community-based alternatives have been fully explored</w:t>
      </w:r>
      <w:r w:rsidR="00942020">
        <w:rPr>
          <w:rFonts w:ascii="Arial" w:hAnsi="Arial" w:cs="Arial"/>
          <w:color w:val="000000"/>
        </w:rPr>
        <w:t>.</w:t>
      </w:r>
    </w:p>
    <w:p w14:paraId="737F7308" w14:textId="5850E227" w:rsidR="00D6093F" w:rsidRPr="006A762E" w:rsidRDefault="00D6093F" w:rsidP="006A762E">
      <w:pPr>
        <w:pStyle w:val="ListParagraph"/>
        <w:numPr>
          <w:ilvl w:val="0"/>
          <w:numId w:val="26"/>
        </w:numPr>
        <w:shd w:val="clear" w:color="auto" w:fill="FFFFFF"/>
        <w:suppressAutoHyphens w:val="0"/>
        <w:autoSpaceDN/>
        <w:ind w:left="851" w:right="521" w:hanging="567"/>
        <w:jc w:val="both"/>
        <w:textAlignment w:val="auto"/>
        <w:rPr>
          <w:rFonts w:ascii="Arial" w:hAnsi="Arial" w:cs="Arial"/>
          <w:color w:val="000000"/>
        </w:rPr>
      </w:pPr>
      <w:r w:rsidRPr="00CC0B1E">
        <w:rPr>
          <w:rFonts w:ascii="Arial" w:hAnsi="Arial" w:cs="Arial"/>
          <w:color w:val="000000"/>
        </w:rPr>
        <w:t>that there is no discrimination in the presentation of bail packages and sentencing</w:t>
      </w:r>
      <w:r w:rsidR="00102848">
        <w:rPr>
          <w:rFonts w:ascii="Arial" w:hAnsi="Arial" w:cs="Arial"/>
          <w:color w:val="000000"/>
        </w:rPr>
        <w:t xml:space="preserve"> </w:t>
      </w:r>
      <w:r w:rsidRPr="006A762E">
        <w:rPr>
          <w:rFonts w:ascii="Arial" w:hAnsi="Arial" w:cs="Arial"/>
          <w:color w:val="000000"/>
        </w:rPr>
        <w:t>proposals</w:t>
      </w:r>
      <w:r w:rsidR="00942020">
        <w:rPr>
          <w:rFonts w:ascii="Arial" w:hAnsi="Arial" w:cs="Arial"/>
          <w:color w:val="000000"/>
        </w:rPr>
        <w:t>.</w:t>
      </w:r>
    </w:p>
    <w:p w14:paraId="3A036F86" w14:textId="66B5B6D5" w:rsidR="00E10A71" w:rsidRPr="00E10A71" w:rsidRDefault="00D6093F" w:rsidP="006A762E">
      <w:pPr>
        <w:pStyle w:val="ListParagraph"/>
        <w:numPr>
          <w:ilvl w:val="0"/>
          <w:numId w:val="26"/>
        </w:numPr>
        <w:shd w:val="clear" w:color="auto" w:fill="FFFFFF"/>
        <w:suppressAutoHyphens w:val="0"/>
        <w:autoSpaceDN/>
        <w:ind w:left="851" w:right="521" w:hanging="567"/>
        <w:jc w:val="both"/>
        <w:textAlignment w:val="auto"/>
        <w:rPr>
          <w:rFonts w:ascii="Arial" w:hAnsi="Arial" w:cs="Arial"/>
        </w:rPr>
      </w:pPr>
      <w:r w:rsidRPr="00CC0B1E">
        <w:rPr>
          <w:rFonts w:ascii="Arial" w:hAnsi="Arial" w:cs="Arial"/>
          <w:color w:val="000000"/>
        </w:rPr>
        <w:t>that there is a focus on successful resettlement from the very outset, and consistently</w:t>
      </w:r>
      <w:r w:rsidR="00E10A71">
        <w:rPr>
          <w:rFonts w:ascii="Arial" w:hAnsi="Arial" w:cs="Arial"/>
          <w:color w:val="000000"/>
        </w:rPr>
        <w:t xml:space="preserve">  </w:t>
      </w:r>
    </w:p>
    <w:p w14:paraId="7B6CE9EC" w14:textId="4C35AF41" w:rsidR="00D6093F" w:rsidRPr="00CC0B1E" w:rsidRDefault="00D6093F" w:rsidP="006A762E">
      <w:pPr>
        <w:pStyle w:val="ListParagraph"/>
        <w:shd w:val="clear" w:color="auto" w:fill="FFFFFF"/>
        <w:suppressAutoHyphens w:val="0"/>
        <w:autoSpaceDN/>
        <w:ind w:left="851" w:right="521"/>
        <w:jc w:val="both"/>
        <w:textAlignment w:val="auto"/>
        <w:rPr>
          <w:rFonts w:ascii="Arial" w:hAnsi="Arial" w:cs="Arial"/>
        </w:rPr>
      </w:pPr>
      <w:r w:rsidRPr="00CC0B1E">
        <w:rPr>
          <w:rFonts w:ascii="Arial" w:hAnsi="Arial" w:cs="Arial"/>
          <w:color w:val="000000"/>
        </w:rPr>
        <w:t xml:space="preserve">throughout the entirety of the child’s sentence. </w:t>
      </w:r>
    </w:p>
    <w:p w14:paraId="1C56F1DB" w14:textId="42648257" w:rsidR="00D6093F" w:rsidRDefault="00FB4828" w:rsidP="00102848">
      <w:pPr>
        <w:shd w:val="clear" w:color="auto" w:fill="FFFFFF"/>
        <w:spacing w:before="240"/>
        <w:ind w:right="-1" w:hanging="294"/>
        <w:jc w:val="both"/>
        <w:rPr>
          <w:rFonts w:cs="Arial"/>
        </w:rPr>
      </w:pPr>
      <w:r>
        <w:rPr>
          <w:rFonts w:cs="Arial"/>
        </w:rPr>
        <w:lastRenderedPageBreak/>
        <w:t xml:space="preserve">    </w:t>
      </w:r>
      <w:r w:rsidR="00D6093F" w:rsidRPr="00C87E26">
        <w:rPr>
          <w:rFonts w:cs="Arial"/>
        </w:rPr>
        <w:t>The YJS Operations Manager for Performance and Development and C</w:t>
      </w:r>
      <w:r w:rsidR="008F6C24">
        <w:rPr>
          <w:rFonts w:cs="Arial"/>
        </w:rPr>
        <w:t>IS</w:t>
      </w:r>
      <w:r w:rsidR="00D6093F" w:rsidRPr="00C87E26">
        <w:rPr>
          <w:rFonts w:cs="Arial"/>
        </w:rPr>
        <w:t xml:space="preserve"> Quality Assurance Manager co-chair a quarterly multi-agency Custodial Outcomes </w:t>
      </w:r>
      <w:r w:rsidR="00D6093F" w:rsidRPr="008257C7">
        <w:rPr>
          <w:rFonts w:cs="Arial"/>
        </w:rPr>
        <w:t xml:space="preserve">and Serious Incidents evaluation panel where a reflective audit is undertaken </w:t>
      </w:r>
      <w:r w:rsidR="00D6093F" w:rsidRPr="00A07A1E">
        <w:rPr>
          <w:rFonts w:cs="Arial"/>
        </w:rPr>
        <w:t xml:space="preserve">on each child.  Opportunities for learning, development and practice improvement are captured and used by </w:t>
      </w:r>
      <w:r w:rsidR="008251DE" w:rsidRPr="00A07A1E">
        <w:rPr>
          <w:rFonts w:cs="Arial"/>
        </w:rPr>
        <w:t>core</w:t>
      </w:r>
      <w:r w:rsidR="00D6093F" w:rsidRPr="00A07A1E">
        <w:rPr>
          <w:rFonts w:cs="Arial"/>
        </w:rPr>
        <w:t xml:space="preserve"> members of the panel to create learning briefing notes or short form training to be disseminated to the wider service and partnership (including the Police, education, Social Care, health, and mental health partners). </w:t>
      </w:r>
    </w:p>
    <w:p w14:paraId="7C78CCC3" w14:textId="5BCB107B" w:rsidR="006C07CF" w:rsidRDefault="00E10A71" w:rsidP="00102848">
      <w:pPr>
        <w:ind w:left="426" w:hanging="720"/>
        <w:jc w:val="both"/>
        <w:rPr>
          <w:rFonts w:cstheme="minorHAnsi"/>
          <w:b/>
          <w:bCs/>
        </w:rPr>
      </w:pPr>
      <w:r>
        <w:rPr>
          <w:rFonts w:cstheme="minorHAnsi"/>
          <w:b/>
          <w:bCs/>
        </w:rPr>
        <w:t xml:space="preserve">   </w:t>
      </w:r>
      <w:r w:rsidR="00FD09A3">
        <w:rPr>
          <w:rFonts w:cstheme="minorHAnsi"/>
          <w:b/>
          <w:bCs/>
        </w:rPr>
        <w:t xml:space="preserve"> </w:t>
      </w:r>
      <w:r w:rsidR="00D6093F">
        <w:rPr>
          <w:rFonts w:cstheme="minorHAnsi"/>
          <w:b/>
          <w:bCs/>
        </w:rPr>
        <w:t>Table 5: Quarterly data 2021/2022 to 2023/2024 (Local data)</w:t>
      </w:r>
    </w:p>
    <w:tbl>
      <w:tblPr>
        <w:tblStyle w:val="GridTable5Dark-Accent6"/>
        <w:tblpPr w:leftFromText="180" w:rightFromText="180" w:vertAnchor="text" w:horzAnchor="margin" w:tblpY="35"/>
        <w:tblW w:w="0" w:type="auto"/>
        <w:tblLook w:val="04A0" w:firstRow="1" w:lastRow="0" w:firstColumn="1" w:lastColumn="0" w:noHBand="0" w:noVBand="1"/>
      </w:tblPr>
      <w:tblGrid>
        <w:gridCol w:w="1217"/>
        <w:gridCol w:w="755"/>
        <w:gridCol w:w="755"/>
        <w:gridCol w:w="750"/>
        <w:gridCol w:w="750"/>
        <w:gridCol w:w="750"/>
        <w:gridCol w:w="750"/>
        <w:gridCol w:w="750"/>
        <w:gridCol w:w="750"/>
        <w:gridCol w:w="750"/>
        <w:gridCol w:w="717"/>
        <w:gridCol w:w="717"/>
        <w:gridCol w:w="717"/>
      </w:tblGrid>
      <w:tr w:rsidR="00FD09A3" w14:paraId="35315BC7" w14:textId="77777777" w:rsidTr="00FD0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28CAC8F6" w14:textId="77777777" w:rsidR="00FD09A3" w:rsidRPr="003D59FA" w:rsidRDefault="00FD09A3" w:rsidP="00102848">
            <w:pPr>
              <w:jc w:val="both"/>
              <w:rPr>
                <w:rFonts w:cstheme="minorHAnsi"/>
                <w:bCs w:val="0"/>
                <w:sz w:val="20"/>
                <w:szCs w:val="20"/>
              </w:rPr>
            </w:pPr>
            <w:r w:rsidRPr="003D59FA">
              <w:rPr>
                <w:rFonts w:cstheme="minorHAnsi"/>
                <w:bCs w:val="0"/>
                <w:sz w:val="20"/>
                <w:szCs w:val="20"/>
              </w:rPr>
              <w:t>Quarter</w:t>
            </w:r>
          </w:p>
        </w:tc>
        <w:tc>
          <w:tcPr>
            <w:tcW w:w="755" w:type="dxa"/>
          </w:tcPr>
          <w:p w14:paraId="068C5505"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Q1 21/22</w:t>
            </w:r>
          </w:p>
        </w:tc>
        <w:tc>
          <w:tcPr>
            <w:tcW w:w="755" w:type="dxa"/>
          </w:tcPr>
          <w:p w14:paraId="50A65783"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Q2 21/22</w:t>
            </w:r>
          </w:p>
        </w:tc>
        <w:tc>
          <w:tcPr>
            <w:tcW w:w="750" w:type="dxa"/>
          </w:tcPr>
          <w:p w14:paraId="18782D5C"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Q3 21/22</w:t>
            </w:r>
          </w:p>
        </w:tc>
        <w:tc>
          <w:tcPr>
            <w:tcW w:w="750" w:type="dxa"/>
          </w:tcPr>
          <w:p w14:paraId="5570E40F"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Q4 21/22</w:t>
            </w:r>
          </w:p>
        </w:tc>
        <w:tc>
          <w:tcPr>
            <w:tcW w:w="750" w:type="dxa"/>
          </w:tcPr>
          <w:p w14:paraId="66E9F1C8"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Q1 22/23</w:t>
            </w:r>
          </w:p>
        </w:tc>
        <w:tc>
          <w:tcPr>
            <w:tcW w:w="750" w:type="dxa"/>
          </w:tcPr>
          <w:p w14:paraId="37ED79CC"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Q2 22/23</w:t>
            </w:r>
          </w:p>
        </w:tc>
        <w:tc>
          <w:tcPr>
            <w:tcW w:w="750" w:type="dxa"/>
          </w:tcPr>
          <w:p w14:paraId="2C664F6B"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Q3 22/23</w:t>
            </w:r>
          </w:p>
        </w:tc>
        <w:tc>
          <w:tcPr>
            <w:tcW w:w="750" w:type="dxa"/>
          </w:tcPr>
          <w:p w14:paraId="6C017A36"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Q4 22/23</w:t>
            </w:r>
          </w:p>
        </w:tc>
        <w:tc>
          <w:tcPr>
            <w:tcW w:w="750" w:type="dxa"/>
          </w:tcPr>
          <w:p w14:paraId="0FBA4841"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Q1 23/24</w:t>
            </w:r>
          </w:p>
        </w:tc>
        <w:tc>
          <w:tcPr>
            <w:tcW w:w="717" w:type="dxa"/>
          </w:tcPr>
          <w:p w14:paraId="7872A8F8"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Q2 23/24</w:t>
            </w:r>
          </w:p>
        </w:tc>
        <w:tc>
          <w:tcPr>
            <w:tcW w:w="717" w:type="dxa"/>
          </w:tcPr>
          <w:p w14:paraId="61C93D9C"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Q3 23/24</w:t>
            </w:r>
          </w:p>
        </w:tc>
        <w:tc>
          <w:tcPr>
            <w:tcW w:w="717" w:type="dxa"/>
          </w:tcPr>
          <w:p w14:paraId="004D6BE8"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Q4 23/24</w:t>
            </w:r>
          </w:p>
        </w:tc>
      </w:tr>
      <w:tr w:rsidR="00FD09A3" w14:paraId="6C9BF5EB" w14:textId="77777777" w:rsidTr="00FD09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dxa"/>
          </w:tcPr>
          <w:p w14:paraId="419AB97C" w14:textId="77777777" w:rsidR="00FD09A3" w:rsidRPr="003D59FA" w:rsidRDefault="00FD09A3" w:rsidP="00102848">
            <w:pPr>
              <w:jc w:val="both"/>
              <w:rPr>
                <w:rFonts w:cstheme="minorHAnsi"/>
                <w:bCs w:val="0"/>
                <w:sz w:val="20"/>
                <w:szCs w:val="20"/>
              </w:rPr>
            </w:pPr>
            <w:r w:rsidRPr="003D59FA">
              <w:rPr>
                <w:rFonts w:cstheme="minorHAnsi"/>
                <w:bCs w:val="0"/>
                <w:sz w:val="20"/>
                <w:szCs w:val="20"/>
              </w:rPr>
              <w:t xml:space="preserve">Sentences </w:t>
            </w:r>
          </w:p>
        </w:tc>
        <w:tc>
          <w:tcPr>
            <w:tcW w:w="755" w:type="dxa"/>
          </w:tcPr>
          <w:p w14:paraId="67CAAA41"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3</w:t>
            </w:r>
          </w:p>
        </w:tc>
        <w:tc>
          <w:tcPr>
            <w:tcW w:w="755" w:type="dxa"/>
          </w:tcPr>
          <w:p w14:paraId="64F26224"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3</w:t>
            </w:r>
          </w:p>
        </w:tc>
        <w:tc>
          <w:tcPr>
            <w:tcW w:w="750" w:type="dxa"/>
          </w:tcPr>
          <w:p w14:paraId="41ABF9D0"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5</w:t>
            </w:r>
          </w:p>
        </w:tc>
        <w:tc>
          <w:tcPr>
            <w:tcW w:w="750" w:type="dxa"/>
          </w:tcPr>
          <w:p w14:paraId="7D9B6844"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2</w:t>
            </w:r>
          </w:p>
        </w:tc>
        <w:tc>
          <w:tcPr>
            <w:tcW w:w="750" w:type="dxa"/>
          </w:tcPr>
          <w:p w14:paraId="4DFBF263"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w:t>
            </w:r>
          </w:p>
        </w:tc>
        <w:tc>
          <w:tcPr>
            <w:tcW w:w="750" w:type="dxa"/>
          </w:tcPr>
          <w:p w14:paraId="558E9934"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2</w:t>
            </w:r>
          </w:p>
        </w:tc>
        <w:tc>
          <w:tcPr>
            <w:tcW w:w="750" w:type="dxa"/>
          </w:tcPr>
          <w:p w14:paraId="5A98468B"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1</w:t>
            </w:r>
          </w:p>
        </w:tc>
        <w:tc>
          <w:tcPr>
            <w:tcW w:w="750" w:type="dxa"/>
          </w:tcPr>
          <w:p w14:paraId="1ED7167E"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4</w:t>
            </w:r>
          </w:p>
        </w:tc>
        <w:tc>
          <w:tcPr>
            <w:tcW w:w="750" w:type="dxa"/>
          </w:tcPr>
          <w:p w14:paraId="3C86AB01"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6</w:t>
            </w:r>
          </w:p>
        </w:tc>
        <w:tc>
          <w:tcPr>
            <w:tcW w:w="717" w:type="dxa"/>
          </w:tcPr>
          <w:p w14:paraId="155B06EE"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2</w:t>
            </w:r>
          </w:p>
        </w:tc>
        <w:tc>
          <w:tcPr>
            <w:tcW w:w="717" w:type="dxa"/>
          </w:tcPr>
          <w:p w14:paraId="60258976"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w:t>
            </w:r>
          </w:p>
        </w:tc>
        <w:tc>
          <w:tcPr>
            <w:tcW w:w="717" w:type="dxa"/>
          </w:tcPr>
          <w:p w14:paraId="1B176C21" w14:textId="77777777" w:rsidR="00FD09A3" w:rsidRPr="003D59FA" w:rsidRDefault="00FD09A3"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6</w:t>
            </w:r>
          </w:p>
        </w:tc>
      </w:tr>
      <w:tr w:rsidR="00FD09A3" w14:paraId="2CD17E67" w14:textId="77777777" w:rsidTr="00FD09A3">
        <w:trPr>
          <w:trHeight w:val="283"/>
        </w:trPr>
        <w:tc>
          <w:tcPr>
            <w:cnfStyle w:val="001000000000" w:firstRow="0" w:lastRow="0" w:firstColumn="1" w:lastColumn="0" w:oddVBand="0" w:evenVBand="0" w:oddHBand="0" w:evenHBand="0" w:firstRowFirstColumn="0" w:firstRowLastColumn="0" w:lastRowFirstColumn="0" w:lastRowLastColumn="0"/>
            <w:tcW w:w="1217" w:type="dxa"/>
          </w:tcPr>
          <w:p w14:paraId="36362099" w14:textId="77777777" w:rsidR="00FD09A3" w:rsidRPr="003D59FA" w:rsidRDefault="00FD09A3" w:rsidP="00102848">
            <w:pPr>
              <w:jc w:val="both"/>
              <w:rPr>
                <w:rFonts w:cstheme="minorHAnsi"/>
                <w:bCs w:val="0"/>
                <w:sz w:val="20"/>
                <w:szCs w:val="20"/>
              </w:rPr>
            </w:pPr>
            <w:r w:rsidRPr="003D59FA">
              <w:rPr>
                <w:rFonts w:cstheme="minorHAnsi"/>
                <w:bCs w:val="0"/>
                <w:sz w:val="20"/>
                <w:szCs w:val="20"/>
              </w:rPr>
              <w:t xml:space="preserve">Year </w:t>
            </w:r>
          </w:p>
        </w:tc>
        <w:tc>
          <w:tcPr>
            <w:tcW w:w="3010" w:type="dxa"/>
            <w:gridSpan w:val="4"/>
          </w:tcPr>
          <w:p w14:paraId="558D5A88" w14:textId="77777777" w:rsidR="00FD09A3" w:rsidRPr="003D59FA" w:rsidRDefault="00FD09A3" w:rsidP="006A76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13</w:t>
            </w:r>
          </w:p>
        </w:tc>
        <w:tc>
          <w:tcPr>
            <w:tcW w:w="3000" w:type="dxa"/>
            <w:gridSpan w:val="4"/>
          </w:tcPr>
          <w:p w14:paraId="2AD70227" w14:textId="77777777" w:rsidR="00FD09A3" w:rsidRPr="003D59FA" w:rsidRDefault="00FD09A3" w:rsidP="006A76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7</w:t>
            </w:r>
          </w:p>
        </w:tc>
        <w:tc>
          <w:tcPr>
            <w:tcW w:w="750" w:type="dxa"/>
          </w:tcPr>
          <w:p w14:paraId="157A577B" w14:textId="77777777" w:rsidR="00FD09A3" w:rsidRPr="003D59FA" w:rsidRDefault="00FD09A3" w:rsidP="006A76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51" w:type="dxa"/>
            <w:gridSpan w:val="3"/>
          </w:tcPr>
          <w:p w14:paraId="117ABDD6" w14:textId="77777777" w:rsidR="00FD09A3" w:rsidRPr="003D59FA" w:rsidRDefault="00FD09A3" w:rsidP="006A76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14</w:t>
            </w:r>
          </w:p>
        </w:tc>
      </w:tr>
    </w:tbl>
    <w:p w14:paraId="26D4B94A" w14:textId="392D6251" w:rsidR="006C07CF" w:rsidRDefault="006C07CF" w:rsidP="00102848">
      <w:pPr>
        <w:ind w:left="426" w:hanging="720"/>
        <w:jc w:val="both"/>
        <w:rPr>
          <w:rFonts w:cstheme="minorHAnsi"/>
          <w:b/>
          <w:bCs/>
        </w:rPr>
      </w:pPr>
    </w:p>
    <w:p w14:paraId="4E6C2442" w14:textId="7CB70C35" w:rsidR="00D6093F" w:rsidRDefault="00D6093F" w:rsidP="00102848">
      <w:pPr>
        <w:jc w:val="both"/>
        <w:rPr>
          <w:rFonts w:cstheme="minorHAnsi"/>
        </w:rPr>
      </w:pPr>
      <w:r>
        <w:rPr>
          <w:rFonts w:cstheme="minorHAnsi"/>
        </w:rPr>
        <w:t xml:space="preserve">Between April 23 – March </w:t>
      </w:r>
      <w:r w:rsidRPr="00405216">
        <w:rPr>
          <w:rFonts w:cstheme="minorHAnsi"/>
        </w:rPr>
        <w:t>24, there have been 14 new custodial outcomes received by 12 children.</w:t>
      </w:r>
      <w:r>
        <w:rPr>
          <w:rFonts w:cstheme="minorHAnsi"/>
        </w:rPr>
        <w:t xml:space="preserve">  T</w:t>
      </w:r>
      <w:r w:rsidRPr="00405216">
        <w:rPr>
          <w:rFonts w:cstheme="minorHAnsi"/>
        </w:rPr>
        <w:t>his is an increase compared to the last 2 years.</w:t>
      </w:r>
      <w:r>
        <w:rPr>
          <w:rFonts w:cstheme="minorHAnsi"/>
        </w:rPr>
        <w:t xml:space="preserve">   The latest data published by the YJB is for Jan 23 – Dec 23 and, as shown below, this shows an increase from 0.24 rate to a 0.40 rate. For this period, there were 12 custodial sentences.</w:t>
      </w:r>
    </w:p>
    <w:p w14:paraId="4E676076" w14:textId="0EA8DF74" w:rsidR="00D6093F" w:rsidRDefault="00FB4828" w:rsidP="00102848">
      <w:pPr>
        <w:ind w:left="426" w:hanging="720"/>
        <w:jc w:val="both"/>
        <w:rPr>
          <w:rFonts w:cstheme="minorHAnsi"/>
          <w:b/>
          <w:bCs/>
        </w:rPr>
      </w:pPr>
      <w:r>
        <w:rPr>
          <w:rFonts w:cstheme="minorHAnsi"/>
          <w:b/>
          <w:bCs/>
        </w:rPr>
        <w:t xml:space="preserve">   </w:t>
      </w:r>
      <w:r w:rsidR="00D6093F">
        <w:rPr>
          <w:rFonts w:cstheme="minorHAnsi"/>
          <w:b/>
          <w:bCs/>
        </w:rPr>
        <w:t>Table 6: Use of custody rates 2021/2022 to 2023/2024 (YJB published data)</w:t>
      </w:r>
    </w:p>
    <w:tbl>
      <w:tblPr>
        <w:tblStyle w:val="GridTable5Dark-Accent4"/>
        <w:tblpPr w:leftFromText="180" w:rightFromText="180" w:vertAnchor="text" w:horzAnchor="margin" w:tblpY="23"/>
        <w:tblW w:w="6519" w:type="dxa"/>
        <w:tblLayout w:type="fixed"/>
        <w:tblLook w:val="04A0" w:firstRow="1" w:lastRow="0" w:firstColumn="1" w:lastColumn="0" w:noHBand="0" w:noVBand="1"/>
      </w:tblPr>
      <w:tblGrid>
        <w:gridCol w:w="3288"/>
        <w:gridCol w:w="1077"/>
        <w:gridCol w:w="1077"/>
        <w:gridCol w:w="1077"/>
      </w:tblGrid>
      <w:tr w:rsidR="00FD09A3" w:rsidRPr="00AB5DCE" w14:paraId="1151A756" w14:textId="77777777" w:rsidTr="00FD09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8" w:type="dxa"/>
            <w:noWrap/>
            <w:hideMark/>
          </w:tcPr>
          <w:p w14:paraId="4DD5ABA9" w14:textId="77777777" w:rsidR="00FD09A3" w:rsidRPr="003D59FA" w:rsidRDefault="00FD09A3" w:rsidP="006A762E">
            <w:pPr>
              <w:ind w:left="29" w:hanging="29"/>
              <w:jc w:val="both"/>
              <w:rPr>
                <w:rFonts w:cstheme="minorHAnsi"/>
                <w:b w:val="0"/>
                <w:bCs w:val="0"/>
                <w:sz w:val="20"/>
                <w:szCs w:val="20"/>
              </w:rPr>
            </w:pPr>
            <w:r w:rsidRPr="003D59FA">
              <w:rPr>
                <w:rFonts w:cstheme="minorHAnsi"/>
                <w:b w:val="0"/>
                <w:bCs w:val="0"/>
                <w:sz w:val="20"/>
                <w:szCs w:val="20"/>
              </w:rPr>
              <w:t>Rate per 1000 of 10-17 population</w:t>
            </w:r>
          </w:p>
        </w:tc>
        <w:tc>
          <w:tcPr>
            <w:tcW w:w="1077" w:type="dxa"/>
            <w:hideMark/>
          </w:tcPr>
          <w:p w14:paraId="192745CB"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D59FA">
              <w:rPr>
                <w:rFonts w:cstheme="minorHAnsi"/>
                <w:b w:val="0"/>
                <w:bCs w:val="0"/>
                <w:sz w:val="20"/>
                <w:szCs w:val="20"/>
              </w:rPr>
              <w:t>2021/22</w:t>
            </w:r>
          </w:p>
        </w:tc>
        <w:tc>
          <w:tcPr>
            <w:tcW w:w="1077" w:type="dxa"/>
            <w:hideMark/>
          </w:tcPr>
          <w:p w14:paraId="12AD3698"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D59FA">
              <w:rPr>
                <w:rFonts w:cstheme="minorHAnsi"/>
                <w:b w:val="0"/>
                <w:bCs w:val="0"/>
                <w:sz w:val="20"/>
                <w:szCs w:val="20"/>
              </w:rPr>
              <w:t>2022/23</w:t>
            </w:r>
          </w:p>
        </w:tc>
        <w:tc>
          <w:tcPr>
            <w:tcW w:w="1077" w:type="dxa"/>
            <w:hideMark/>
          </w:tcPr>
          <w:p w14:paraId="1A142164" w14:textId="77777777" w:rsidR="00FD09A3" w:rsidRPr="003D59FA" w:rsidRDefault="00FD09A3" w:rsidP="006A762E">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D59FA">
              <w:rPr>
                <w:rFonts w:cstheme="minorHAnsi"/>
                <w:b w:val="0"/>
                <w:bCs w:val="0"/>
                <w:sz w:val="20"/>
                <w:szCs w:val="20"/>
              </w:rPr>
              <w:t>2023/24</w:t>
            </w:r>
          </w:p>
        </w:tc>
      </w:tr>
      <w:tr w:rsidR="00FD09A3" w:rsidRPr="00AB5DCE" w14:paraId="7DBB238B"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8" w:type="dxa"/>
            <w:noWrap/>
            <w:hideMark/>
          </w:tcPr>
          <w:p w14:paraId="048D55F4" w14:textId="77777777" w:rsidR="00FD09A3" w:rsidRPr="003D59FA" w:rsidRDefault="00FD09A3" w:rsidP="006A762E">
            <w:pPr>
              <w:ind w:left="29" w:hanging="29"/>
              <w:jc w:val="both"/>
              <w:rPr>
                <w:rFonts w:cstheme="minorHAnsi"/>
                <w:b w:val="0"/>
                <w:bCs w:val="0"/>
                <w:sz w:val="20"/>
                <w:szCs w:val="20"/>
              </w:rPr>
            </w:pPr>
            <w:r w:rsidRPr="003D59FA">
              <w:rPr>
                <w:rFonts w:cstheme="minorHAnsi"/>
                <w:b w:val="0"/>
                <w:bCs w:val="0"/>
                <w:sz w:val="20"/>
                <w:szCs w:val="20"/>
              </w:rPr>
              <w:t>Nottingham</w:t>
            </w:r>
          </w:p>
        </w:tc>
        <w:tc>
          <w:tcPr>
            <w:tcW w:w="1077" w:type="dxa"/>
            <w:noWrap/>
            <w:hideMark/>
          </w:tcPr>
          <w:p w14:paraId="3D271E99" w14:textId="77777777" w:rsidR="00FD09A3" w:rsidRPr="003D59FA" w:rsidRDefault="00FD09A3" w:rsidP="006A762E">
            <w:pPr>
              <w:ind w:left="426"/>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0.48</w:t>
            </w:r>
          </w:p>
        </w:tc>
        <w:tc>
          <w:tcPr>
            <w:tcW w:w="1077" w:type="dxa"/>
            <w:noWrap/>
            <w:hideMark/>
          </w:tcPr>
          <w:p w14:paraId="20CDACD3" w14:textId="77777777" w:rsidR="00FD09A3" w:rsidRPr="003D59FA" w:rsidRDefault="00FD09A3" w:rsidP="006A762E">
            <w:pPr>
              <w:ind w:left="426"/>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0.24</w:t>
            </w:r>
          </w:p>
        </w:tc>
        <w:tc>
          <w:tcPr>
            <w:tcW w:w="1077" w:type="dxa"/>
            <w:noWrap/>
            <w:hideMark/>
          </w:tcPr>
          <w:p w14:paraId="0D6BDAF2" w14:textId="77777777" w:rsidR="00FD09A3" w:rsidRPr="003D59FA" w:rsidRDefault="00FD09A3" w:rsidP="006A762E">
            <w:pPr>
              <w:ind w:left="426"/>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0.40</w:t>
            </w:r>
          </w:p>
        </w:tc>
      </w:tr>
      <w:tr w:rsidR="00FD09A3" w:rsidRPr="00AB5DCE" w14:paraId="2CDC13A0" w14:textId="77777777" w:rsidTr="00FD09A3">
        <w:trPr>
          <w:trHeight w:val="288"/>
        </w:trPr>
        <w:tc>
          <w:tcPr>
            <w:cnfStyle w:val="001000000000" w:firstRow="0" w:lastRow="0" w:firstColumn="1" w:lastColumn="0" w:oddVBand="0" w:evenVBand="0" w:oddHBand="0" w:evenHBand="0" w:firstRowFirstColumn="0" w:firstRowLastColumn="0" w:lastRowFirstColumn="0" w:lastRowLastColumn="0"/>
            <w:tcW w:w="3288" w:type="dxa"/>
            <w:noWrap/>
            <w:hideMark/>
          </w:tcPr>
          <w:p w14:paraId="0F4F7D17" w14:textId="77777777" w:rsidR="00FD09A3" w:rsidRPr="003D59FA" w:rsidRDefault="00FD09A3" w:rsidP="006A762E">
            <w:pPr>
              <w:ind w:left="29" w:hanging="29"/>
              <w:jc w:val="both"/>
              <w:rPr>
                <w:rFonts w:cstheme="minorHAnsi"/>
                <w:b w:val="0"/>
                <w:bCs w:val="0"/>
                <w:sz w:val="20"/>
                <w:szCs w:val="20"/>
              </w:rPr>
            </w:pPr>
            <w:r w:rsidRPr="003D59FA">
              <w:rPr>
                <w:rFonts w:cstheme="minorHAnsi"/>
                <w:b w:val="0"/>
                <w:bCs w:val="0"/>
                <w:sz w:val="20"/>
                <w:szCs w:val="20"/>
              </w:rPr>
              <w:t>YJS family</w:t>
            </w:r>
          </w:p>
        </w:tc>
        <w:tc>
          <w:tcPr>
            <w:tcW w:w="1077" w:type="dxa"/>
            <w:noWrap/>
            <w:hideMark/>
          </w:tcPr>
          <w:p w14:paraId="777E9CEA" w14:textId="77777777" w:rsidR="00FD09A3" w:rsidRPr="003D59FA" w:rsidRDefault="00FD09A3" w:rsidP="006A762E">
            <w:pPr>
              <w:ind w:left="42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0.19</w:t>
            </w:r>
          </w:p>
        </w:tc>
        <w:tc>
          <w:tcPr>
            <w:tcW w:w="1077" w:type="dxa"/>
            <w:noWrap/>
            <w:hideMark/>
          </w:tcPr>
          <w:p w14:paraId="4F56BABD" w14:textId="77777777" w:rsidR="00FD09A3" w:rsidRPr="003D59FA" w:rsidRDefault="00FD09A3" w:rsidP="006A762E">
            <w:pPr>
              <w:ind w:left="42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0.19</w:t>
            </w:r>
          </w:p>
        </w:tc>
        <w:tc>
          <w:tcPr>
            <w:tcW w:w="1077" w:type="dxa"/>
            <w:noWrap/>
            <w:hideMark/>
          </w:tcPr>
          <w:p w14:paraId="4D46B6B5" w14:textId="77777777" w:rsidR="00FD09A3" w:rsidRPr="003D59FA" w:rsidRDefault="00FD09A3" w:rsidP="006A762E">
            <w:pPr>
              <w:ind w:left="42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0.18</w:t>
            </w:r>
          </w:p>
        </w:tc>
      </w:tr>
      <w:tr w:rsidR="00FD09A3" w:rsidRPr="00AB5DCE" w14:paraId="2A9592AF" w14:textId="77777777" w:rsidTr="00FD09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8" w:type="dxa"/>
            <w:noWrap/>
            <w:hideMark/>
          </w:tcPr>
          <w:p w14:paraId="11E99ABF" w14:textId="77777777" w:rsidR="00FD09A3" w:rsidRPr="003D59FA" w:rsidRDefault="00FD09A3" w:rsidP="006A762E">
            <w:pPr>
              <w:ind w:left="29" w:hanging="29"/>
              <w:jc w:val="both"/>
              <w:rPr>
                <w:rFonts w:cstheme="minorHAnsi"/>
                <w:b w:val="0"/>
                <w:bCs w:val="0"/>
                <w:sz w:val="20"/>
                <w:szCs w:val="20"/>
              </w:rPr>
            </w:pPr>
            <w:r w:rsidRPr="003D59FA">
              <w:rPr>
                <w:rFonts w:cstheme="minorHAnsi"/>
                <w:b w:val="0"/>
                <w:bCs w:val="0"/>
                <w:sz w:val="20"/>
                <w:szCs w:val="20"/>
              </w:rPr>
              <w:t>Core City</w:t>
            </w:r>
          </w:p>
        </w:tc>
        <w:tc>
          <w:tcPr>
            <w:tcW w:w="1077" w:type="dxa"/>
            <w:noWrap/>
            <w:hideMark/>
          </w:tcPr>
          <w:p w14:paraId="49E25F03" w14:textId="77777777" w:rsidR="00FD09A3" w:rsidRPr="003D59FA" w:rsidRDefault="00FD09A3" w:rsidP="006A762E">
            <w:pPr>
              <w:ind w:left="426"/>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0.14</w:t>
            </w:r>
          </w:p>
        </w:tc>
        <w:tc>
          <w:tcPr>
            <w:tcW w:w="1077" w:type="dxa"/>
            <w:noWrap/>
            <w:hideMark/>
          </w:tcPr>
          <w:p w14:paraId="0C63D6D3" w14:textId="77777777" w:rsidR="00FD09A3" w:rsidRPr="003D59FA" w:rsidRDefault="00FD09A3" w:rsidP="006A762E">
            <w:pPr>
              <w:ind w:left="426"/>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0.19</w:t>
            </w:r>
          </w:p>
        </w:tc>
        <w:tc>
          <w:tcPr>
            <w:tcW w:w="1077" w:type="dxa"/>
            <w:noWrap/>
            <w:hideMark/>
          </w:tcPr>
          <w:p w14:paraId="6D35233B" w14:textId="77777777" w:rsidR="00FD09A3" w:rsidRPr="003D59FA" w:rsidRDefault="00FD09A3" w:rsidP="006A762E">
            <w:pPr>
              <w:ind w:left="426"/>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0.15</w:t>
            </w:r>
          </w:p>
        </w:tc>
      </w:tr>
      <w:tr w:rsidR="00FD09A3" w:rsidRPr="00AB5DCE" w14:paraId="408DAA39" w14:textId="77777777" w:rsidTr="00FD09A3">
        <w:trPr>
          <w:trHeight w:val="288"/>
        </w:trPr>
        <w:tc>
          <w:tcPr>
            <w:cnfStyle w:val="001000000000" w:firstRow="0" w:lastRow="0" w:firstColumn="1" w:lastColumn="0" w:oddVBand="0" w:evenVBand="0" w:oddHBand="0" w:evenHBand="0" w:firstRowFirstColumn="0" w:firstRowLastColumn="0" w:lastRowFirstColumn="0" w:lastRowLastColumn="0"/>
            <w:tcW w:w="3288" w:type="dxa"/>
            <w:noWrap/>
            <w:hideMark/>
          </w:tcPr>
          <w:p w14:paraId="47290DFA" w14:textId="13770213" w:rsidR="00FD09A3" w:rsidRPr="003D59FA" w:rsidRDefault="000850E3" w:rsidP="006A762E">
            <w:pPr>
              <w:ind w:left="29" w:hanging="29"/>
              <w:jc w:val="both"/>
              <w:rPr>
                <w:rFonts w:cstheme="minorHAnsi"/>
                <w:b w:val="0"/>
                <w:bCs w:val="0"/>
                <w:sz w:val="20"/>
                <w:szCs w:val="20"/>
              </w:rPr>
            </w:pPr>
            <w:r w:rsidRPr="003D59FA">
              <w:rPr>
                <w:rFonts w:cstheme="minorHAnsi"/>
                <w:b w:val="0"/>
                <w:bCs w:val="0"/>
                <w:sz w:val="20"/>
                <w:szCs w:val="20"/>
              </w:rPr>
              <w:t>National</w:t>
            </w:r>
          </w:p>
        </w:tc>
        <w:tc>
          <w:tcPr>
            <w:tcW w:w="1077" w:type="dxa"/>
            <w:noWrap/>
            <w:hideMark/>
          </w:tcPr>
          <w:p w14:paraId="0D0A17D3" w14:textId="77777777" w:rsidR="00FD09A3" w:rsidRPr="003D59FA" w:rsidRDefault="00FD09A3" w:rsidP="006A762E">
            <w:pPr>
              <w:ind w:left="42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0.11</w:t>
            </w:r>
          </w:p>
        </w:tc>
        <w:tc>
          <w:tcPr>
            <w:tcW w:w="1077" w:type="dxa"/>
            <w:noWrap/>
            <w:hideMark/>
          </w:tcPr>
          <w:p w14:paraId="5740B19F" w14:textId="77777777" w:rsidR="00FD09A3" w:rsidRPr="003D59FA" w:rsidRDefault="00FD09A3" w:rsidP="006A762E">
            <w:pPr>
              <w:ind w:left="42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0.11</w:t>
            </w:r>
          </w:p>
        </w:tc>
        <w:tc>
          <w:tcPr>
            <w:tcW w:w="1077" w:type="dxa"/>
            <w:noWrap/>
            <w:hideMark/>
          </w:tcPr>
          <w:p w14:paraId="67EB14E6" w14:textId="77777777" w:rsidR="00FD09A3" w:rsidRPr="003D59FA" w:rsidRDefault="00FD09A3" w:rsidP="006A762E">
            <w:pPr>
              <w:ind w:left="42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0.11</w:t>
            </w:r>
          </w:p>
        </w:tc>
      </w:tr>
    </w:tbl>
    <w:p w14:paraId="474B0B38" w14:textId="77777777" w:rsidR="00D81B6A" w:rsidRPr="00B64166" w:rsidRDefault="00D81B6A" w:rsidP="00102848">
      <w:pPr>
        <w:ind w:left="426" w:hanging="720"/>
        <w:jc w:val="both"/>
        <w:rPr>
          <w:rFonts w:cstheme="minorHAnsi"/>
        </w:rPr>
      </w:pPr>
    </w:p>
    <w:p w14:paraId="56C0F8CE" w14:textId="42C25667" w:rsidR="00D6093F" w:rsidRDefault="00D6093F" w:rsidP="00102848">
      <w:pPr>
        <w:spacing w:after="0"/>
        <w:ind w:left="425"/>
        <w:jc w:val="both"/>
        <w:rPr>
          <w:rFonts w:cstheme="minorHAnsi"/>
          <w:b/>
          <w:bCs/>
        </w:rPr>
      </w:pPr>
    </w:p>
    <w:p w14:paraId="3AD70422" w14:textId="77777777" w:rsidR="00007827" w:rsidRDefault="00007827" w:rsidP="00007827">
      <w:pPr>
        <w:spacing w:after="0"/>
        <w:ind w:left="425"/>
        <w:jc w:val="both"/>
        <w:rPr>
          <w:rFonts w:cstheme="minorHAnsi"/>
          <w:b/>
          <w:bCs/>
        </w:rPr>
      </w:pPr>
    </w:p>
    <w:p w14:paraId="65C65422" w14:textId="77777777" w:rsidR="00007827" w:rsidRDefault="00007827" w:rsidP="00007827">
      <w:pPr>
        <w:spacing w:after="0"/>
        <w:ind w:left="425"/>
        <w:jc w:val="both"/>
        <w:rPr>
          <w:rFonts w:cstheme="minorHAnsi"/>
          <w:b/>
          <w:bCs/>
        </w:rPr>
      </w:pPr>
    </w:p>
    <w:p w14:paraId="34798AB4" w14:textId="333F7DFC" w:rsidR="007E59C4" w:rsidRDefault="007E59C4" w:rsidP="00102848">
      <w:pPr>
        <w:spacing w:after="0"/>
        <w:ind w:left="425"/>
        <w:jc w:val="both"/>
        <w:rPr>
          <w:rFonts w:cstheme="minorHAnsi"/>
          <w:b/>
          <w:bCs/>
        </w:rPr>
      </w:pPr>
    </w:p>
    <w:p w14:paraId="54D0C9BC" w14:textId="77777777" w:rsidR="00FD09A3" w:rsidRDefault="00FD09A3" w:rsidP="00102848">
      <w:pPr>
        <w:jc w:val="both"/>
        <w:rPr>
          <w:rFonts w:cstheme="minorHAnsi"/>
          <w:b/>
          <w:bCs/>
        </w:rPr>
      </w:pPr>
    </w:p>
    <w:p w14:paraId="4DD1213C" w14:textId="77777777" w:rsidR="006521D1" w:rsidRDefault="006521D1" w:rsidP="00102848">
      <w:pPr>
        <w:jc w:val="both"/>
        <w:rPr>
          <w:rFonts w:cstheme="minorHAnsi"/>
          <w:b/>
          <w:bCs/>
        </w:rPr>
      </w:pPr>
    </w:p>
    <w:p w14:paraId="71114A95" w14:textId="35F9DE47" w:rsidR="00D6093F" w:rsidRPr="00C53040" w:rsidRDefault="00D6093F" w:rsidP="00102848">
      <w:pPr>
        <w:jc w:val="both"/>
        <w:rPr>
          <w:rFonts w:cstheme="minorHAnsi"/>
          <w:b/>
          <w:bCs/>
        </w:rPr>
      </w:pPr>
      <w:r w:rsidRPr="00C53040">
        <w:rPr>
          <w:rFonts w:cstheme="minorHAnsi"/>
          <w:b/>
          <w:bCs/>
        </w:rPr>
        <w:t>Remands</w:t>
      </w:r>
    </w:p>
    <w:p w14:paraId="3F673AFA" w14:textId="16791C8E" w:rsidR="00D6093F" w:rsidRPr="00C53040" w:rsidRDefault="00D6093F" w:rsidP="00102848">
      <w:pPr>
        <w:ind w:hanging="710"/>
        <w:jc w:val="both"/>
        <w:rPr>
          <w:rFonts w:cstheme="minorHAnsi"/>
        </w:rPr>
      </w:pPr>
      <w:r w:rsidRPr="00C53040">
        <w:rPr>
          <w:rFonts w:cstheme="minorHAnsi"/>
        </w:rPr>
        <w:tab/>
      </w:r>
      <w:r w:rsidR="00355B8C" w:rsidRPr="00C53040">
        <w:rPr>
          <w:rFonts w:cstheme="minorHAnsi"/>
        </w:rPr>
        <w:t xml:space="preserve">In </w:t>
      </w:r>
      <w:r w:rsidR="00355B8C" w:rsidRPr="00C53040">
        <w:t xml:space="preserve">the last 12 months, 10 children have been subject to remand to </w:t>
      </w:r>
      <w:r w:rsidR="00355B8C" w:rsidRPr="00C53040">
        <w:rPr>
          <w:rFonts w:cstheme="minorHAnsi"/>
        </w:rPr>
        <w:t xml:space="preserve">Youth Detention Accommodation (YDA) </w:t>
      </w:r>
      <w:r w:rsidR="00355B8C" w:rsidRPr="00C53040">
        <w:t xml:space="preserve">and one child remanded to </w:t>
      </w:r>
      <w:r w:rsidR="00355B8C" w:rsidRPr="00C53040">
        <w:rPr>
          <w:rFonts w:cstheme="minorHAnsi"/>
        </w:rPr>
        <w:t xml:space="preserve">Local Authority Accommodation (LAA). </w:t>
      </w:r>
      <w:r w:rsidRPr="00C53040">
        <w:rPr>
          <w:rFonts w:cstheme="minorHAnsi"/>
        </w:rPr>
        <w:t xml:space="preserve">As with </w:t>
      </w:r>
      <w:r w:rsidR="00355B8C" w:rsidRPr="00C53040">
        <w:rPr>
          <w:rFonts w:cstheme="minorHAnsi"/>
        </w:rPr>
        <w:t xml:space="preserve">all </w:t>
      </w:r>
      <w:r w:rsidRPr="00C53040">
        <w:rPr>
          <w:rFonts w:cstheme="minorHAnsi"/>
        </w:rPr>
        <w:t>custodial outcomes and serious incidents, children subject to remand to either LAA or YDA are also reviewed at the Custodial</w:t>
      </w:r>
      <w:r w:rsidRPr="00C53040">
        <w:t xml:space="preserve"> Outcomes and Serious Incidents </w:t>
      </w:r>
      <w:r w:rsidR="00355B8C" w:rsidRPr="00C53040">
        <w:t xml:space="preserve">panel </w:t>
      </w:r>
      <w:r w:rsidRPr="00C53040">
        <w:t xml:space="preserve">referred to </w:t>
      </w:r>
      <w:r w:rsidR="00EC176A">
        <w:t>above.</w:t>
      </w:r>
    </w:p>
    <w:p w14:paraId="764E649B" w14:textId="339C6FBA" w:rsidR="00D6093F" w:rsidRPr="00C53040" w:rsidRDefault="00D6093F" w:rsidP="00102848">
      <w:pPr>
        <w:ind w:hanging="710"/>
        <w:jc w:val="both"/>
        <w:rPr>
          <w:rFonts w:eastAsia="MS PGothic"/>
          <w:shd w:val="clear" w:color="auto" w:fill="FFFF00"/>
        </w:rPr>
      </w:pPr>
      <w:r w:rsidRPr="00C53040">
        <w:rPr>
          <w:rFonts w:cstheme="minorHAnsi"/>
        </w:rPr>
        <w:tab/>
        <w:t xml:space="preserve">In addition to this, Nottingham YJS works collaboratively with </w:t>
      </w:r>
      <w:r w:rsidR="008F6C24" w:rsidRPr="00C53040">
        <w:rPr>
          <w:rFonts w:cstheme="minorHAnsi"/>
        </w:rPr>
        <w:t xml:space="preserve">CIS </w:t>
      </w:r>
      <w:r w:rsidRPr="00C53040">
        <w:rPr>
          <w:rFonts w:cstheme="minorHAnsi"/>
        </w:rPr>
        <w:t xml:space="preserve">to ensure that the accommodation (and any other identified) needs of children on remand are addressed proactively prior to, and </w:t>
      </w:r>
      <w:r w:rsidR="00823F6C" w:rsidRPr="00C53040">
        <w:rPr>
          <w:rFonts w:cstheme="minorHAnsi"/>
        </w:rPr>
        <w:t>to</w:t>
      </w:r>
      <w:r w:rsidRPr="00C53040">
        <w:rPr>
          <w:rFonts w:cstheme="minorHAnsi"/>
        </w:rPr>
        <w:t xml:space="preserve"> facilitate, release.  This includes the early identification of any child who may </w:t>
      </w:r>
      <w:r w:rsidR="00FF2F57">
        <w:rPr>
          <w:rFonts w:cstheme="minorHAnsi"/>
        </w:rPr>
        <w:t xml:space="preserve">need </w:t>
      </w:r>
      <w:r w:rsidRPr="00C53040">
        <w:rPr>
          <w:rFonts w:cstheme="minorHAnsi"/>
        </w:rPr>
        <w:t xml:space="preserve">accommodation support on release and collaborative work with social care to identify and secure an appropriate resettlement pathway in advance of their release from the secure estate, taking account of the range of needs that may need to be </w:t>
      </w:r>
      <w:r w:rsidR="000850E3" w:rsidRPr="00C53040">
        <w:rPr>
          <w:rFonts w:cstheme="minorHAnsi"/>
        </w:rPr>
        <w:t>considered</w:t>
      </w:r>
      <w:r w:rsidR="00FB62D6" w:rsidRPr="00C53040">
        <w:rPr>
          <w:rFonts w:cstheme="minorHAnsi"/>
        </w:rPr>
        <w:t xml:space="preserve">. </w:t>
      </w:r>
    </w:p>
    <w:p w14:paraId="5270A6E5" w14:textId="46BF7B0E" w:rsidR="00FB62D6" w:rsidRPr="00C53040" w:rsidRDefault="00FB62D6" w:rsidP="00102848">
      <w:pPr>
        <w:pStyle w:val="NoSpacing"/>
        <w:ind w:left="720" w:hanging="720"/>
        <w:jc w:val="both"/>
      </w:pPr>
    </w:p>
    <w:p w14:paraId="2BB76712" w14:textId="77777777" w:rsidR="006521D1" w:rsidRDefault="006521D1" w:rsidP="00102848">
      <w:pPr>
        <w:ind w:left="426" w:hanging="426"/>
        <w:jc w:val="both"/>
        <w:rPr>
          <w:rFonts w:cs="Arial"/>
          <w:b/>
          <w:bCs/>
        </w:rPr>
      </w:pPr>
    </w:p>
    <w:p w14:paraId="4D68E491" w14:textId="77777777" w:rsidR="006521D1" w:rsidRDefault="006521D1">
      <w:pPr>
        <w:suppressAutoHyphens w:val="0"/>
        <w:autoSpaceDN/>
        <w:spacing w:line="259" w:lineRule="auto"/>
        <w:textAlignment w:val="auto"/>
        <w:rPr>
          <w:rFonts w:cs="Arial"/>
          <w:b/>
          <w:bCs/>
        </w:rPr>
      </w:pPr>
      <w:r>
        <w:rPr>
          <w:rFonts w:cs="Arial"/>
          <w:b/>
          <w:bCs/>
        </w:rPr>
        <w:br w:type="page"/>
      </w:r>
    </w:p>
    <w:p w14:paraId="06D9678F" w14:textId="6AF4D3A9" w:rsidR="00355B8C" w:rsidRDefault="00391E8E" w:rsidP="00102848">
      <w:pPr>
        <w:ind w:left="426" w:hanging="426"/>
        <w:jc w:val="both"/>
        <w:rPr>
          <w:rFonts w:cstheme="minorHAnsi"/>
          <w:b/>
          <w:bCs/>
        </w:rPr>
      </w:pPr>
      <w:r w:rsidRPr="001C28D3">
        <w:rPr>
          <w:rFonts w:cs="Arial"/>
          <w:b/>
          <w:bCs/>
        </w:rPr>
        <w:lastRenderedPageBreak/>
        <w:t xml:space="preserve">Reoffending  </w:t>
      </w:r>
    </w:p>
    <w:p w14:paraId="4D40FEE9" w14:textId="0104D0BA" w:rsidR="00391E8E" w:rsidRDefault="00391E8E" w:rsidP="006521D1">
      <w:pPr>
        <w:pStyle w:val="ListParagraph"/>
        <w:ind w:left="0"/>
        <w:jc w:val="both"/>
        <w:rPr>
          <w:rFonts w:ascii="Arial" w:hAnsi="Arial" w:cs="Arial"/>
        </w:rPr>
      </w:pPr>
      <w:r w:rsidRPr="00391E8E">
        <w:rPr>
          <w:rFonts w:ascii="Arial" w:hAnsi="Arial" w:cs="Arial"/>
        </w:rPr>
        <w:t xml:space="preserve">Table </w:t>
      </w:r>
      <w:r w:rsidR="007675B6">
        <w:rPr>
          <w:rFonts w:ascii="Arial" w:hAnsi="Arial" w:cs="Arial"/>
        </w:rPr>
        <w:t>7</w:t>
      </w:r>
      <w:r w:rsidRPr="00391E8E">
        <w:rPr>
          <w:rFonts w:ascii="Arial" w:hAnsi="Arial" w:cs="Arial"/>
        </w:rPr>
        <w:t xml:space="preserve"> provides a summary of the Reoffending Frequency Rate and Binary Rate sourced from the Ministry of Justice (MoJ) Police National Computer (PNC). </w:t>
      </w:r>
    </w:p>
    <w:p w14:paraId="0A3FE62A" w14:textId="77777777" w:rsidR="006521D1" w:rsidRPr="00C53040" w:rsidRDefault="006521D1" w:rsidP="006521D1">
      <w:pPr>
        <w:pStyle w:val="ListParagraph"/>
        <w:ind w:left="0"/>
        <w:jc w:val="both"/>
        <w:rPr>
          <w:rFonts w:cstheme="minorHAnsi"/>
          <w:b/>
          <w:bCs/>
        </w:rPr>
      </w:pPr>
    </w:p>
    <w:p w14:paraId="578F5EB6" w14:textId="0FAF626B" w:rsidR="00D6093F" w:rsidRDefault="00D6093F" w:rsidP="00102848">
      <w:pPr>
        <w:ind w:left="426" w:hanging="426"/>
        <w:jc w:val="both"/>
        <w:rPr>
          <w:b/>
          <w:bCs/>
        </w:rPr>
      </w:pPr>
      <w:r w:rsidRPr="00450EB9">
        <w:rPr>
          <w:b/>
          <w:bCs/>
        </w:rPr>
        <w:t xml:space="preserve">Table </w:t>
      </w:r>
      <w:r w:rsidR="007675B6">
        <w:rPr>
          <w:b/>
          <w:bCs/>
        </w:rPr>
        <w:t>7</w:t>
      </w:r>
      <w:r w:rsidRPr="00450EB9">
        <w:rPr>
          <w:b/>
          <w:bCs/>
        </w:rPr>
        <w:t xml:space="preserve">: Re-offending after 12 months </w:t>
      </w:r>
      <w:r>
        <w:rPr>
          <w:b/>
          <w:bCs/>
        </w:rPr>
        <w:t xml:space="preserve">- </w:t>
      </w:r>
      <w:r w:rsidRPr="00450EB9">
        <w:rPr>
          <w:b/>
          <w:bCs/>
        </w:rPr>
        <w:t>3 months cohort</w:t>
      </w:r>
      <w:r>
        <w:rPr>
          <w:b/>
          <w:bCs/>
        </w:rPr>
        <w:t xml:space="preserve"> (</w:t>
      </w:r>
      <w:r w:rsidRPr="00450EB9">
        <w:rPr>
          <w:b/>
          <w:bCs/>
        </w:rPr>
        <w:t>MOJ data from PNC</w:t>
      </w:r>
      <w:r>
        <w:rPr>
          <w:b/>
          <w:bCs/>
        </w:rPr>
        <w:t>)</w:t>
      </w:r>
    </w:p>
    <w:tbl>
      <w:tblPr>
        <w:tblStyle w:val="GridTable5Dark-Accent4"/>
        <w:tblpPr w:leftFromText="180" w:rightFromText="180" w:vertAnchor="text" w:horzAnchor="margin" w:tblpY="70"/>
        <w:tblW w:w="7937" w:type="dxa"/>
        <w:tblLayout w:type="fixed"/>
        <w:tblLook w:val="04A0" w:firstRow="1" w:lastRow="0" w:firstColumn="1" w:lastColumn="0" w:noHBand="0" w:noVBand="1"/>
      </w:tblPr>
      <w:tblGrid>
        <w:gridCol w:w="1304"/>
        <w:gridCol w:w="57"/>
        <w:gridCol w:w="1644"/>
        <w:gridCol w:w="57"/>
        <w:gridCol w:w="1247"/>
        <w:gridCol w:w="57"/>
        <w:gridCol w:w="1190"/>
        <w:gridCol w:w="57"/>
        <w:gridCol w:w="2324"/>
      </w:tblGrid>
      <w:tr w:rsidR="004660F0" w:rsidRPr="004B03F4" w14:paraId="48C5E0BA" w14:textId="77777777" w:rsidTr="004660F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04" w:type="dxa"/>
            <w:noWrap/>
            <w:hideMark/>
          </w:tcPr>
          <w:p w14:paraId="25214E24" w14:textId="77777777" w:rsidR="004660F0" w:rsidRPr="003D59FA" w:rsidRDefault="004660F0" w:rsidP="006A762E">
            <w:pPr>
              <w:ind w:left="32"/>
              <w:jc w:val="both"/>
              <w:rPr>
                <w:bCs w:val="0"/>
                <w:sz w:val="20"/>
                <w:szCs w:val="20"/>
              </w:rPr>
            </w:pPr>
            <w:r w:rsidRPr="003D59FA">
              <w:rPr>
                <w:bCs w:val="0"/>
                <w:sz w:val="20"/>
                <w:szCs w:val="20"/>
              </w:rPr>
              <w:t>Area</w:t>
            </w:r>
          </w:p>
        </w:tc>
        <w:tc>
          <w:tcPr>
            <w:tcW w:w="1701" w:type="dxa"/>
            <w:gridSpan w:val="2"/>
            <w:hideMark/>
          </w:tcPr>
          <w:p w14:paraId="09BF8962" w14:textId="77777777" w:rsidR="004660F0" w:rsidRPr="003D59FA" w:rsidRDefault="004660F0" w:rsidP="006A762E">
            <w:pPr>
              <w:ind w:left="43"/>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3D59FA">
              <w:rPr>
                <w:bCs w:val="0"/>
                <w:sz w:val="20"/>
                <w:szCs w:val="20"/>
              </w:rPr>
              <w:t>Outcome dates</w:t>
            </w:r>
          </w:p>
        </w:tc>
        <w:tc>
          <w:tcPr>
            <w:tcW w:w="1304" w:type="dxa"/>
            <w:gridSpan w:val="2"/>
            <w:hideMark/>
          </w:tcPr>
          <w:p w14:paraId="140620F6" w14:textId="77777777" w:rsidR="004660F0" w:rsidRPr="003D59FA" w:rsidRDefault="004660F0" w:rsidP="006A762E">
            <w:pPr>
              <w:ind w:left="36"/>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3D59FA">
              <w:rPr>
                <w:bCs w:val="0"/>
                <w:sz w:val="20"/>
                <w:szCs w:val="20"/>
              </w:rPr>
              <w:t>Reoffences/offender</w:t>
            </w:r>
          </w:p>
        </w:tc>
        <w:tc>
          <w:tcPr>
            <w:tcW w:w="1247" w:type="dxa"/>
            <w:gridSpan w:val="2"/>
            <w:hideMark/>
          </w:tcPr>
          <w:p w14:paraId="4A2B4539" w14:textId="77777777" w:rsidR="004660F0" w:rsidRPr="003D59FA" w:rsidRDefault="004660F0" w:rsidP="006A762E">
            <w:pPr>
              <w:ind w:left="-35"/>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3D59FA">
              <w:rPr>
                <w:bCs w:val="0"/>
                <w:sz w:val="20"/>
                <w:szCs w:val="20"/>
              </w:rPr>
              <w:t>Reoffences/ reoffender</w:t>
            </w:r>
          </w:p>
        </w:tc>
        <w:tc>
          <w:tcPr>
            <w:tcW w:w="2381" w:type="dxa"/>
            <w:gridSpan w:val="2"/>
            <w:hideMark/>
          </w:tcPr>
          <w:p w14:paraId="790B7CF6" w14:textId="77777777" w:rsidR="004660F0" w:rsidRPr="003D59FA" w:rsidRDefault="004660F0" w:rsidP="006A762E">
            <w:pPr>
              <w:ind w:left="34"/>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3D59FA">
              <w:rPr>
                <w:bCs w:val="0"/>
                <w:sz w:val="20"/>
                <w:szCs w:val="20"/>
              </w:rPr>
              <w:t>%Reoffending (reoffenders/offenders)</w:t>
            </w:r>
          </w:p>
        </w:tc>
      </w:tr>
      <w:tr w:rsidR="004660F0" w:rsidRPr="004B03F4" w14:paraId="529D282F" w14:textId="77777777" w:rsidTr="004660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1" w:type="dxa"/>
            <w:gridSpan w:val="2"/>
            <w:noWrap/>
            <w:hideMark/>
          </w:tcPr>
          <w:p w14:paraId="6A4B270B" w14:textId="77777777" w:rsidR="004660F0" w:rsidRPr="003D59FA" w:rsidRDefault="004660F0" w:rsidP="006A762E">
            <w:pPr>
              <w:ind w:left="32"/>
              <w:jc w:val="both"/>
              <w:rPr>
                <w:bCs w:val="0"/>
                <w:sz w:val="20"/>
                <w:szCs w:val="20"/>
              </w:rPr>
            </w:pPr>
            <w:r w:rsidRPr="003D59FA">
              <w:rPr>
                <w:bCs w:val="0"/>
                <w:sz w:val="20"/>
                <w:szCs w:val="20"/>
              </w:rPr>
              <w:t xml:space="preserve">Latest Nottingham </w:t>
            </w:r>
          </w:p>
        </w:tc>
        <w:tc>
          <w:tcPr>
            <w:tcW w:w="1701" w:type="dxa"/>
            <w:gridSpan w:val="2"/>
            <w:noWrap/>
            <w:hideMark/>
          </w:tcPr>
          <w:p w14:paraId="6025CB47" w14:textId="77777777" w:rsidR="004660F0" w:rsidRPr="003D59FA" w:rsidRDefault="004660F0" w:rsidP="006A762E">
            <w:pPr>
              <w:ind w:left="43"/>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Jan 22 - Mar 22</w:t>
            </w:r>
          </w:p>
        </w:tc>
        <w:tc>
          <w:tcPr>
            <w:tcW w:w="1304" w:type="dxa"/>
            <w:gridSpan w:val="2"/>
            <w:noWrap/>
            <w:hideMark/>
          </w:tcPr>
          <w:p w14:paraId="24F44D6B" w14:textId="77777777" w:rsidR="004660F0" w:rsidRPr="003D59FA" w:rsidRDefault="004660F0" w:rsidP="006A762E">
            <w:pPr>
              <w:ind w:left="36"/>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0.85</w:t>
            </w:r>
          </w:p>
        </w:tc>
        <w:tc>
          <w:tcPr>
            <w:tcW w:w="1247" w:type="dxa"/>
            <w:gridSpan w:val="2"/>
            <w:noWrap/>
            <w:hideMark/>
          </w:tcPr>
          <w:p w14:paraId="4B4AC78E" w14:textId="77777777" w:rsidR="004660F0" w:rsidRPr="003D59FA" w:rsidRDefault="004660F0" w:rsidP="006A762E">
            <w:pPr>
              <w:ind w:left="-35"/>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3.42</w:t>
            </w:r>
          </w:p>
        </w:tc>
        <w:tc>
          <w:tcPr>
            <w:tcW w:w="2324" w:type="dxa"/>
            <w:noWrap/>
            <w:hideMark/>
          </w:tcPr>
          <w:p w14:paraId="0ED66995" w14:textId="77777777" w:rsidR="004660F0" w:rsidRPr="003D59FA" w:rsidRDefault="004660F0" w:rsidP="006A762E">
            <w:pPr>
              <w:ind w:left="34"/>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25%</w:t>
            </w:r>
          </w:p>
        </w:tc>
      </w:tr>
      <w:tr w:rsidR="004660F0" w:rsidRPr="004B03F4" w14:paraId="4AC1C1AD" w14:textId="77777777" w:rsidTr="004660F0">
        <w:trPr>
          <w:trHeight w:val="288"/>
        </w:trPr>
        <w:tc>
          <w:tcPr>
            <w:cnfStyle w:val="001000000000" w:firstRow="0" w:lastRow="0" w:firstColumn="1" w:lastColumn="0" w:oddVBand="0" w:evenVBand="0" w:oddHBand="0" w:evenHBand="0" w:firstRowFirstColumn="0" w:firstRowLastColumn="0" w:lastRowFirstColumn="0" w:lastRowLastColumn="0"/>
            <w:tcW w:w="1361" w:type="dxa"/>
            <w:gridSpan w:val="2"/>
            <w:noWrap/>
            <w:hideMark/>
          </w:tcPr>
          <w:p w14:paraId="721B6F9C" w14:textId="77777777" w:rsidR="004660F0" w:rsidRPr="003D59FA" w:rsidRDefault="004660F0" w:rsidP="006A762E">
            <w:pPr>
              <w:ind w:left="32"/>
              <w:jc w:val="both"/>
              <w:rPr>
                <w:bCs w:val="0"/>
                <w:sz w:val="20"/>
                <w:szCs w:val="20"/>
              </w:rPr>
            </w:pPr>
            <w:r w:rsidRPr="003D59FA">
              <w:rPr>
                <w:bCs w:val="0"/>
                <w:sz w:val="20"/>
                <w:szCs w:val="20"/>
              </w:rPr>
              <w:t>YJS family Average</w:t>
            </w:r>
          </w:p>
        </w:tc>
        <w:tc>
          <w:tcPr>
            <w:tcW w:w="1701" w:type="dxa"/>
            <w:gridSpan w:val="2"/>
            <w:noWrap/>
            <w:hideMark/>
          </w:tcPr>
          <w:p w14:paraId="21959A07" w14:textId="77777777" w:rsidR="004660F0" w:rsidRPr="003D59FA" w:rsidRDefault="004660F0" w:rsidP="006A762E">
            <w:pPr>
              <w:ind w:left="43"/>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Jan 22 - Mar 22</w:t>
            </w:r>
          </w:p>
        </w:tc>
        <w:tc>
          <w:tcPr>
            <w:tcW w:w="1304" w:type="dxa"/>
            <w:gridSpan w:val="2"/>
            <w:noWrap/>
            <w:hideMark/>
          </w:tcPr>
          <w:p w14:paraId="0342B6D1" w14:textId="77777777" w:rsidR="004660F0" w:rsidRPr="003D59FA" w:rsidRDefault="004660F0" w:rsidP="006A762E">
            <w:pPr>
              <w:ind w:left="36"/>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1.30</w:t>
            </w:r>
          </w:p>
        </w:tc>
        <w:tc>
          <w:tcPr>
            <w:tcW w:w="1247" w:type="dxa"/>
            <w:gridSpan w:val="2"/>
            <w:noWrap/>
            <w:hideMark/>
          </w:tcPr>
          <w:p w14:paraId="316C3336" w14:textId="77777777" w:rsidR="004660F0" w:rsidRPr="003D59FA" w:rsidRDefault="004660F0" w:rsidP="006A762E">
            <w:pPr>
              <w:ind w:left="-35"/>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4.20</w:t>
            </w:r>
          </w:p>
        </w:tc>
        <w:tc>
          <w:tcPr>
            <w:tcW w:w="2324" w:type="dxa"/>
            <w:noWrap/>
            <w:hideMark/>
          </w:tcPr>
          <w:p w14:paraId="1EF57CCF" w14:textId="77777777" w:rsidR="004660F0" w:rsidRPr="003D59FA" w:rsidRDefault="004660F0" w:rsidP="006A762E">
            <w:pPr>
              <w:ind w:left="34"/>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31%</w:t>
            </w:r>
          </w:p>
        </w:tc>
      </w:tr>
      <w:tr w:rsidR="004660F0" w:rsidRPr="004B03F4" w14:paraId="372EC6F6" w14:textId="77777777" w:rsidTr="004660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1" w:type="dxa"/>
            <w:gridSpan w:val="2"/>
            <w:noWrap/>
            <w:hideMark/>
          </w:tcPr>
          <w:p w14:paraId="062FF7B2" w14:textId="77777777" w:rsidR="004660F0" w:rsidRPr="003D59FA" w:rsidRDefault="004660F0" w:rsidP="006A762E">
            <w:pPr>
              <w:ind w:left="32"/>
              <w:jc w:val="both"/>
              <w:rPr>
                <w:bCs w:val="0"/>
                <w:sz w:val="20"/>
                <w:szCs w:val="20"/>
              </w:rPr>
            </w:pPr>
            <w:r w:rsidRPr="003D59FA">
              <w:rPr>
                <w:bCs w:val="0"/>
                <w:sz w:val="20"/>
                <w:szCs w:val="20"/>
              </w:rPr>
              <w:t>Core City Average</w:t>
            </w:r>
          </w:p>
        </w:tc>
        <w:tc>
          <w:tcPr>
            <w:tcW w:w="1701" w:type="dxa"/>
            <w:gridSpan w:val="2"/>
            <w:noWrap/>
            <w:hideMark/>
          </w:tcPr>
          <w:p w14:paraId="793E2613" w14:textId="77777777" w:rsidR="004660F0" w:rsidRPr="003D59FA" w:rsidRDefault="004660F0" w:rsidP="006A762E">
            <w:pPr>
              <w:ind w:left="43"/>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Jan 22 - Mar 22</w:t>
            </w:r>
          </w:p>
        </w:tc>
        <w:tc>
          <w:tcPr>
            <w:tcW w:w="1304" w:type="dxa"/>
            <w:gridSpan w:val="2"/>
            <w:noWrap/>
            <w:hideMark/>
          </w:tcPr>
          <w:p w14:paraId="6047B2DE" w14:textId="77777777" w:rsidR="004660F0" w:rsidRPr="003D59FA" w:rsidRDefault="004660F0" w:rsidP="006A762E">
            <w:pPr>
              <w:ind w:left="36"/>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1.43</w:t>
            </w:r>
          </w:p>
        </w:tc>
        <w:tc>
          <w:tcPr>
            <w:tcW w:w="1247" w:type="dxa"/>
            <w:gridSpan w:val="2"/>
            <w:noWrap/>
            <w:hideMark/>
          </w:tcPr>
          <w:p w14:paraId="39A5D42D" w14:textId="77777777" w:rsidR="004660F0" w:rsidRPr="003D59FA" w:rsidRDefault="004660F0" w:rsidP="006A762E">
            <w:pPr>
              <w:ind w:left="-35"/>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4.06</w:t>
            </w:r>
          </w:p>
        </w:tc>
        <w:tc>
          <w:tcPr>
            <w:tcW w:w="2324" w:type="dxa"/>
            <w:noWrap/>
            <w:hideMark/>
          </w:tcPr>
          <w:p w14:paraId="29C9A0E9" w14:textId="77777777" w:rsidR="004660F0" w:rsidRPr="003D59FA" w:rsidRDefault="004660F0" w:rsidP="006A762E">
            <w:pPr>
              <w:ind w:left="34"/>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35.4%</w:t>
            </w:r>
          </w:p>
        </w:tc>
      </w:tr>
      <w:tr w:rsidR="004660F0" w:rsidRPr="004B03F4" w14:paraId="1C152F48" w14:textId="77777777" w:rsidTr="004660F0">
        <w:trPr>
          <w:trHeight w:val="288"/>
        </w:trPr>
        <w:tc>
          <w:tcPr>
            <w:cnfStyle w:val="001000000000" w:firstRow="0" w:lastRow="0" w:firstColumn="1" w:lastColumn="0" w:oddVBand="0" w:evenVBand="0" w:oddHBand="0" w:evenHBand="0" w:firstRowFirstColumn="0" w:firstRowLastColumn="0" w:lastRowFirstColumn="0" w:lastRowLastColumn="0"/>
            <w:tcW w:w="1361" w:type="dxa"/>
            <w:gridSpan w:val="2"/>
            <w:noWrap/>
            <w:hideMark/>
          </w:tcPr>
          <w:p w14:paraId="1893ADAD" w14:textId="77777777" w:rsidR="004660F0" w:rsidRPr="003D59FA" w:rsidRDefault="004660F0" w:rsidP="006A762E">
            <w:pPr>
              <w:ind w:left="32"/>
              <w:jc w:val="both"/>
              <w:rPr>
                <w:bCs w:val="0"/>
                <w:sz w:val="20"/>
                <w:szCs w:val="20"/>
              </w:rPr>
            </w:pPr>
            <w:r w:rsidRPr="003D59FA">
              <w:rPr>
                <w:bCs w:val="0"/>
                <w:sz w:val="20"/>
                <w:szCs w:val="20"/>
              </w:rPr>
              <w:t>National average</w:t>
            </w:r>
          </w:p>
        </w:tc>
        <w:tc>
          <w:tcPr>
            <w:tcW w:w="1701" w:type="dxa"/>
            <w:gridSpan w:val="2"/>
            <w:noWrap/>
            <w:hideMark/>
          </w:tcPr>
          <w:p w14:paraId="747A854F" w14:textId="77777777" w:rsidR="004660F0" w:rsidRPr="003D59FA" w:rsidRDefault="004660F0" w:rsidP="006A762E">
            <w:pPr>
              <w:ind w:left="43"/>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Jan 22 - Mar 22</w:t>
            </w:r>
          </w:p>
        </w:tc>
        <w:tc>
          <w:tcPr>
            <w:tcW w:w="1304" w:type="dxa"/>
            <w:gridSpan w:val="2"/>
            <w:noWrap/>
            <w:hideMark/>
          </w:tcPr>
          <w:p w14:paraId="1B592222" w14:textId="77777777" w:rsidR="004660F0" w:rsidRPr="003D59FA" w:rsidRDefault="004660F0" w:rsidP="006A762E">
            <w:pPr>
              <w:ind w:left="36"/>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1.40</w:t>
            </w:r>
          </w:p>
        </w:tc>
        <w:tc>
          <w:tcPr>
            <w:tcW w:w="1247" w:type="dxa"/>
            <w:gridSpan w:val="2"/>
            <w:noWrap/>
            <w:hideMark/>
          </w:tcPr>
          <w:p w14:paraId="457F44B3" w14:textId="77777777" w:rsidR="004660F0" w:rsidRPr="003D59FA" w:rsidRDefault="004660F0" w:rsidP="006A762E">
            <w:pPr>
              <w:ind w:left="-35"/>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4.09</w:t>
            </w:r>
          </w:p>
        </w:tc>
        <w:tc>
          <w:tcPr>
            <w:tcW w:w="2324" w:type="dxa"/>
            <w:noWrap/>
            <w:hideMark/>
          </w:tcPr>
          <w:p w14:paraId="3E7B5268" w14:textId="77777777" w:rsidR="004660F0" w:rsidRPr="003D59FA" w:rsidRDefault="004660F0" w:rsidP="006A762E">
            <w:pPr>
              <w:ind w:left="34"/>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34.3%</w:t>
            </w:r>
          </w:p>
        </w:tc>
      </w:tr>
      <w:tr w:rsidR="004660F0" w:rsidRPr="004B03F4" w14:paraId="766E93BC" w14:textId="77777777" w:rsidTr="004660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1" w:type="dxa"/>
            <w:gridSpan w:val="2"/>
            <w:noWrap/>
            <w:hideMark/>
          </w:tcPr>
          <w:p w14:paraId="73C3AC47" w14:textId="77777777" w:rsidR="004660F0" w:rsidRPr="003D59FA" w:rsidRDefault="004660F0" w:rsidP="006A762E">
            <w:pPr>
              <w:ind w:left="32"/>
              <w:jc w:val="both"/>
              <w:rPr>
                <w:bCs w:val="0"/>
                <w:sz w:val="20"/>
                <w:szCs w:val="20"/>
              </w:rPr>
            </w:pPr>
            <w:r w:rsidRPr="003D59FA">
              <w:rPr>
                <w:bCs w:val="0"/>
                <w:sz w:val="20"/>
                <w:szCs w:val="20"/>
              </w:rPr>
              <w:t>Nottingham (2021)</w:t>
            </w:r>
          </w:p>
        </w:tc>
        <w:tc>
          <w:tcPr>
            <w:tcW w:w="1701" w:type="dxa"/>
            <w:gridSpan w:val="2"/>
            <w:noWrap/>
            <w:hideMark/>
          </w:tcPr>
          <w:p w14:paraId="34B518CE" w14:textId="77777777" w:rsidR="004660F0" w:rsidRPr="003D59FA" w:rsidRDefault="004660F0" w:rsidP="006A762E">
            <w:pPr>
              <w:ind w:left="43"/>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Jan 21 - Mar 21</w:t>
            </w:r>
          </w:p>
        </w:tc>
        <w:tc>
          <w:tcPr>
            <w:tcW w:w="1304" w:type="dxa"/>
            <w:gridSpan w:val="2"/>
            <w:noWrap/>
            <w:hideMark/>
          </w:tcPr>
          <w:p w14:paraId="228557CD" w14:textId="77777777" w:rsidR="004660F0" w:rsidRPr="003D59FA" w:rsidRDefault="004660F0" w:rsidP="006A762E">
            <w:pPr>
              <w:ind w:left="36"/>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0.65</w:t>
            </w:r>
          </w:p>
        </w:tc>
        <w:tc>
          <w:tcPr>
            <w:tcW w:w="1247" w:type="dxa"/>
            <w:gridSpan w:val="2"/>
            <w:noWrap/>
            <w:hideMark/>
          </w:tcPr>
          <w:p w14:paraId="70861974" w14:textId="77777777" w:rsidR="004660F0" w:rsidRPr="003D59FA" w:rsidRDefault="004660F0" w:rsidP="006A762E">
            <w:pPr>
              <w:ind w:left="-35"/>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2.17</w:t>
            </w:r>
          </w:p>
        </w:tc>
        <w:tc>
          <w:tcPr>
            <w:tcW w:w="2324" w:type="dxa"/>
            <w:noWrap/>
            <w:hideMark/>
          </w:tcPr>
          <w:p w14:paraId="638B6A01" w14:textId="77777777" w:rsidR="004660F0" w:rsidRPr="003D59FA" w:rsidRDefault="004660F0" w:rsidP="006A762E">
            <w:pPr>
              <w:ind w:left="34"/>
              <w:jc w:val="both"/>
              <w:cnfStyle w:val="000000100000" w:firstRow="0" w:lastRow="0" w:firstColumn="0" w:lastColumn="0" w:oddVBand="0" w:evenVBand="0" w:oddHBand="1" w:evenHBand="0" w:firstRowFirstColumn="0" w:firstRowLastColumn="0" w:lastRowFirstColumn="0" w:lastRowLastColumn="0"/>
              <w:rPr>
                <w:sz w:val="20"/>
                <w:szCs w:val="20"/>
              </w:rPr>
            </w:pPr>
            <w:r w:rsidRPr="003D59FA">
              <w:rPr>
                <w:sz w:val="20"/>
                <w:szCs w:val="20"/>
              </w:rPr>
              <w:t>30%</w:t>
            </w:r>
          </w:p>
        </w:tc>
      </w:tr>
      <w:tr w:rsidR="004660F0" w:rsidRPr="004B03F4" w14:paraId="1C63A378" w14:textId="77777777" w:rsidTr="004660F0">
        <w:trPr>
          <w:trHeight w:val="288"/>
        </w:trPr>
        <w:tc>
          <w:tcPr>
            <w:cnfStyle w:val="001000000000" w:firstRow="0" w:lastRow="0" w:firstColumn="1" w:lastColumn="0" w:oddVBand="0" w:evenVBand="0" w:oddHBand="0" w:evenHBand="0" w:firstRowFirstColumn="0" w:firstRowLastColumn="0" w:lastRowFirstColumn="0" w:lastRowLastColumn="0"/>
            <w:tcW w:w="1361" w:type="dxa"/>
            <w:gridSpan w:val="2"/>
            <w:noWrap/>
            <w:hideMark/>
          </w:tcPr>
          <w:p w14:paraId="0B26784E" w14:textId="77777777" w:rsidR="004660F0" w:rsidRPr="003D59FA" w:rsidRDefault="004660F0" w:rsidP="006A762E">
            <w:pPr>
              <w:ind w:left="32"/>
              <w:jc w:val="both"/>
              <w:rPr>
                <w:bCs w:val="0"/>
                <w:sz w:val="20"/>
                <w:szCs w:val="20"/>
              </w:rPr>
            </w:pPr>
            <w:r w:rsidRPr="003D59FA">
              <w:rPr>
                <w:bCs w:val="0"/>
                <w:sz w:val="20"/>
                <w:szCs w:val="20"/>
              </w:rPr>
              <w:t>Nottingham (2020)</w:t>
            </w:r>
          </w:p>
        </w:tc>
        <w:tc>
          <w:tcPr>
            <w:tcW w:w="1701" w:type="dxa"/>
            <w:gridSpan w:val="2"/>
            <w:noWrap/>
            <w:hideMark/>
          </w:tcPr>
          <w:p w14:paraId="5DE1F61E" w14:textId="77777777" w:rsidR="004660F0" w:rsidRPr="003D59FA" w:rsidRDefault="004660F0" w:rsidP="006A762E">
            <w:pPr>
              <w:ind w:left="43"/>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Jan 20 - Mar 20</w:t>
            </w:r>
          </w:p>
        </w:tc>
        <w:tc>
          <w:tcPr>
            <w:tcW w:w="1304" w:type="dxa"/>
            <w:gridSpan w:val="2"/>
            <w:noWrap/>
            <w:hideMark/>
          </w:tcPr>
          <w:p w14:paraId="40ABB610" w14:textId="77777777" w:rsidR="004660F0" w:rsidRPr="003D59FA" w:rsidRDefault="004660F0" w:rsidP="006A762E">
            <w:pPr>
              <w:ind w:left="36"/>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1.17</w:t>
            </w:r>
          </w:p>
        </w:tc>
        <w:tc>
          <w:tcPr>
            <w:tcW w:w="1247" w:type="dxa"/>
            <w:gridSpan w:val="2"/>
            <w:noWrap/>
            <w:hideMark/>
          </w:tcPr>
          <w:p w14:paraId="16746380" w14:textId="77777777" w:rsidR="004660F0" w:rsidRPr="003D59FA" w:rsidRDefault="004660F0" w:rsidP="006A762E">
            <w:pPr>
              <w:ind w:left="-35"/>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4.36</w:t>
            </w:r>
          </w:p>
        </w:tc>
        <w:tc>
          <w:tcPr>
            <w:tcW w:w="2324" w:type="dxa"/>
            <w:noWrap/>
            <w:hideMark/>
          </w:tcPr>
          <w:p w14:paraId="0A19D742" w14:textId="77777777" w:rsidR="004660F0" w:rsidRPr="003D59FA" w:rsidRDefault="004660F0" w:rsidP="006A762E">
            <w:pPr>
              <w:ind w:left="34"/>
              <w:jc w:val="both"/>
              <w:cnfStyle w:val="000000000000" w:firstRow="0" w:lastRow="0" w:firstColumn="0" w:lastColumn="0" w:oddVBand="0" w:evenVBand="0" w:oddHBand="0" w:evenHBand="0" w:firstRowFirstColumn="0" w:firstRowLastColumn="0" w:lastRowFirstColumn="0" w:lastRowLastColumn="0"/>
              <w:rPr>
                <w:sz w:val="20"/>
                <w:szCs w:val="20"/>
              </w:rPr>
            </w:pPr>
            <w:r w:rsidRPr="003D59FA">
              <w:rPr>
                <w:sz w:val="20"/>
                <w:szCs w:val="20"/>
              </w:rPr>
              <w:t>26.9%</w:t>
            </w:r>
          </w:p>
        </w:tc>
      </w:tr>
    </w:tbl>
    <w:p w14:paraId="63DF062C" w14:textId="77777777" w:rsidR="006521D1" w:rsidRDefault="00D6093F" w:rsidP="000B55FD">
      <w:pPr>
        <w:jc w:val="both"/>
        <w:rPr>
          <w:rFonts w:cstheme="minorHAnsi"/>
        </w:rPr>
      </w:pPr>
      <w:r>
        <w:rPr>
          <w:rFonts w:cstheme="minorHAnsi"/>
        </w:rPr>
        <w:t xml:space="preserve">For the latest period available </w:t>
      </w:r>
      <w:r w:rsidRPr="00E229CE">
        <w:rPr>
          <w:rFonts w:cstheme="minorHAnsi"/>
        </w:rPr>
        <w:t>from the YJB (January 2022 – March 2022) the</w:t>
      </w:r>
      <w:r>
        <w:rPr>
          <w:rFonts w:cstheme="minorHAnsi"/>
        </w:rPr>
        <w:t xml:space="preserve"> offending cohort consists of 48 children.  </w:t>
      </w:r>
    </w:p>
    <w:p w14:paraId="48347033" w14:textId="784AAD15" w:rsidR="00D22ED6" w:rsidRDefault="00D6093F" w:rsidP="000B55FD">
      <w:pPr>
        <w:jc w:val="both"/>
        <w:rPr>
          <w:rFonts w:cstheme="minorHAnsi"/>
        </w:rPr>
      </w:pPr>
      <w:r>
        <w:rPr>
          <w:rFonts w:cstheme="minorHAnsi"/>
        </w:rPr>
        <w:t xml:space="preserve">Of these 12 children re-offended and committed 41 re-offences, hence the 25% binary and 3.42 frequency rate. For the same period last year, the </w:t>
      </w:r>
      <w:r w:rsidR="000850E3">
        <w:rPr>
          <w:rFonts w:cstheme="minorHAnsi"/>
        </w:rPr>
        <w:t>binary</w:t>
      </w:r>
      <w:r>
        <w:rPr>
          <w:rFonts w:cstheme="minorHAnsi"/>
        </w:rPr>
        <w:t xml:space="preserve"> rate was higher due to having a cohort of 60 offenders and 18 re-offenders. The frequency rate was lower due to the lower number of re-offences (39 re-offences).</w:t>
      </w:r>
      <w:r w:rsidR="00D22ED6">
        <w:rPr>
          <w:rFonts w:cstheme="minorHAnsi"/>
        </w:rPr>
        <w:t xml:space="preserve">  </w:t>
      </w:r>
    </w:p>
    <w:p w14:paraId="11A1E51D" w14:textId="39BEF6DE" w:rsidR="00F66F04" w:rsidRDefault="0093210F" w:rsidP="006F27C5">
      <w:pPr>
        <w:jc w:val="both"/>
        <w:rPr>
          <w:rFonts w:cstheme="minorHAnsi"/>
        </w:rPr>
      </w:pPr>
      <w:r>
        <w:rPr>
          <w:rFonts w:cstheme="minorHAnsi"/>
        </w:rPr>
        <w:t xml:space="preserve">Although it is </w:t>
      </w:r>
      <w:r w:rsidR="00FD6F7E">
        <w:rPr>
          <w:rFonts w:cstheme="minorHAnsi"/>
        </w:rPr>
        <w:t>difficult to provide a comprehensive explanation for the success</w:t>
      </w:r>
      <w:r w:rsidR="00142F43">
        <w:rPr>
          <w:rFonts w:cstheme="minorHAnsi"/>
        </w:rPr>
        <w:t xml:space="preserve">es evident in this area, we believe that there are </w:t>
      </w:r>
      <w:proofErr w:type="gramStart"/>
      <w:r w:rsidR="00142F43">
        <w:rPr>
          <w:rFonts w:cstheme="minorHAnsi"/>
        </w:rPr>
        <w:t xml:space="preserve">a number </w:t>
      </w:r>
      <w:r w:rsidR="00736F49">
        <w:rPr>
          <w:rFonts w:cstheme="minorHAnsi"/>
        </w:rPr>
        <w:t>of</w:t>
      </w:r>
      <w:proofErr w:type="gramEnd"/>
      <w:r w:rsidR="00142F43">
        <w:rPr>
          <w:rFonts w:cstheme="minorHAnsi"/>
        </w:rPr>
        <w:t xml:space="preserve"> contributory factors to the </w:t>
      </w:r>
      <w:r w:rsidR="00736F49">
        <w:rPr>
          <w:rFonts w:cstheme="minorHAnsi"/>
        </w:rPr>
        <w:t xml:space="preserve">low re-offending rate for the children we work with.  </w:t>
      </w:r>
      <w:r w:rsidR="00B639F8">
        <w:rPr>
          <w:rFonts w:cstheme="minorHAnsi"/>
        </w:rPr>
        <w:t xml:space="preserve">We have a stable staff group who deliver a </w:t>
      </w:r>
      <w:r w:rsidR="00736F49">
        <w:rPr>
          <w:rFonts w:cstheme="minorHAnsi"/>
        </w:rPr>
        <w:t>relationship based</w:t>
      </w:r>
      <w:r w:rsidR="006C203F">
        <w:rPr>
          <w:rFonts w:cstheme="minorHAnsi"/>
        </w:rPr>
        <w:t>, end-to-end</w:t>
      </w:r>
      <w:r w:rsidR="00736F49">
        <w:rPr>
          <w:rFonts w:cstheme="minorHAnsi"/>
        </w:rPr>
        <w:t xml:space="preserve"> holistic </w:t>
      </w:r>
      <w:r w:rsidR="006665F7">
        <w:rPr>
          <w:rFonts w:cstheme="minorHAnsi"/>
        </w:rPr>
        <w:t>model of working</w:t>
      </w:r>
      <w:r w:rsidR="00C51A50">
        <w:rPr>
          <w:rFonts w:cstheme="minorHAnsi"/>
        </w:rPr>
        <w:t xml:space="preserve"> </w:t>
      </w:r>
      <w:r w:rsidR="00B639F8">
        <w:rPr>
          <w:rFonts w:cstheme="minorHAnsi"/>
        </w:rPr>
        <w:t xml:space="preserve">which </w:t>
      </w:r>
      <w:r w:rsidR="00C2602D">
        <w:rPr>
          <w:rFonts w:cstheme="minorHAnsi"/>
        </w:rPr>
        <w:t xml:space="preserve">provides continuity of care </w:t>
      </w:r>
      <w:r w:rsidR="00B639F8">
        <w:rPr>
          <w:rFonts w:cstheme="minorHAnsi"/>
        </w:rPr>
        <w:t xml:space="preserve">for both children and </w:t>
      </w:r>
      <w:r w:rsidR="001764BD">
        <w:rPr>
          <w:rFonts w:cstheme="minorHAnsi"/>
        </w:rPr>
        <w:t>families and</w:t>
      </w:r>
      <w:r w:rsidR="00C2602D">
        <w:rPr>
          <w:rFonts w:cstheme="minorHAnsi"/>
        </w:rPr>
        <w:t xml:space="preserve"> helps to </w:t>
      </w:r>
      <w:r w:rsidR="00C51A50">
        <w:rPr>
          <w:rFonts w:cstheme="minorHAnsi"/>
        </w:rPr>
        <w:t>promote</w:t>
      </w:r>
      <w:r w:rsidR="00C2602D">
        <w:rPr>
          <w:rFonts w:cstheme="minorHAnsi"/>
        </w:rPr>
        <w:t xml:space="preserve"> children’s strengths and</w:t>
      </w:r>
      <w:r w:rsidR="00C51A50">
        <w:rPr>
          <w:rFonts w:cstheme="minorHAnsi"/>
        </w:rPr>
        <w:t xml:space="preserve"> capacity for change.  The c</w:t>
      </w:r>
      <w:r w:rsidR="006665F7">
        <w:rPr>
          <w:rFonts w:cstheme="minorHAnsi"/>
        </w:rPr>
        <w:t>omprehensive assessments that</w:t>
      </w:r>
      <w:r w:rsidR="00C51A50">
        <w:rPr>
          <w:rFonts w:cstheme="minorHAnsi"/>
        </w:rPr>
        <w:t xml:space="preserve"> inform the work we do with all children,</w:t>
      </w:r>
      <w:r w:rsidR="006665F7">
        <w:rPr>
          <w:rFonts w:cstheme="minorHAnsi"/>
        </w:rPr>
        <w:t xml:space="preserve"> place their needs at the heart of </w:t>
      </w:r>
      <w:r w:rsidR="00027217">
        <w:rPr>
          <w:rFonts w:cstheme="minorHAnsi"/>
        </w:rPr>
        <w:t>interven</w:t>
      </w:r>
      <w:r w:rsidR="00C51A50">
        <w:rPr>
          <w:rFonts w:cstheme="minorHAnsi"/>
        </w:rPr>
        <w:t>t</w:t>
      </w:r>
      <w:r w:rsidR="00027217">
        <w:rPr>
          <w:rFonts w:cstheme="minorHAnsi"/>
        </w:rPr>
        <w:t>ions</w:t>
      </w:r>
      <w:r w:rsidR="003965C0">
        <w:rPr>
          <w:rFonts w:cstheme="minorHAnsi"/>
        </w:rPr>
        <w:t xml:space="preserve"> and focus on the range of diverse barriers that impact on the children we work with, including factors relating to SEND and neurodiversity, poverty and social exclusion</w:t>
      </w:r>
      <w:r w:rsidR="00A52533">
        <w:rPr>
          <w:rFonts w:cstheme="minorHAnsi"/>
        </w:rPr>
        <w:t>, and experiences of care and exclusion from education.</w:t>
      </w:r>
      <w:r w:rsidR="006C203F">
        <w:rPr>
          <w:rFonts w:cstheme="minorHAnsi"/>
        </w:rPr>
        <w:t xml:space="preserve">  Our partnership work with statutory, </w:t>
      </w:r>
      <w:r w:rsidR="00CE0B27">
        <w:rPr>
          <w:rFonts w:cstheme="minorHAnsi"/>
        </w:rPr>
        <w:t>commissioned,</w:t>
      </w:r>
      <w:r w:rsidR="006C203F">
        <w:rPr>
          <w:rFonts w:cstheme="minorHAnsi"/>
        </w:rPr>
        <w:t xml:space="preserve"> and voluntary sector providers </w:t>
      </w:r>
      <w:r w:rsidR="005F5286">
        <w:rPr>
          <w:rFonts w:cstheme="minorHAnsi"/>
        </w:rPr>
        <w:t>enables us to divert children from the justice system</w:t>
      </w:r>
      <w:r w:rsidR="00EC65C9">
        <w:rPr>
          <w:rFonts w:cstheme="minorHAnsi"/>
        </w:rPr>
        <w:t xml:space="preserve"> and</w:t>
      </w:r>
      <w:r w:rsidR="005F5286">
        <w:rPr>
          <w:rFonts w:cstheme="minorHAnsi"/>
        </w:rPr>
        <w:t xml:space="preserve"> </w:t>
      </w:r>
      <w:r w:rsidR="00E85846">
        <w:rPr>
          <w:rFonts w:cstheme="minorHAnsi"/>
        </w:rPr>
        <w:t>engage</w:t>
      </w:r>
      <w:r w:rsidR="005F5286">
        <w:rPr>
          <w:rFonts w:cstheme="minorHAnsi"/>
        </w:rPr>
        <w:t xml:space="preserve"> them in uni</w:t>
      </w:r>
      <w:r w:rsidR="00E85846">
        <w:rPr>
          <w:rFonts w:cstheme="minorHAnsi"/>
        </w:rPr>
        <w:t xml:space="preserve">versal and </w:t>
      </w:r>
      <w:r w:rsidR="00E21868">
        <w:rPr>
          <w:rFonts w:cstheme="minorHAnsi"/>
        </w:rPr>
        <w:t>community-based</w:t>
      </w:r>
      <w:r w:rsidR="00E85846">
        <w:rPr>
          <w:rFonts w:cstheme="minorHAnsi"/>
        </w:rPr>
        <w:t xml:space="preserve"> support in their own neighbourhoods</w:t>
      </w:r>
      <w:r w:rsidR="007D6BD6">
        <w:rPr>
          <w:rFonts w:cstheme="minorHAnsi"/>
        </w:rPr>
        <w:t xml:space="preserve"> that can provide specialist support and intervention</w:t>
      </w:r>
      <w:r w:rsidR="00EC65C9">
        <w:rPr>
          <w:rFonts w:cstheme="minorHAnsi"/>
        </w:rPr>
        <w:t xml:space="preserve">, including mentoring, counselling, education, constructive </w:t>
      </w:r>
      <w:r w:rsidR="00CE0B27">
        <w:rPr>
          <w:rFonts w:cstheme="minorHAnsi"/>
        </w:rPr>
        <w:t>leisure,</w:t>
      </w:r>
      <w:r w:rsidR="00EC65C9">
        <w:rPr>
          <w:rFonts w:cstheme="minorHAnsi"/>
        </w:rPr>
        <w:t xml:space="preserve"> and sports-based activities. </w:t>
      </w:r>
    </w:p>
    <w:p w14:paraId="7A210A75" w14:textId="565F5EF6" w:rsidR="00E623AB" w:rsidRDefault="00E623AB" w:rsidP="00102848">
      <w:pPr>
        <w:ind w:left="426" w:hanging="426"/>
        <w:jc w:val="both"/>
        <w:rPr>
          <w:rFonts w:cstheme="minorHAnsi"/>
          <w:b/>
          <w:bCs/>
        </w:rPr>
      </w:pPr>
      <w:r w:rsidRPr="0038556E">
        <w:rPr>
          <w:rFonts w:cstheme="minorHAnsi"/>
          <w:b/>
          <w:bCs/>
        </w:rPr>
        <w:t xml:space="preserve">Table </w:t>
      </w:r>
      <w:r w:rsidR="007675B6">
        <w:rPr>
          <w:rFonts w:cstheme="minorHAnsi"/>
          <w:b/>
          <w:bCs/>
        </w:rPr>
        <w:t>8</w:t>
      </w:r>
      <w:r w:rsidRPr="0038556E">
        <w:rPr>
          <w:rFonts w:cstheme="minorHAnsi"/>
          <w:b/>
          <w:bCs/>
        </w:rPr>
        <w:t>: Re-offending/re-referral after 12 months – 3 months cohort (Local data</w:t>
      </w:r>
      <w:r>
        <w:rPr>
          <w:rFonts w:cstheme="minorHAnsi"/>
          <w:b/>
          <w:bCs/>
        </w:rPr>
        <w:t>)</w:t>
      </w:r>
    </w:p>
    <w:tbl>
      <w:tblPr>
        <w:tblStyle w:val="GridTable5Dark-Accent6"/>
        <w:tblpPr w:leftFromText="180" w:rightFromText="180" w:vertAnchor="text" w:horzAnchor="margin" w:tblpY="91"/>
        <w:tblW w:w="7650" w:type="dxa"/>
        <w:tblLayout w:type="fixed"/>
        <w:tblLook w:val="04A0" w:firstRow="1" w:lastRow="0" w:firstColumn="1" w:lastColumn="0" w:noHBand="0" w:noVBand="1"/>
      </w:tblPr>
      <w:tblGrid>
        <w:gridCol w:w="1413"/>
        <w:gridCol w:w="1701"/>
        <w:gridCol w:w="1417"/>
        <w:gridCol w:w="1418"/>
        <w:gridCol w:w="1701"/>
      </w:tblGrid>
      <w:tr w:rsidR="005D4592" w:rsidRPr="0038556E" w14:paraId="18F5D53B" w14:textId="77777777" w:rsidTr="005D4592">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20220F0" w14:textId="77777777" w:rsidR="004660F0" w:rsidRPr="003D59FA" w:rsidRDefault="004660F0" w:rsidP="006A762E">
            <w:pPr>
              <w:ind w:left="32"/>
              <w:jc w:val="both"/>
              <w:rPr>
                <w:rFonts w:cstheme="minorHAnsi"/>
                <w:bCs w:val="0"/>
                <w:sz w:val="20"/>
                <w:szCs w:val="20"/>
              </w:rPr>
            </w:pPr>
            <w:r w:rsidRPr="003D59FA">
              <w:rPr>
                <w:rFonts w:cstheme="minorHAnsi"/>
                <w:bCs w:val="0"/>
                <w:sz w:val="20"/>
                <w:szCs w:val="20"/>
              </w:rPr>
              <w:t>Area</w:t>
            </w:r>
          </w:p>
        </w:tc>
        <w:tc>
          <w:tcPr>
            <w:tcW w:w="1701" w:type="dxa"/>
            <w:hideMark/>
          </w:tcPr>
          <w:p w14:paraId="16B66856" w14:textId="77777777" w:rsidR="004660F0" w:rsidRPr="003D59FA" w:rsidRDefault="004660F0" w:rsidP="006A762E">
            <w:pPr>
              <w:ind w:left="65"/>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Outcome dates</w:t>
            </w:r>
          </w:p>
        </w:tc>
        <w:tc>
          <w:tcPr>
            <w:tcW w:w="1417" w:type="dxa"/>
            <w:hideMark/>
          </w:tcPr>
          <w:p w14:paraId="6ECD7A37" w14:textId="77777777" w:rsidR="004660F0" w:rsidRPr="003D59FA" w:rsidRDefault="004660F0" w:rsidP="006A762E">
            <w:pPr>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Reoffences/offender</w:t>
            </w:r>
          </w:p>
        </w:tc>
        <w:tc>
          <w:tcPr>
            <w:tcW w:w="1418" w:type="dxa"/>
            <w:hideMark/>
          </w:tcPr>
          <w:p w14:paraId="5BD67B0D" w14:textId="77777777" w:rsidR="004660F0" w:rsidRPr="003D59FA" w:rsidRDefault="004660F0" w:rsidP="006A762E">
            <w:pPr>
              <w:ind w:left="10"/>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Reoffences/reoffender</w:t>
            </w:r>
          </w:p>
        </w:tc>
        <w:tc>
          <w:tcPr>
            <w:tcW w:w="1701" w:type="dxa"/>
            <w:hideMark/>
          </w:tcPr>
          <w:p w14:paraId="4E3B914A" w14:textId="77777777" w:rsidR="004660F0" w:rsidRPr="003D59FA" w:rsidRDefault="004660F0" w:rsidP="006A762E">
            <w:pPr>
              <w:ind w:left="7" w:hanging="7"/>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%Reoffending</w:t>
            </w:r>
          </w:p>
          <w:p w14:paraId="5E41AF7A" w14:textId="25066A56" w:rsidR="004660F0" w:rsidRPr="003D59FA" w:rsidRDefault="004660F0" w:rsidP="006A762E">
            <w:pPr>
              <w:ind w:left="7" w:hanging="7"/>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D59FA">
              <w:rPr>
                <w:rFonts w:cstheme="minorHAnsi"/>
                <w:bCs w:val="0"/>
                <w:sz w:val="20"/>
                <w:szCs w:val="20"/>
              </w:rPr>
              <w:t>(reoffender/</w:t>
            </w:r>
            <w:r w:rsidR="00DF29D7">
              <w:rPr>
                <w:rFonts w:cstheme="minorHAnsi"/>
                <w:bCs w:val="0"/>
                <w:sz w:val="20"/>
                <w:szCs w:val="20"/>
              </w:rPr>
              <w:t xml:space="preserve"> </w:t>
            </w:r>
            <w:r w:rsidRPr="003D59FA">
              <w:rPr>
                <w:rFonts w:cstheme="minorHAnsi"/>
                <w:bCs w:val="0"/>
                <w:sz w:val="20"/>
                <w:szCs w:val="20"/>
              </w:rPr>
              <w:t>offenders)</w:t>
            </w:r>
          </w:p>
        </w:tc>
      </w:tr>
      <w:tr w:rsidR="005D4592" w:rsidRPr="0038556E" w14:paraId="50014B5B" w14:textId="77777777" w:rsidTr="005D45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A020037" w14:textId="77777777" w:rsidR="004660F0" w:rsidRPr="003D59FA" w:rsidRDefault="004660F0" w:rsidP="006A762E">
            <w:pPr>
              <w:ind w:left="32"/>
              <w:jc w:val="both"/>
              <w:rPr>
                <w:rFonts w:cstheme="minorHAnsi"/>
                <w:bCs w:val="0"/>
                <w:sz w:val="20"/>
                <w:szCs w:val="20"/>
              </w:rPr>
            </w:pPr>
            <w:r w:rsidRPr="003D59FA">
              <w:rPr>
                <w:rFonts w:cstheme="minorHAnsi"/>
                <w:bCs w:val="0"/>
                <w:sz w:val="20"/>
                <w:szCs w:val="20"/>
              </w:rPr>
              <w:t>Nottingham (local)</w:t>
            </w:r>
          </w:p>
        </w:tc>
        <w:tc>
          <w:tcPr>
            <w:tcW w:w="1701" w:type="dxa"/>
            <w:noWrap/>
            <w:hideMark/>
          </w:tcPr>
          <w:p w14:paraId="29CF1845" w14:textId="77777777" w:rsidR="004660F0" w:rsidRPr="003D59FA" w:rsidRDefault="004660F0" w:rsidP="006A762E">
            <w:pPr>
              <w:ind w:left="65"/>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Jan 23 - Mar 23</w:t>
            </w:r>
          </w:p>
        </w:tc>
        <w:tc>
          <w:tcPr>
            <w:tcW w:w="1417" w:type="dxa"/>
            <w:noWrap/>
            <w:hideMark/>
          </w:tcPr>
          <w:p w14:paraId="08E2E430" w14:textId="77777777" w:rsidR="004660F0" w:rsidRPr="003D59FA" w:rsidRDefault="004660F0"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1.08</w:t>
            </w:r>
          </w:p>
        </w:tc>
        <w:tc>
          <w:tcPr>
            <w:tcW w:w="1418" w:type="dxa"/>
            <w:noWrap/>
            <w:hideMark/>
          </w:tcPr>
          <w:p w14:paraId="0358C61B" w14:textId="77777777" w:rsidR="004660F0" w:rsidRPr="003D59FA" w:rsidRDefault="004660F0" w:rsidP="006A762E">
            <w:pPr>
              <w:ind w:lef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3.35</w:t>
            </w:r>
          </w:p>
        </w:tc>
        <w:tc>
          <w:tcPr>
            <w:tcW w:w="1701" w:type="dxa"/>
            <w:noWrap/>
            <w:hideMark/>
          </w:tcPr>
          <w:p w14:paraId="7FB4A3EA" w14:textId="77777777" w:rsidR="004660F0" w:rsidRPr="003D59FA" w:rsidRDefault="004660F0" w:rsidP="006A762E">
            <w:pPr>
              <w:ind w:left="7" w:hanging="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32.00%</w:t>
            </w:r>
          </w:p>
        </w:tc>
      </w:tr>
      <w:tr w:rsidR="005D4592" w:rsidRPr="0038556E" w14:paraId="0C807EA8" w14:textId="77777777" w:rsidTr="005D4592">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CB4CBEE" w14:textId="77777777" w:rsidR="004660F0" w:rsidRPr="003D59FA" w:rsidRDefault="004660F0" w:rsidP="006A762E">
            <w:pPr>
              <w:ind w:left="32"/>
              <w:jc w:val="both"/>
              <w:rPr>
                <w:rFonts w:cstheme="minorHAnsi"/>
                <w:bCs w:val="0"/>
                <w:sz w:val="20"/>
                <w:szCs w:val="20"/>
              </w:rPr>
            </w:pPr>
            <w:r w:rsidRPr="003D59FA">
              <w:rPr>
                <w:rFonts w:cstheme="minorHAnsi"/>
                <w:bCs w:val="0"/>
                <w:sz w:val="20"/>
                <w:szCs w:val="20"/>
              </w:rPr>
              <w:t>Nottingham (local)</w:t>
            </w:r>
          </w:p>
        </w:tc>
        <w:tc>
          <w:tcPr>
            <w:tcW w:w="1701" w:type="dxa"/>
            <w:noWrap/>
            <w:hideMark/>
          </w:tcPr>
          <w:p w14:paraId="1F005C8E" w14:textId="77777777" w:rsidR="004660F0" w:rsidRPr="003D59FA" w:rsidRDefault="004660F0" w:rsidP="006A762E">
            <w:pPr>
              <w:ind w:left="65"/>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Jan 22 - Mar 22</w:t>
            </w:r>
          </w:p>
        </w:tc>
        <w:tc>
          <w:tcPr>
            <w:tcW w:w="1417" w:type="dxa"/>
            <w:noWrap/>
            <w:hideMark/>
          </w:tcPr>
          <w:p w14:paraId="6BEB670F" w14:textId="77777777" w:rsidR="004660F0" w:rsidRPr="003D59FA" w:rsidRDefault="004660F0" w:rsidP="006A76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1.03</w:t>
            </w:r>
          </w:p>
        </w:tc>
        <w:tc>
          <w:tcPr>
            <w:tcW w:w="1418" w:type="dxa"/>
            <w:noWrap/>
            <w:hideMark/>
          </w:tcPr>
          <w:p w14:paraId="40DDA27C" w14:textId="77777777" w:rsidR="004660F0" w:rsidRPr="003D59FA" w:rsidRDefault="004660F0" w:rsidP="006A762E">
            <w:pPr>
              <w:ind w:lef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3.41</w:t>
            </w:r>
          </w:p>
        </w:tc>
        <w:tc>
          <w:tcPr>
            <w:tcW w:w="1701" w:type="dxa"/>
            <w:noWrap/>
            <w:hideMark/>
          </w:tcPr>
          <w:p w14:paraId="11AF4897" w14:textId="77777777" w:rsidR="004660F0" w:rsidRPr="003D59FA" w:rsidRDefault="004660F0" w:rsidP="006A762E">
            <w:pPr>
              <w:ind w:left="7" w:hanging="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59FA">
              <w:rPr>
                <w:rFonts w:cstheme="minorHAnsi"/>
                <w:sz w:val="20"/>
                <w:szCs w:val="20"/>
              </w:rPr>
              <w:t>30.30%</w:t>
            </w:r>
          </w:p>
        </w:tc>
      </w:tr>
      <w:tr w:rsidR="005D4592" w:rsidRPr="0038556E" w14:paraId="05108157" w14:textId="77777777" w:rsidTr="005D45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887B68B" w14:textId="77777777" w:rsidR="004660F0" w:rsidRPr="003D59FA" w:rsidRDefault="004660F0" w:rsidP="006A762E">
            <w:pPr>
              <w:ind w:left="32"/>
              <w:jc w:val="both"/>
              <w:rPr>
                <w:rFonts w:cstheme="minorHAnsi"/>
                <w:bCs w:val="0"/>
                <w:sz w:val="20"/>
                <w:szCs w:val="20"/>
              </w:rPr>
            </w:pPr>
            <w:r w:rsidRPr="003D59FA">
              <w:rPr>
                <w:rFonts w:cstheme="minorHAnsi"/>
                <w:bCs w:val="0"/>
                <w:sz w:val="20"/>
                <w:szCs w:val="20"/>
              </w:rPr>
              <w:t>Nottingham (local)</w:t>
            </w:r>
          </w:p>
        </w:tc>
        <w:tc>
          <w:tcPr>
            <w:tcW w:w="1701" w:type="dxa"/>
            <w:noWrap/>
            <w:hideMark/>
          </w:tcPr>
          <w:p w14:paraId="4972BF39" w14:textId="77777777" w:rsidR="004660F0" w:rsidRPr="003D59FA" w:rsidRDefault="004660F0" w:rsidP="006A762E">
            <w:pPr>
              <w:ind w:left="65"/>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Jan 21 - Mar 21</w:t>
            </w:r>
          </w:p>
        </w:tc>
        <w:tc>
          <w:tcPr>
            <w:tcW w:w="1417" w:type="dxa"/>
            <w:noWrap/>
            <w:hideMark/>
          </w:tcPr>
          <w:p w14:paraId="521EC78C" w14:textId="77777777" w:rsidR="004660F0" w:rsidRPr="003D59FA" w:rsidRDefault="004660F0" w:rsidP="006A762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0.84</w:t>
            </w:r>
          </w:p>
        </w:tc>
        <w:tc>
          <w:tcPr>
            <w:tcW w:w="1418" w:type="dxa"/>
            <w:noWrap/>
            <w:hideMark/>
          </w:tcPr>
          <w:p w14:paraId="01DA1789" w14:textId="77777777" w:rsidR="004660F0" w:rsidRPr="003D59FA" w:rsidRDefault="004660F0" w:rsidP="006A762E">
            <w:pPr>
              <w:ind w:lef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3</w:t>
            </w:r>
          </w:p>
        </w:tc>
        <w:tc>
          <w:tcPr>
            <w:tcW w:w="1701" w:type="dxa"/>
            <w:noWrap/>
            <w:hideMark/>
          </w:tcPr>
          <w:p w14:paraId="26C595CC" w14:textId="77777777" w:rsidR="004660F0" w:rsidRPr="003D59FA" w:rsidRDefault="004660F0" w:rsidP="006A762E">
            <w:pPr>
              <w:ind w:left="7" w:hanging="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59FA">
              <w:rPr>
                <w:rFonts w:cstheme="minorHAnsi"/>
                <w:sz w:val="20"/>
                <w:szCs w:val="20"/>
              </w:rPr>
              <w:t>28%</w:t>
            </w:r>
          </w:p>
        </w:tc>
      </w:tr>
    </w:tbl>
    <w:p w14:paraId="6C4A4ADC" w14:textId="26C0B472" w:rsidR="009F57F4" w:rsidRDefault="00D6093F" w:rsidP="005D4592">
      <w:pPr>
        <w:spacing w:before="120"/>
        <w:jc w:val="both"/>
        <w:rPr>
          <w:rFonts w:cstheme="minorHAnsi"/>
        </w:rPr>
      </w:pPr>
      <w:r>
        <w:rPr>
          <w:rFonts w:cstheme="minorHAnsi"/>
        </w:rPr>
        <w:t>Table</w:t>
      </w:r>
      <w:r w:rsidR="004D7165">
        <w:rPr>
          <w:rFonts w:cstheme="minorHAnsi"/>
        </w:rPr>
        <w:t xml:space="preserve"> </w:t>
      </w:r>
      <w:r w:rsidR="007675B6">
        <w:rPr>
          <w:rFonts w:cstheme="minorHAnsi"/>
        </w:rPr>
        <w:t>8</w:t>
      </w:r>
      <w:r>
        <w:rPr>
          <w:rFonts w:cstheme="minorHAnsi"/>
        </w:rPr>
        <w:t xml:space="preserve"> presents the binary and frequency rate calculated using local data sourced from the YJS’s case management system. </w:t>
      </w:r>
    </w:p>
    <w:p w14:paraId="5F57944E" w14:textId="77777777" w:rsidR="009F57F4" w:rsidRDefault="009F57F4" w:rsidP="00102848">
      <w:pPr>
        <w:jc w:val="both"/>
        <w:rPr>
          <w:rFonts w:cstheme="minorHAnsi"/>
        </w:rPr>
      </w:pPr>
    </w:p>
    <w:p w14:paraId="68E244F8" w14:textId="7926C4C4" w:rsidR="00D6093F" w:rsidRDefault="00D6093F" w:rsidP="00102848">
      <w:pPr>
        <w:jc w:val="both"/>
        <w:rPr>
          <w:rFonts w:cstheme="minorHAnsi"/>
        </w:rPr>
      </w:pPr>
      <w:r>
        <w:rPr>
          <w:rFonts w:cstheme="minorHAnsi"/>
        </w:rPr>
        <w:t xml:space="preserve">The original cohort are the children who received a substantive </w:t>
      </w:r>
      <w:r w:rsidRPr="00F84BEB">
        <w:rPr>
          <w:rFonts w:cstheme="minorHAnsi"/>
        </w:rPr>
        <w:t>outcome</w:t>
      </w:r>
      <w:r>
        <w:rPr>
          <w:rFonts w:cstheme="minorHAnsi"/>
        </w:rPr>
        <w:t xml:space="preserve"> between the 3 months period and the cohort is then tracked for 12 months. Any further offences committed where an outcome has been received (either substantive or non-substantive) were taken into consideration, therefore these local measures would rather reflect any further contact with YJS/re-referral rather than the usual Re-offending KPI published by the YJB.</w:t>
      </w:r>
    </w:p>
    <w:p w14:paraId="351D9D6C" w14:textId="77777777" w:rsidR="00DE7DFA" w:rsidRPr="00C53040" w:rsidRDefault="00DE7DFA" w:rsidP="00102848">
      <w:pPr>
        <w:ind w:left="426" w:hanging="426"/>
        <w:jc w:val="both"/>
        <w:rPr>
          <w:rFonts w:cstheme="minorHAnsi"/>
          <w:b/>
          <w:bCs/>
        </w:rPr>
      </w:pPr>
      <w:r w:rsidRPr="00C53040">
        <w:rPr>
          <w:rFonts w:cstheme="minorHAnsi"/>
          <w:b/>
          <w:bCs/>
        </w:rPr>
        <w:lastRenderedPageBreak/>
        <w:t>Disproportionality</w:t>
      </w:r>
    </w:p>
    <w:p w14:paraId="4C2D1525" w14:textId="54227AA8" w:rsidR="00DE7DFA" w:rsidRDefault="00DE7DFA" w:rsidP="00102848">
      <w:pPr>
        <w:ind w:hanging="294"/>
        <w:jc w:val="both"/>
        <w:rPr>
          <w:rFonts w:cstheme="minorHAnsi"/>
        </w:rPr>
      </w:pPr>
      <w:r w:rsidRPr="00F84BEB">
        <w:rPr>
          <w:rFonts w:cstheme="minorHAnsi"/>
        </w:rPr>
        <w:tab/>
      </w:r>
      <w:r>
        <w:rPr>
          <w:rFonts w:cstheme="minorHAnsi"/>
        </w:rPr>
        <w:t>For the</w:t>
      </w:r>
      <w:r w:rsidRPr="00E24460">
        <w:t xml:space="preserve"> </w:t>
      </w:r>
      <w:r>
        <w:t xml:space="preserve">period ending March 2023, </w:t>
      </w:r>
      <w:r w:rsidRPr="005832DD">
        <w:rPr>
          <w:rFonts w:cstheme="minorHAnsi"/>
        </w:rPr>
        <w:t>T</w:t>
      </w:r>
      <w:r>
        <w:rPr>
          <w:rFonts w:cstheme="minorHAnsi"/>
        </w:rPr>
        <w:t xml:space="preserve">able </w:t>
      </w:r>
      <w:r w:rsidR="007675B6">
        <w:rPr>
          <w:rFonts w:cstheme="minorHAnsi"/>
        </w:rPr>
        <w:t>9</w:t>
      </w:r>
      <w:r w:rsidR="00823F6C">
        <w:rPr>
          <w:rFonts w:cstheme="minorHAnsi"/>
        </w:rPr>
        <w:t>,</w:t>
      </w:r>
      <w:r>
        <w:rPr>
          <w:rFonts w:cstheme="minorHAnsi"/>
        </w:rPr>
        <w:t xml:space="preserve"> and chart 1</w:t>
      </w:r>
      <w:r w:rsidR="007675B6">
        <w:rPr>
          <w:rFonts w:cstheme="minorHAnsi"/>
        </w:rPr>
        <w:t>0</w:t>
      </w:r>
      <w:r>
        <w:rPr>
          <w:rFonts w:cstheme="minorHAnsi"/>
        </w:rPr>
        <w:t xml:space="preserve"> show that the mixed ethnicity group is </w:t>
      </w:r>
      <w:r w:rsidRPr="005832DD">
        <w:rPr>
          <w:rFonts w:cstheme="minorHAnsi"/>
        </w:rPr>
        <w:t xml:space="preserve">over-represented in the </w:t>
      </w:r>
      <w:r>
        <w:rPr>
          <w:rFonts w:cstheme="minorHAnsi"/>
        </w:rPr>
        <w:t xml:space="preserve">Nottingham City </w:t>
      </w:r>
      <w:r w:rsidRPr="005832DD">
        <w:rPr>
          <w:rFonts w:cstheme="minorHAnsi"/>
        </w:rPr>
        <w:t>youth offending cohort.</w:t>
      </w:r>
      <w:r>
        <w:rPr>
          <w:rFonts w:cstheme="minorHAnsi"/>
        </w:rPr>
        <w:t xml:space="preserve">  Mixed children account for 21% of the offending cohort, but only 12% of the </w:t>
      </w:r>
      <w:r w:rsidR="00823F6C">
        <w:rPr>
          <w:rFonts w:cstheme="minorHAnsi"/>
        </w:rPr>
        <w:t>10–17-year-old</w:t>
      </w:r>
      <w:r>
        <w:rPr>
          <w:rFonts w:cstheme="minorHAnsi"/>
        </w:rPr>
        <w:t xml:space="preserve"> population.</w:t>
      </w:r>
    </w:p>
    <w:p w14:paraId="7B969DD7" w14:textId="77777777" w:rsidR="004660F0" w:rsidRPr="005832DD" w:rsidRDefault="004660F0" w:rsidP="00102848">
      <w:pPr>
        <w:ind w:hanging="294"/>
        <w:jc w:val="both"/>
        <w:rPr>
          <w:rFonts w:cstheme="minorHAnsi"/>
        </w:rPr>
      </w:pPr>
    </w:p>
    <w:p w14:paraId="78910F45" w14:textId="26764FA4" w:rsidR="00DE7DFA" w:rsidRDefault="00DE7DFA" w:rsidP="00102848">
      <w:pPr>
        <w:jc w:val="both"/>
        <w:rPr>
          <w:rFonts w:cstheme="minorHAnsi"/>
          <w:b/>
          <w:bCs/>
        </w:rPr>
      </w:pPr>
      <w:r w:rsidRPr="00D91A5F">
        <w:rPr>
          <w:rFonts w:cstheme="minorHAnsi"/>
          <w:b/>
          <w:bCs/>
        </w:rPr>
        <w:t xml:space="preserve">Table </w:t>
      </w:r>
      <w:r w:rsidR="007675B6">
        <w:rPr>
          <w:rFonts w:cstheme="minorHAnsi"/>
          <w:b/>
          <w:bCs/>
        </w:rPr>
        <w:t>9</w:t>
      </w:r>
      <w:r w:rsidRPr="00D91A5F">
        <w:rPr>
          <w:rFonts w:cstheme="minorHAnsi"/>
          <w:b/>
          <w:bCs/>
        </w:rPr>
        <w:t>:</w:t>
      </w:r>
      <w:r>
        <w:rPr>
          <w:rFonts w:cstheme="minorHAnsi"/>
        </w:rPr>
        <w:t xml:space="preserve"> </w:t>
      </w:r>
      <w:r w:rsidRPr="00D91A5F">
        <w:rPr>
          <w:rFonts w:cstheme="minorHAnsi"/>
          <w:b/>
          <w:bCs/>
        </w:rPr>
        <w:t>Over-represented ethnic groups in local YJS offending population, year ending March 202</w:t>
      </w:r>
      <w:r>
        <w:rPr>
          <w:rFonts w:cstheme="minorHAnsi"/>
          <w:b/>
          <w:bCs/>
        </w:rPr>
        <w:t>3</w:t>
      </w:r>
      <w:r w:rsidRPr="00D91A5F">
        <w:rPr>
          <w:rFonts w:cstheme="minorHAnsi"/>
          <w:b/>
          <w:bCs/>
        </w:rPr>
        <w:t xml:space="preserve"> (YJAF)  </w:t>
      </w:r>
    </w:p>
    <w:tbl>
      <w:tblPr>
        <w:tblStyle w:val="GridTable5Dark-Accent6"/>
        <w:tblW w:w="9016" w:type="dxa"/>
        <w:tblLook w:val="04A0" w:firstRow="1" w:lastRow="0" w:firstColumn="1" w:lastColumn="0" w:noHBand="0" w:noVBand="1"/>
      </w:tblPr>
      <w:tblGrid>
        <w:gridCol w:w="1531"/>
        <w:gridCol w:w="1250"/>
        <w:gridCol w:w="950"/>
        <w:gridCol w:w="1275"/>
        <w:gridCol w:w="851"/>
        <w:gridCol w:w="1195"/>
        <w:gridCol w:w="2023"/>
      </w:tblGrid>
      <w:tr w:rsidR="00644979" w:rsidRPr="00515DB2" w:rsidDel="004660F0" w14:paraId="2FAFF2A9" w14:textId="63DEF036" w:rsidTr="002112D7">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531" w:type="dxa"/>
            <w:hideMark/>
          </w:tcPr>
          <w:p w14:paraId="7003BA4E" w14:textId="4BBD8BDA" w:rsidR="00DE7DFA" w:rsidRPr="00F66F04" w:rsidDel="004660F0" w:rsidRDefault="00DE7DFA" w:rsidP="006A762E">
            <w:pPr>
              <w:jc w:val="both"/>
              <w:rPr>
                <w:rFonts w:cs="Arial"/>
                <w:b w:val="0"/>
                <w:bCs w:val="0"/>
                <w:sz w:val="20"/>
                <w:szCs w:val="20"/>
              </w:rPr>
            </w:pPr>
            <w:r w:rsidRPr="00F66F04" w:rsidDel="004660F0">
              <w:rPr>
                <w:rFonts w:cs="Arial"/>
                <w:sz w:val="20"/>
                <w:szCs w:val="20"/>
              </w:rPr>
              <w:t>Ethnic group</w:t>
            </w:r>
          </w:p>
        </w:tc>
        <w:tc>
          <w:tcPr>
            <w:tcW w:w="1191" w:type="dxa"/>
            <w:hideMark/>
          </w:tcPr>
          <w:p w14:paraId="5A0F466F" w14:textId="6C349E11" w:rsidR="00DE7DFA" w:rsidRPr="00F66F04" w:rsidDel="004660F0" w:rsidRDefault="00DE7DFA" w:rsidP="006A762E">
            <w:pPr>
              <w:jc w:val="both"/>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F66F04" w:rsidDel="004660F0">
              <w:rPr>
                <w:rFonts w:cs="Arial"/>
                <w:sz w:val="20"/>
                <w:szCs w:val="20"/>
              </w:rPr>
              <w:t>2022/23 Offending Population</w:t>
            </w:r>
          </w:p>
        </w:tc>
        <w:tc>
          <w:tcPr>
            <w:tcW w:w="950" w:type="dxa"/>
            <w:hideMark/>
          </w:tcPr>
          <w:p w14:paraId="170DF328" w14:textId="6EA4A33A" w:rsidR="00DE7DFA" w:rsidRPr="00F66F04" w:rsidDel="004660F0" w:rsidRDefault="00DE7DFA" w:rsidP="006A762E">
            <w:pPr>
              <w:jc w:val="both"/>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F66F04" w:rsidDel="004660F0">
              <w:rPr>
                <w:rFonts w:cs="Arial"/>
                <w:sz w:val="20"/>
                <w:szCs w:val="20"/>
              </w:rPr>
              <w:t xml:space="preserve">Share of total </w:t>
            </w:r>
          </w:p>
        </w:tc>
        <w:tc>
          <w:tcPr>
            <w:tcW w:w="1275" w:type="dxa"/>
            <w:hideMark/>
          </w:tcPr>
          <w:p w14:paraId="0D360F6A" w14:textId="3080D248" w:rsidR="00DE7DFA" w:rsidRPr="00F66F04" w:rsidDel="004660F0" w:rsidRDefault="00DE7DFA" w:rsidP="006A762E">
            <w:pPr>
              <w:jc w:val="both"/>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F66F04" w:rsidDel="004660F0">
              <w:rPr>
                <w:rFonts w:cs="Arial"/>
                <w:sz w:val="20"/>
                <w:szCs w:val="20"/>
              </w:rPr>
              <w:t>2021 Census 10-17 population by ethnic group</w:t>
            </w:r>
          </w:p>
        </w:tc>
        <w:tc>
          <w:tcPr>
            <w:tcW w:w="851" w:type="dxa"/>
            <w:hideMark/>
          </w:tcPr>
          <w:p w14:paraId="6DFA0CBA" w14:textId="5207CE5F" w:rsidR="00DE7DFA" w:rsidRPr="00F66F04" w:rsidDel="004660F0" w:rsidRDefault="00DE7DFA" w:rsidP="006A762E">
            <w:pPr>
              <w:jc w:val="both"/>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F66F04" w:rsidDel="004660F0">
              <w:rPr>
                <w:rFonts w:cs="Arial"/>
                <w:sz w:val="20"/>
                <w:szCs w:val="20"/>
              </w:rPr>
              <w:t>Share of total %</w:t>
            </w:r>
          </w:p>
        </w:tc>
        <w:tc>
          <w:tcPr>
            <w:tcW w:w="1195" w:type="dxa"/>
            <w:hideMark/>
          </w:tcPr>
          <w:p w14:paraId="2CC736C1" w14:textId="557D751A" w:rsidR="00DE7DFA" w:rsidRPr="00F66F04" w:rsidDel="004660F0" w:rsidRDefault="00DE7DFA" w:rsidP="006A762E">
            <w:pPr>
              <w:jc w:val="both"/>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F66F04" w:rsidDel="004660F0">
              <w:rPr>
                <w:rFonts w:cs="Arial"/>
                <w:sz w:val="20"/>
                <w:szCs w:val="20"/>
              </w:rPr>
              <w:t>% Point Difference</w:t>
            </w:r>
          </w:p>
        </w:tc>
        <w:tc>
          <w:tcPr>
            <w:tcW w:w="2023" w:type="dxa"/>
            <w:hideMark/>
          </w:tcPr>
          <w:p w14:paraId="718C5543" w14:textId="4C012B17" w:rsidR="00DE7DFA" w:rsidRPr="00F66F04" w:rsidDel="004660F0" w:rsidRDefault="00DE7DFA" w:rsidP="006A762E">
            <w:pPr>
              <w:jc w:val="both"/>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F66F04" w:rsidDel="004660F0">
              <w:rPr>
                <w:rFonts w:cs="Arial"/>
                <w:sz w:val="20"/>
                <w:szCs w:val="20"/>
              </w:rPr>
              <w:t>Over</w:t>
            </w:r>
            <w:r w:rsidR="00644979" w:rsidDel="004660F0">
              <w:rPr>
                <w:rFonts w:cs="Arial"/>
                <w:b w:val="0"/>
                <w:bCs w:val="0"/>
                <w:sz w:val="20"/>
                <w:szCs w:val="20"/>
              </w:rPr>
              <w:t>-</w:t>
            </w:r>
            <w:r w:rsidRPr="00F66F04" w:rsidDel="004660F0">
              <w:rPr>
                <w:rFonts w:cs="Arial"/>
                <w:sz w:val="20"/>
                <w:szCs w:val="20"/>
              </w:rPr>
              <w:t>represented, offending pop &gt;10 and statistically Significant</w:t>
            </w:r>
          </w:p>
        </w:tc>
      </w:tr>
      <w:tr w:rsidR="00644979" w:rsidRPr="00515DB2" w:rsidDel="004660F0" w14:paraId="3356E67C" w14:textId="70491970" w:rsidTr="002112D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31" w:type="dxa"/>
            <w:noWrap/>
            <w:hideMark/>
          </w:tcPr>
          <w:p w14:paraId="0BFD1909" w14:textId="243AD7CF" w:rsidR="00DE7DFA" w:rsidRPr="00F66F04" w:rsidDel="004660F0" w:rsidRDefault="00DE7DFA" w:rsidP="006A762E">
            <w:pPr>
              <w:jc w:val="both"/>
              <w:rPr>
                <w:rFonts w:cs="Arial"/>
                <w:sz w:val="20"/>
                <w:szCs w:val="20"/>
              </w:rPr>
            </w:pPr>
            <w:r w:rsidRPr="00F66F04" w:rsidDel="004660F0">
              <w:rPr>
                <w:rFonts w:cs="Arial"/>
                <w:sz w:val="20"/>
                <w:szCs w:val="20"/>
              </w:rPr>
              <w:t>Asian</w:t>
            </w:r>
          </w:p>
        </w:tc>
        <w:tc>
          <w:tcPr>
            <w:tcW w:w="1191" w:type="dxa"/>
            <w:noWrap/>
            <w:hideMark/>
          </w:tcPr>
          <w:p w14:paraId="07B6275E" w14:textId="454BCE3E"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8</w:t>
            </w:r>
          </w:p>
        </w:tc>
        <w:tc>
          <w:tcPr>
            <w:tcW w:w="950" w:type="dxa"/>
            <w:noWrap/>
            <w:hideMark/>
          </w:tcPr>
          <w:p w14:paraId="7211045B" w14:textId="4B18F5F1"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4%</w:t>
            </w:r>
          </w:p>
        </w:tc>
        <w:tc>
          <w:tcPr>
            <w:tcW w:w="1275" w:type="dxa"/>
            <w:noWrap/>
            <w:hideMark/>
          </w:tcPr>
          <w:p w14:paraId="11E114A4" w14:textId="6E764C98"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5,240</w:t>
            </w:r>
          </w:p>
        </w:tc>
        <w:tc>
          <w:tcPr>
            <w:tcW w:w="851" w:type="dxa"/>
            <w:noWrap/>
            <w:hideMark/>
          </w:tcPr>
          <w:p w14:paraId="02E19B8B" w14:textId="08933B5E"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18%</w:t>
            </w:r>
          </w:p>
        </w:tc>
        <w:tc>
          <w:tcPr>
            <w:tcW w:w="1195" w:type="dxa"/>
            <w:noWrap/>
            <w:hideMark/>
          </w:tcPr>
          <w:p w14:paraId="2418CD4F" w14:textId="5F03D922"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-14%</w:t>
            </w:r>
          </w:p>
        </w:tc>
        <w:tc>
          <w:tcPr>
            <w:tcW w:w="2023" w:type="dxa"/>
            <w:noWrap/>
            <w:hideMark/>
          </w:tcPr>
          <w:p w14:paraId="668910D0" w14:textId="76D8A544"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No</w:t>
            </w:r>
          </w:p>
        </w:tc>
      </w:tr>
      <w:tr w:rsidR="00644979" w:rsidRPr="00515DB2" w:rsidDel="004660F0" w14:paraId="58418C1B" w14:textId="5A175E88" w:rsidTr="002112D7">
        <w:trPr>
          <w:trHeight w:val="283"/>
        </w:trPr>
        <w:tc>
          <w:tcPr>
            <w:cnfStyle w:val="001000000000" w:firstRow="0" w:lastRow="0" w:firstColumn="1" w:lastColumn="0" w:oddVBand="0" w:evenVBand="0" w:oddHBand="0" w:evenHBand="0" w:firstRowFirstColumn="0" w:firstRowLastColumn="0" w:lastRowFirstColumn="0" w:lastRowLastColumn="0"/>
            <w:tcW w:w="1531" w:type="dxa"/>
            <w:noWrap/>
            <w:hideMark/>
          </w:tcPr>
          <w:p w14:paraId="27D5049B" w14:textId="24517634" w:rsidR="00DE7DFA" w:rsidRPr="00F66F04" w:rsidDel="004660F0" w:rsidRDefault="00DE7DFA" w:rsidP="006A762E">
            <w:pPr>
              <w:jc w:val="both"/>
              <w:rPr>
                <w:rFonts w:cs="Arial"/>
                <w:sz w:val="20"/>
                <w:szCs w:val="20"/>
              </w:rPr>
            </w:pPr>
            <w:r w:rsidRPr="00F66F04" w:rsidDel="004660F0">
              <w:rPr>
                <w:rFonts w:cs="Arial"/>
                <w:sz w:val="20"/>
                <w:szCs w:val="20"/>
              </w:rPr>
              <w:t>Black</w:t>
            </w:r>
          </w:p>
        </w:tc>
        <w:tc>
          <w:tcPr>
            <w:tcW w:w="1191" w:type="dxa"/>
            <w:noWrap/>
            <w:hideMark/>
          </w:tcPr>
          <w:p w14:paraId="321E74D1" w14:textId="318D4EB4"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29</w:t>
            </w:r>
          </w:p>
        </w:tc>
        <w:tc>
          <w:tcPr>
            <w:tcW w:w="950" w:type="dxa"/>
            <w:noWrap/>
            <w:hideMark/>
          </w:tcPr>
          <w:p w14:paraId="55744CD7" w14:textId="4F5063A1"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15%</w:t>
            </w:r>
          </w:p>
        </w:tc>
        <w:tc>
          <w:tcPr>
            <w:tcW w:w="1275" w:type="dxa"/>
            <w:noWrap/>
            <w:hideMark/>
          </w:tcPr>
          <w:p w14:paraId="69B4C8EB" w14:textId="727F822C"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4,010</w:t>
            </w:r>
          </w:p>
        </w:tc>
        <w:tc>
          <w:tcPr>
            <w:tcW w:w="851" w:type="dxa"/>
            <w:noWrap/>
            <w:hideMark/>
          </w:tcPr>
          <w:p w14:paraId="578CC007" w14:textId="61FBA00C"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14%</w:t>
            </w:r>
          </w:p>
        </w:tc>
        <w:tc>
          <w:tcPr>
            <w:tcW w:w="1195" w:type="dxa"/>
            <w:noWrap/>
            <w:hideMark/>
          </w:tcPr>
          <w:p w14:paraId="4DAFB285" w14:textId="30877B05"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1%</w:t>
            </w:r>
          </w:p>
        </w:tc>
        <w:tc>
          <w:tcPr>
            <w:tcW w:w="2023" w:type="dxa"/>
            <w:noWrap/>
            <w:hideMark/>
          </w:tcPr>
          <w:p w14:paraId="68607A52" w14:textId="554F30FE"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No</w:t>
            </w:r>
          </w:p>
        </w:tc>
      </w:tr>
      <w:tr w:rsidR="00644979" w:rsidRPr="00515DB2" w:rsidDel="004660F0" w14:paraId="1B4BE208" w14:textId="35CD4985" w:rsidTr="002112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1" w:type="dxa"/>
            <w:shd w:val="clear" w:color="auto" w:fill="D092A7" w:themeFill="accent4"/>
            <w:noWrap/>
            <w:hideMark/>
          </w:tcPr>
          <w:p w14:paraId="65A8CC5C" w14:textId="068F1E32" w:rsidR="00DE7DFA" w:rsidRPr="00F66F04" w:rsidDel="004660F0" w:rsidRDefault="00DE7DFA" w:rsidP="006A762E">
            <w:pPr>
              <w:jc w:val="both"/>
              <w:rPr>
                <w:rFonts w:cs="Arial"/>
                <w:sz w:val="20"/>
                <w:szCs w:val="20"/>
              </w:rPr>
            </w:pPr>
            <w:r w:rsidRPr="00F66F04" w:rsidDel="004660F0">
              <w:rPr>
                <w:rFonts w:cs="Arial"/>
                <w:sz w:val="20"/>
                <w:szCs w:val="20"/>
              </w:rPr>
              <w:t>Mixed</w:t>
            </w:r>
          </w:p>
        </w:tc>
        <w:tc>
          <w:tcPr>
            <w:tcW w:w="1191" w:type="dxa"/>
            <w:shd w:val="clear" w:color="auto" w:fill="D092A7" w:themeFill="accent4"/>
            <w:noWrap/>
            <w:hideMark/>
          </w:tcPr>
          <w:p w14:paraId="17B4DC7C" w14:textId="23D82E25"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41</w:t>
            </w:r>
          </w:p>
        </w:tc>
        <w:tc>
          <w:tcPr>
            <w:tcW w:w="950" w:type="dxa"/>
            <w:shd w:val="clear" w:color="auto" w:fill="D092A7" w:themeFill="accent4"/>
            <w:noWrap/>
            <w:hideMark/>
          </w:tcPr>
          <w:p w14:paraId="107B4C94" w14:textId="3C2BAE31"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21%</w:t>
            </w:r>
          </w:p>
        </w:tc>
        <w:tc>
          <w:tcPr>
            <w:tcW w:w="1275" w:type="dxa"/>
            <w:shd w:val="clear" w:color="auto" w:fill="D092A7" w:themeFill="accent4"/>
            <w:noWrap/>
            <w:hideMark/>
          </w:tcPr>
          <w:p w14:paraId="653580D6" w14:textId="3F40DEBC"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3,599</w:t>
            </w:r>
          </w:p>
        </w:tc>
        <w:tc>
          <w:tcPr>
            <w:tcW w:w="851" w:type="dxa"/>
            <w:shd w:val="clear" w:color="auto" w:fill="D092A7" w:themeFill="accent4"/>
            <w:noWrap/>
            <w:hideMark/>
          </w:tcPr>
          <w:p w14:paraId="509C7EFD" w14:textId="3FD40AD6"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12%</w:t>
            </w:r>
          </w:p>
        </w:tc>
        <w:tc>
          <w:tcPr>
            <w:tcW w:w="1195" w:type="dxa"/>
            <w:shd w:val="clear" w:color="auto" w:fill="D092A7" w:themeFill="accent4"/>
            <w:noWrap/>
            <w:hideMark/>
          </w:tcPr>
          <w:p w14:paraId="1EC0834F" w14:textId="4279B2B8"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9%</w:t>
            </w:r>
          </w:p>
        </w:tc>
        <w:tc>
          <w:tcPr>
            <w:tcW w:w="2023" w:type="dxa"/>
            <w:shd w:val="clear" w:color="auto" w:fill="D092A7" w:themeFill="accent4"/>
            <w:noWrap/>
            <w:hideMark/>
          </w:tcPr>
          <w:p w14:paraId="5A7A278B" w14:textId="4E232849"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Yes</w:t>
            </w:r>
          </w:p>
        </w:tc>
      </w:tr>
      <w:tr w:rsidR="00644979" w:rsidRPr="00515DB2" w:rsidDel="004660F0" w14:paraId="1B1D2410" w14:textId="65519AC7" w:rsidTr="002112D7">
        <w:trPr>
          <w:trHeight w:val="283"/>
        </w:trPr>
        <w:tc>
          <w:tcPr>
            <w:cnfStyle w:val="001000000000" w:firstRow="0" w:lastRow="0" w:firstColumn="1" w:lastColumn="0" w:oddVBand="0" w:evenVBand="0" w:oddHBand="0" w:evenHBand="0" w:firstRowFirstColumn="0" w:firstRowLastColumn="0" w:lastRowFirstColumn="0" w:lastRowLastColumn="0"/>
            <w:tcW w:w="1531" w:type="dxa"/>
            <w:noWrap/>
            <w:hideMark/>
          </w:tcPr>
          <w:p w14:paraId="492AFAE9" w14:textId="14075403" w:rsidR="00DE7DFA" w:rsidRPr="00F66F04" w:rsidDel="004660F0" w:rsidRDefault="00DE7DFA" w:rsidP="006A762E">
            <w:pPr>
              <w:jc w:val="both"/>
              <w:rPr>
                <w:rFonts w:cs="Arial"/>
                <w:sz w:val="20"/>
                <w:szCs w:val="20"/>
              </w:rPr>
            </w:pPr>
            <w:r w:rsidRPr="00F66F04" w:rsidDel="004660F0">
              <w:rPr>
                <w:rFonts w:cs="Arial"/>
                <w:sz w:val="20"/>
                <w:szCs w:val="20"/>
              </w:rPr>
              <w:t>Other</w:t>
            </w:r>
          </w:p>
        </w:tc>
        <w:tc>
          <w:tcPr>
            <w:tcW w:w="1191" w:type="dxa"/>
            <w:noWrap/>
            <w:hideMark/>
          </w:tcPr>
          <w:p w14:paraId="10E8AAB8" w14:textId="34744A44"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2</w:t>
            </w:r>
          </w:p>
        </w:tc>
        <w:tc>
          <w:tcPr>
            <w:tcW w:w="950" w:type="dxa"/>
            <w:noWrap/>
            <w:hideMark/>
          </w:tcPr>
          <w:p w14:paraId="48EA01CD" w14:textId="1E0920E1"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1%</w:t>
            </w:r>
          </w:p>
        </w:tc>
        <w:tc>
          <w:tcPr>
            <w:tcW w:w="1275" w:type="dxa"/>
            <w:noWrap/>
            <w:hideMark/>
          </w:tcPr>
          <w:p w14:paraId="5453EEB6" w14:textId="101F9459"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1,254</w:t>
            </w:r>
          </w:p>
        </w:tc>
        <w:tc>
          <w:tcPr>
            <w:tcW w:w="851" w:type="dxa"/>
            <w:noWrap/>
            <w:hideMark/>
          </w:tcPr>
          <w:p w14:paraId="32F9A2C5" w14:textId="3462A2C1"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4%</w:t>
            </w:r>
          </w:p>
        </w:tc>
        <w:tc>
          <w:tcPr>
            <w:tcW w:w="1195" w:type="dxa"/>
            <w:noWrap/>
            <w:hideMark/>
          </w:tcPr>
          <w:p w14:paraId="2DE63390" w14:textId="7BC43B09"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-3%</w:t>
            </w:r>
          </w:p>
        </w:tc>
        <w:tc>
          <w:tcPr>
            <w:tcW w:w="2023" w:type="dxa"/>
            <w:noWrap/>
            <w:hideMark/>
          </w:tcPr>
          <w:p w14:paraId="7354E68A" w14:textId="22605961"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No</w:t>
            </w:r>
          </w:p>
        </w:tc>
      </w:tr>
      <w:tr w:rsidR="00644979" w:rsidRPr="00515DB2" w:rsidDel="004660F0" w14:paraId="6DFF86FA" w14:textId="6BE614AA" w:rsidTr="002112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1" w:type="dxa"/>
            <w:noWrap/>
            <w:hideMark/>
          </w:tcPr>
          <w:p w14:paraId="47FD2AE4" w14:textId="05451D55" w:rsidR="00DE7DFA" w:rsidRPr="00F66F04" w:rsidDel="004660F0" w:rsidRDefault="00DE7DFA" w:rsidP="006A762E">
            <w:pPr>
              <w:jc w:val="both"/>
              <w:rPr>
                <w:rFonts w:cs="Arial"/>
                <w:sz w:val="20"/>
                <w:szCs w:val="20"/>
              </w:rPr>
            </w:pPr>
            <w:r w:rsidRPr="00F66F04" w:rsidDel="004660F0">
              <w:rPr>
                <w:rFonts w:cs="Arial"/>
                <w:sz w:val="20"/>
                <w:szCs w:val="20"/>
              </w:rPr>
              <w:t>Ethnic minority groups</w:t>
            </w:r>
          </w:p>
        </w:tc>
        <w:tc>
          <w:tcPr>
            <w:tcW w:w="1191" w:type="dxa"/>
            <w:noWrap/>
            <w:hideMark/>
          </w:tcPr>
          <w:p w14:paraId="566345B1" w14:textId="05F2B1C1"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80</w:t>
            </w:r>
          </w:p>
        </w:tc>
        <w:tc>
          <w:tcPr>
            <w:tcW w:w="950" w:type="dxa"/>
            <w:noWrap/>
            <w:hideMark/>
          </w:tcPr>
          <w:p w14:paraId="3975817A" w14:textId="0C10C5CF"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42%</w:t>
            </w:r>
          </w:p>
        </w:tc>
        <w:tc>
          <w:tcPr>
            <w:tcW w:w="1275" w:type="dxa"/>
            <w:noWrap/>
            <w:hideMark/>
          </w:tcPr>
          <w:p w14:paraId="6BF4E78E" w14:textId="4ED16E0D"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14,103</w:t>
            </w:r>
          </w:p>
        </w:tc>
        <w:tc>
          <w:tcPr>
            <w:tcW w:w="851" w:type="dxa"/>
            <w:noWrap/>
            <w:hideMark/>
          </w:tcPr>
          <w:p w14:paraId="2D64224E" w14:textId="3555D5A4"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49%</w:t>
            </w:r>
          </w:p>
        </w:tc>
        <w:tc>
          <w:tcPr>
            <w:tcW w:w="1195" w:type="dxa"/>
            <w:noWrap/>
            <w:hideMark/>
          </w:tcPr>
          <w:p w14:paraId="7584DD94" w14:textId="2C0D98A3"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-7%</w:t>
            </w:r>
          </w:p>
        </w:tc>
        <w:tc>
          <w:tcPr>
            <w:tcW w:w="2023" w:type="dxa"/>
            <w:noWrap/>
            <w:hideMark/>
          </w:tcPr>
          <w:p w14:paraId="05356F67" w14:textId="03F1BCD6" w:rsidR="00DE7DFA" w:rsidRPr="00F66F04" w:rsidDel="004660F0" w:rsidRDefault="00DE7DFA" w:rsidP="006A762E">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F66F04" w:rsidDel="004660F0">
              <w:rPr>
                <w:rFonts w:cs="Arial"/>
                <w:sz w:val="20"/>
                <w:szCs w:val="20"/>
              </w:rPr>
              <w:t>No</w:t>
            </w:r>
          </w:p>
        </w:tc>
      </w:tr>
      <w:tr w:rsidR="00644979" w:rsidRPr="00515DB2" w:rsidDel="004660F0" w14:paraId="56B765EF" w14:textId="4717255E" w:rsidTr="002112D7">
        <w:trPr>
          <w:trHeight w:val="283"/>
        </w:trPr>
        <w:tc>
          <w:tcPr>
            <w:cnfStyle w:val="001000000000" w:firstRow="0" w:lastRow="0" w:firstColumn="1" w:lastColumn="0" w:oddVBand="0" w:evenVBand="0" w:oddHBand="0" w:evenHBand="0" w:firstRowFirstColumn="0" w:firstRowLastColumn="0" w:lastRowFirstColumn="0" w:lastRowLastColumn="0"/>
            <w:tcW w:w="1531" w:type="dxa"/>
            <w:noWrap/>
            <w:hideMark/>
          </w:tcPr>
          <w:p w14:paraId="7EEA0660" w14:textId="299D70D1" w:rsidR="00DE7DFA" w:rsidRPr="00F66F04" w:rsidDel="004660F0" w:rsidRDefault="00DE7DFA" w:rsidP="006A762E">
            <w:pPr>
              <w:jc w:val="both"/>
              <w:rPr>
                <w:rFonts w:cs="Arial"/>
                <w:sz w:val="20"/>
                <w:szCs w:val="20"/>
              </w:rPr>
            </w:pPr>
            <w:r w:rsidRPr="00F66F04" w:rsidDel="004660F0">
              <w:rPr>
                <w:rFonts w:cs="Arial"/>
                <w:sz w:val="20"/>
                <w:szCs w:val="20"/>
              </w:rPr>
              <w:t>White</w:t>
            </w:r>
          </w:p>
        </w:tc>
        <w:tc>
          <w:tcPr>
            <w:tcW w:w="1191" w:type="dxa"/>
            <w:noWrap/>
            <w:hideMark/>
          </w:tcPr>
          <w:p w14:paraId="73037DE5" w14:textId="7BFF7842"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112</w:t>
            </w:r>
          </w:p>
        </w:tc>
        <w:tc>
          <w:tcPr>
            <w:tcW w:w="950" w:type="dxa"/>
            <w:noWrap/>
            <w:hideMark/>
          </w:tcPr>
          <w:p w14:paraId="68019F1E" w14:textId="56670E19"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58%</w:t>
            </w:r>
          </w:p>
        </w:tc>
        <w:tc>
          <w:tcPr>
            <w:tcW w:w="1275" w:type="dxa"/>
            <w:noWrap/>
            <w:hideMark/>
          </w:tcPr>
          <w:p w14:paraId="21423584" w14:textId="4418D024"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14,805</w:t>
            </w:r>
          </w:p>
        </w:tc>
        <w:tc>
          <w:tcPr>
            <w:tcW w:w="851" w:type="dxa"/>
            <w:noWrap/>
            <w:hideMark/>
          </w:tcPr>
          <w:p w14:paraId="040BC6D9" w14:textId="1E830562"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51%</w:t>
            </w:r>
          </w:p>
        </w:tc>
        <w:tc>
          <w:tcPr>
            <w:tcW w:w="1195" w:type="dxa"/>
            <w:noWrap/>
            <w:hideMark/>
          </w:tcPr>
          <w:p w14:paraId="52D827A8" w14:textId="70B78440"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7%</w:t>
            </w:r>
          </w:p>
        </w:tc>
        <w:tc>
          <w:tcPr>
            <w:tcW w:w="2023" w:type="dxa"/>
            <w:noWrap/>
            <w:hideMark/>
          </w:tcPr>
          <w:p w14:paraId="4976340B" w14:textId="46084A4C" w:rsidR="00DE7DFA" w:rsidRPr="00F66F04" w:rsidDel="004660F0" w:rsidRDefault="00DE7DFA" w:rsidP="006A762E">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66F04" w:rsidDel="004660F0">
              <w:rPr>
                <w:rFonts w:cs="Arial"/>
                <w:sz w:val="20"/>
                <w:szCs w:val="20"/>
              </w:rPr>
              <w:t>No</w:t>
            </w:r>
          </w:p>
        </w:tc>
      </w:tr>
    </w:tbl>
    <w:p w14:paraId="2F43320C" w14:textId="4BFFFF40" w:rsidR="00737D0F" w:rsidRDefault="007675B6" w:rsidP="00102848">
      <w:pPr>
        <w:ind w:left="426" w:hanging="710"/>
        <w:jc w:val="both"/>
        <w:rPr>
          <w:rFonts w:cstheme="minorHAnsi"/>
        </w:rPr>
      </w:pPr>
      <w:r w:rsidRPr="007675B6">
        <w:rPr>
          <w:rFonts w:cstheme="minorHAnsi"/>
          <w:noProof/>
        </w:rPr>
        <w:drawing>
          <wp:anchor distT="0" distB="0" distL="114300" distR="114300" simplePos="0" relativeHeight="251671552" behindDoc="0" locked="0" layoutInCell="1" allowOverlap="1" wp14:anchorId="684A3EC7" wp14:editId="5EDE44BA">
            <wp:simplePos x="0" y="0"/>
            <wp:positionH relativeFrom="column">
              <wp:posOffset>-174294</wp:posOffset>
            </wp:positionH>
            <wp:positionV relativeFrom="paragraph">
              <wp:posOffset>216535</wp:posOffset>
            </wp:positionV>
            <wp:extent cx="6139815" cy="1514475"/>
            <wp:effectExtent l="0" t="0" r="0" b="9525"/>
            <wp:wrapThrough wrapText="bothSides">
              <wp:wrapPolygon edited="0">
                <wp:start x="0" y="0"/>
                <wp:lineTo x="0" y="21464"/>
                <wp:lineTo x="21513" y="21464"/>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139815" cy="1514475"/>
                    </a:xfrm>
                    <a:prstGeom prst="rect">
                      <a:avLst/>
                    </a:prstGeom>
                  </pic:spPr>
                </pic:pic>
              </a:graphicData>
            </a:graphic>
          </wp:anchor>
        </w:drawing>
      </w:r>
    </w:p>
    <w:p w14:paraId="54CE56CB" w14:textId="23DA18B4" w:rsidR="00DE7DFA" w:rsidRDefault="00DE7DFA" w:rsidP="00102848">
      <w:pPr>
        <w:ind w:left="426" w:hanging="710"/>
        <w:jc w:val="both"/>
        <w:rPr>
          <w:rFonts w:cstheme="minorHAnsi"/>
        </w:rPr>
      </w:pPr>
    </w:p>
    <w:p w14:paraId="0AE482D7" w14:textId="77777777" w:rsidR="00DE7DFA" w:rsidRDefault="00DE7DFA" w:rsidP="00102848">
      <w:pPr>
        <w:ind w:left="426" w:hanging="710"/>
        <w:jc w:val="both"/>
        <w:rPr>
          <w:rFonts w:cstheme="minorHAnsi"/>
        </w:rPr>
      </w:pPr>
    </w:p>
    <w:p w14:paraId="7B7C2474" w14:textId="77777777" w:rsidR="00DE7DFA" w:rsidRDefault="00DE7DFA" w:rsidP="00102848">
      <w:pPr>
        <w:ind w:left="426" w:hanging="710"/>
        <w:jc w:val="both"/>
        <w:rPr>
          <w:rFonts w:cstheme="minorHAnsi"/>
        </w:rPr>
      </w:pPr>
    </w:p>
    <w:p w14:paraId="648F78BD" w14:textId="77777777" w:rsidR="00DE7DFA" w:rsidRDefault="00DE7DFA" w:rsidP="00102848">
      <w:pPr>
        <w:ind w:left="426" w:hanging="710"/>
        <w:jc w:val="both"/>
        <w:rPr>
          <w:rFonts w:cstheme="minorHAnsi"/>
        </w:rPr>
      </w:pPr>
    </w:p>
    <w:p w14:paraId="6F17DB93" w14:textId="77777777" w:rsidR="00DE7DFA" w:rsidRDefault="00DE7DFA" w:rsidP="00102848">
      <w:pPr>
        <w:ind w:left="426" w:hanging="710"/>
        <w:jc w:val="both"/>
        <w:rPr>
          <w:rFonts w:cstheme="minorHAnsi"/>
        </w:rPr>
      </w:pPr>
    </w:p>
    <w:p w14:paraId="014F8C58" w14:textId="77777777" w:rsidR="00DE7DFA" w:rsidRDefault="00DE7DFA" w:rsidP="00102848">
      <w:pPr>
        <w:ind w:left="426" w:hanging="710"/>
        <w:jc w:val="both"/>
        <w:rPr>
          <w:rFonts w:cstheme="minorHAnsi"/>
        </w:rPr>
      </w:pPr>
    </w:p>
    <w:p w14:paraId="007E504D" w14:textId="7CA67711" w:rsidR="00DE7DFA" w:rsidRDefault="00DE7DFA" w:rsidP="00102848">
      <w:pPr>
        <w:ind w:hanging="284"/>
        <w:jc w:val="both"/>
        <w:rPr>
          <w:rFonts w:cstheme="minorHAnsi"/>
        </w:rPr>
      </w:pPr>
      <w:r>
        <w:rPr>
          <w:rFonts w:cstheme="minorHAnsi"/>
        </w:rPr>
        <w:tab/>
      </w:r>
      <w:r w:rsidR="00F66F04">
        <w:rPr>
          <w:rFonts w:eastAsiaTheme="minorEastAsia" w:cstheme="minorHAnsi"/>
          <w:noProof/>
        </w:rPr>
        <w:t>O</w:t>
      </w:r>
      <w:r>
        <w:rPr>
          <w:rFonts w:eastAsiaTheme="minorEastAsia" w:cstheme="minorHAnsi"/>
          <w:noProof/>
        </w:rPr>
        <w:t xml:space="preserve">ver-representation is also demonstrated in the proportion of serious violence offences committed by children identifying as mixed ethnicity, and in relation to the custodial terms they receive.  </w:t>
      </w:r>
      <w:r>
        <w:rPr>
          <w:rFonts w:cstheme="minorHAnsi"/>
        </w:rPr>
        <w:t>Ch</w:t>
      </w:r>
      <w:r w:rsidRPr="004673EB">
        <w:rPr>
          <w:rFonts w:cstheme="minorHAnsi"/>
        </w:rPr>
        <w:t xml:space="preserve">ildren from </w:t>
      </w:r>
      <w:r>
        <w:rPr>
          <w:rFonts w:cstheme="minorHAnsi"/>
        </w:rPr>
        <w:t>the m</w:t>
      </w:r>
      <w:r w:rsidRPr="004673EB">
        <w:rPr>
          <w:rFonts w:cstheme="minorHAnsi"/>
        </w:rPr>
        <w:t xml:space="preserve">ixed </w:t>
      </w:r>
      <w:r>
        <w:rPr>
          <w:rFonts w:cstheme="minorHAnsi"/>
        </w:rPr>
        <w:t>h</w:t>
      </w:r>
      <w:r w:rsidRPr="004673EB">
        <w:rPr>
          <w:rFonts w:cstheme="minorHAnsi"/>
        </w:rPr>
        <w:t xml:space="preserve">eritage </w:t>
      </w:r>
      <w:r>
        <w:rPr>
          <w:rFonts w:cstheme="minorHAnsi"/>
        </w:rPr>
        <w:t xml:space="preserve">group are also 1.5 times more </w:t>
      </w:r>
      <w:r w:rsidRPr="00796176">
        <w:rPr>
          <w:rFonts w:cstheme="minorHAnsi"/>
        </w:rPr>
        <w:t>likely to be cautioned or sentenced than White children</w:t>
      </w:r>
      <w:r>
        <w:rPr>
          <w:rFonts w:cstheme="minorHAnsi"/>
        </w:rPr>
        <w:t xml:space="preserve">.  </w:t>
      </w:r>
    </w:p>
    <w:p w14:paraId="22B4415E" w14:textId="00F267DE" w:rsidR="00F66F04" w:rsidRDefault="004533A6" w:rsidP="00102848">
      <w:pPr>
        <w:ind w:left="426" w:hanging="710"/>
        <w:jc w:val="both"/>
        <w:rPr>
          <w:rFonts w:cstheme="minorHAnsi"/>
        </w:rPr>
      </w:pPr>
      <w:r w:rsidRPr="004533A6">
        <w:rPr>
          <w:rFonts w:cstheme="minorHAnsi"/>
          <w:noProof/>
        </w:rPr>
        <w:drawing>
          <wp:anchor distT="0" distB="0" distL="114300" distR="114300" simplePos="0" relativeHeight="251672576" behindDoc="0" locked="0" layoutInCell="1" allowOverlap="1" wp14:anchorId="57F5DCE3" wp14:editId="72282482">
            <wp:simplePos x="0" y="0"/>
            <wp:positionH relativeFrom="column">
              <wp:posOffset>-182880</wp:posOffset>
            </wp:positionH>
            <wp:positionV relativeFrom="paragraph">
              <wp:posOffset>-1905</wp:posOffset>
            </wp:positionV>
            <wp:extent cx="3561715" cy="2113915"/>
            <wp:effectExtent l="0" t="0" r="635" b="635"/>
            <wp:wrapThrough wrapText="bothSides">
              <wp:wrapPolygon edited="0">
                <wp:start x="0" y="0"/>
                <wp:lineTo x="0" y="21412"/>
                <wp:lineTo x="21488" y="21412"/>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61715" cy="2113915"/>
                    </a:xfrm>
                    <a:prstGeom prst="rect">
                      <a:avLst/>
                    </a:prstGeom>
                  </pic:spPr>
                </pic:pic>
              </a:graphicData>
            </a:graphic>
            <wp14:sizeRelH relativeFrom="margin">
              <wp14:pctWidth>0</wp14:pctWidth>
            </wp14:sizeRelH>
            <wp14:sizeRelV relativeFrom="margin">
              <wp14:pctHeight>0</wp14:pctHeight>
            </wp14:sizeRelV>
          </wp:anchor>
        </w:drawing>
      </w:r>
    </w:p>
    <w:p w14:paraId="41480DA4" w14:textId="51D31BF9" w:rsidR="00F66F04" w:rsidRDefault="00F66F04" w:rsidP="00102848">
      <w:pPr>
        <w:ind w:left="426" w:hanging="710"/>
        <w:jc w:val="both"/>
        <w:rPr>
          <w:rFonts w:cstheme="minorHAnsi"/>
        </w:rPr>
      </w:pPr>
    </w:p>
    <w:p w14:paraId="5D03CB4F" w14:textId="77777777" w:rsidR="00DE7DFA" w:rsidRPr="002417E8" w:rsidRDefault="00DE7DFA" w:rsidP="00102848">
      <w:pPr>
        <w:ind w:left="426" w:hanging="710"/>
        <w:jc w:val="both"/>
        <w:rPr>
          <w:rFonts w:cstheme="minorHAnsi"/>
          <w:i/>
          <w:iCs/>
          <w:sz w:val="18"/>
          <w:szCs w:val="18"/>
        </w:rPr>
      </w:pPr>
      <w:r w:rsidRPr="002417E8">
        <w:rPr>
          <w:rFonts w:cstheme="minorHAnsi"/>
          <w:i/>
          <w:iCs/>
          <w:sz w:val="18"/>
          <w:szCs w:val="18"/>
        </w:rPr>
        <w:t xml:space="preserve">(Using the Relative Rate Index (RRI), rates for each ethnic group relative to the White ethnic group are compared.  An RRI value of 1 indicates no disparity, whereas an RRI greater than 1 means the group had a greater likelihood of experiencing the particular outcome compared to White ethnic group.  Other groups have been excluded due to low numbers.) </w:t>
      </w:r>
    </w:p>
    <w:p w14:paraId="759B6BD4" w14:textId="42F6F593" w:rsidR="00DE7DFA" w:rsidRDefault="00DE7DFA" w:rsidP="00102848">
      <w:pPr>
        <w:ind w:left="426" w:hanging="710"/>
        <w:jc w:val="both"/>
        <w:rPr>
          <w:rFonts w:cstheme="minorHAnsi"/>
          <w:i/>
          <w:iCs/>
        </w:rPr>
      </w:pPr>
    </w:p>
    <w:p w14:paraId="1737D6A1" w14:textId="394C78B7" w:rsidR="004660F0" w:rsidRDefault="004660F0" w:rsidP="00102848">
      <w:pPr>
        <w:ind w:left="426" w:hanging="710"/>
        <w:jc w:val="both"/>
        <w:rPr>
          <w:rFonts w:cstheme="minorHAnsi"/>
          <w:i/>
          <w:iCs/>
        </w:rPr>
      </w:pPr>
    </w:p>
    <w:p w14:paraId="45BFC60B" w14:textId="77777777" w:rsidR="004533A6" w:rsidRDefault="004533A6" w:rsidP="00102848">
      <w:pPr>
        <w:ind w:left="426" w:hanging="710"/>
        <w:jc w:val="both"/>
        <w:rPr>
          <w:rFonts w:cstheme="minorHAnsi"/>
          <w:i/>
          <w:iCs/>
        </w:rPr>
      </w:pPr>
    </w:p>
    <w:p w14:paraId="79DE725C" w14:textId="2AF238FE" w:rsidR="00DE7DFA" w:rsidRPr="00C53040" w:rsidRDefault="00DE7DFA" w:rsidP="00102848">
      <w:pPr>
        <w:jc w:val="both"/>
        <w:rPr>
          <w:rFonts w:cstheme="minorHAnsi"/>
          <w:b/>
          <w:bCs/>
        </w:rPr>
      </w:pPr>
      <w:r w:rsidRPr="00C53040">
        <w:rPr>
          <w:rFonts w:cstheme="minorHAnsi"/>
          <w:b/>
          <w:bCs/>
        </w:rPr>
        <w:lastRenderedPageBreak/>
        <w:t>New Key Performance Indicators</w:t>
      </w:r>
    </w:p>
    <w:p w14:paraId="65D61FC4" w14:textId="333C8224" w:rsidR="00DE7DFA" w:rsidRDefault="00DE7DFA" w:rsidP="00102848">
      <w:pPr>
        <w:ind w:hanging="284"/>
        <w:jc w:val="both"/>
        <w:rPr>
          <w:rFonts w:cstheme="minorHAnsi"/>
        </w:rPr>
      </w:pPr>
      <w:r w:rsidRPr="00F84BEB">
        <w:rPr>
          <w:rFonts w:cstheme="minorHAnsi"/>
        </w:rPr>
        <w:tab/>
      </w:r>
      <w:r w:rsidRPr="00D16A7E">
        <w:rPr>
          <w:rFonts w:cstheme="minorHAnsi"/>
        </w:rPr>
        <w:t xml:space="preserve">Following YJB changes to the Key Performance Indicators, the YJS has implemented new recording procedures and data capture for these. We have implemented data solutions to address the operational need for better information sharing across the partnership in education, Police, health, and substance use. </w:t>
      </w:r>
      <w:r>
        <w:rPr>
          <w:rFonts w:cstheme="minorHAnsi"/>
        </w:rPr>
        <w:t xml:space="preserve"> As </w:t>
      </w:r>
      <w:r w:rsidRPr="00721051">
        <w:rPr>
          <w:rFonts w:cstheme="minorHAnsi"/>
        </w:rPr>
        <w:t>noted above, the</w:t>
      </w:r>
      <w:r w:rsidRPr="00C53B1E">
        <w:rPr>
          <w:rFonts w:cstheme="minorHAnsi"/>
        </w:rPr>
        <w:t xml:space="preserve"> introduction of the new KPI measures has coincided with our adoption of a new case management system</w:t>
      </w:r>
      <w:r>
        <w:rPr>
          <w:rFonts w:cstheme="minorHAnsi"/>
        </w:rPr>
        <w:t xml:space="preserve"> which has given us the </w:t>
      </w:r>
      <w:r w:rsidRPr="00C53B1E">
        <w:rPr>
          <w:rFonts w:cstheme="minorHAnsi"/>
        </w:rPr>
        <w:t>opportunity to change and improve recording practices</w:t>
      </w:r>
      <w:r w:rsidR="009F2FAA">
        <w:rPr>
          <w:rFonts w:cstheme="minorHAnsi"/>
        </w:rPr>
        <w:t xml:space="preserve"> within the service and with partners. </w:t>
      </w:r>
      <w:r w:rsidR="00E623AB">
        <w:rPr>
          <w:rFonts w:cstheme="minorHAnsi"/>
        </w:rPr>
        <w:t xml:space="preserve">We </w:t>
      </w:r>
      <w:r>
        <w:rPr>
          <w:rFonts w:cstheme="minorHAnsi"/>
        </w:rPr>
        <w:t>now have</w:t>
      </w:r>
      <w:r w:rsidRPr="00C53B1E">
        <w:rPr>
          <w:rFonts w:cstheme="minorHAnsi"/>
        </w:rPr>
        <w:t xml:space="preserve"> </w:t>
      </w:r>
      <w:r>
        <w:rPr>
          <w:rFonts w:cstheme="minorHAnsi"/>
        </w:rPr>
        <w:t>administrative processes in place to obtain key information about children referred to the YJS shortly after the referral is received, including in relation to the child’s experience of Early Help and C</w:t>
      </w:r>
      <w:r w:rsidR="009F2FAA">
        <w:rPr>
          <w:rFonts w:cstheme="minorHAnsi"/>
        </w:rPr>
        <w:t>IS,</w:t>
      </w:r>
      <w:r>
        <w:rPr>
          <w:rFonts w:cstheme="minorHAnsi"/>
        </w:rPr>
        <w:t xml:space="preserve"> and </w:t>
      </w:r>
      <w:r w:rsidRPr="000E2879">
        <w:rPr>
          <w:rFonts w:cstheme="minorHAnsi"/>
        </w:rPr>
        <w:t xml:space="preserve">in </w:t>
      </w:r>
      <w:r w:rsidRPr="00673A4B">
        <w:rPr>
          <w:rFonts w:cstheme="minorHAnsi"/>
        </w:rPr>
        <w:t>relation</w:t>
      </w:r>
      <w:r w:rsidRPr="000E2879">
        <w:rPr>
          <w:rFonts w:cstheme="minorHAnsi"/>
        </w:rPr>
        <w:t xml:space="preserve"> to identified needs in </w:t>
      </w:r>
      <w:r w:rsidRPr="00673A4B">
        <w:rPr>
          <w:rFonts w:cstheme="minorHAnsi"/>
        </w:rPr>
        <w:t>relation</w:t>
      </w:r>
      <w:r w:rsidRPr="000E2879">
        <w:rPr>
          <w:rFonts w:cstheme="minorHAnsi"/>
        </w:rPr>
        <w:t xml:space="preserve"> to special educational needs and disabilities (SEND), Education provision, attendance and Education</w:t>
      </w:r>
      <w:r>
        <w:rPr>
          <w:rFonts w:cstheme="minorHAnsi"/>
        </w:rPr>
        <w:t xml:space="preserve"> and Health Care plans (EHCP), </w:t>
      </w:r>
      <w:r w:rsidRPr="00C53B1E">
        <w:rPr>
          <w:rFonts w:cstheme="minorHAnsi"/>
        </w:rPr>
        <w:t>substance use, and</w:t>
      </w:r>
      <w:r>
        <w:rPr>
          <w:rFonts w:cstheme="minorHAnsi"/>
        </w:rPr>
        <w:t xml:space="preserve"> health provision.  </w:t>
      </w:r>
    </w:p>
    <w:p w14:paraId="628D9537" w14:textId="0E51FD15" w:rsidR="00DE7DFA" w:rsidRDefault="00DE7DFA" w:rsidP="00102848">
      <w:pPr>
        <w:ind w:hanging="284"/>
        <w:jc w:val="both"/>
        <w:rPr>
          <w:rFonts w:cstheme="minorHAnsi"/>
        </w:rPr>
      </w:pPr>
      <w:r>
        <w:rPr>
          <w:rFonts w:cstheme="minorHAnsi"/>
        </w:rPr>
        <w:tab/>
      </w:r>
      <w:r w:rsidRPr="00C53B1E">
        <w:rPr>
          <w:rFonts w:cstheme="minorHAnsi"/>
        </w:rPr>
        <w:t xml:space="preserve">There remain some challenges in these areas, as the commissioning arrangements with many of these partners was not undertaken with knowledge of these new KPIs, and some partners do not record, or are unable to easily extract, the datasets required to inform some of the KPI measures. This means that obtaining the relevant </w:t>
      </w:r>
      <w:r w:rsidR="000850E3" w:rsidRPr="00C53B1E">
        <w:rPr>
          <w:rFonts w:cstheme="minorHAnsi"/>
        </w:rPr>
        <w:t>data</w:t>
      </w:r>
      <w:r w:rsidRPr="00C53B1E">
        <w:rPr>
          <w:rFonts w:cstheme="minorHAnsi"/>
        </w:rPr>
        <w:t xml:space="preserve"> </w:t>
      </w:r>
      <w:r>
        <w:rPr>
          <w:rFonts w:cstheme="minorHAnsi"/>
        </w:rPr>
        <w:t xml:space="preserve">from some partners </w:t>
      </w:r>
      <w:r w:rsidRPr="00C53B1E">
        <w:rPr>
          <w:rFonts w:cstheme="minorHAnsi"/>
        </w:rPr>
        <w:t>is both resource intensive, and problematic.  </w:t>
      </w:r>
    </w:p>
    <w:p w14:paraId="6CA25836" w14:textId="18152507" w:rsidR="00DE7DFA" w:rsidRDefault="00DE7DFA" w:rsidP="00102848">
      <w:pPr>
        <w:ind w:hanging="284"/>
        <w:jc w:val="both"/>
        <w:rPr>
          <w:rFonts w:cstheme="minorHAnsi"/>
        </w:rPr>
      </w:pPr>
      <w:r>
        <w:rPr>
          <w:rFonts w:cstheme="minorHAnsi"/>
        </w:rPr>
        <w:tab/>
        <w:t>W</w:t>
      </w:r>
      <w:r w:rsidRPr="00E67EC8">
        <w:rPr>
          <w:rFonts w:cstheme="minorHAnsi"/>
        </w:rPr>
        <w:t xml:space="preserve">hilst we await the YJB’s development of a series of Tableau </w:t>
      </w:r>
      <w:r w:rsidRPr="009F2FAA">
        <w:rPr>
          <w:rFonts w:cstheme="minorHAnsi"/>
        </w:rPr>
        <w:t>dashboards</w:t>
      </w:r>
      <w:r w:rsidR="009F2FAA">
        <w:rPr>
          <w:rFonts w:cstheme="minorHAnsi"/>
        </w:rPr>
        <w:t xml:space="preserve">, </w:t>
      </w:r>
      <w:r w:rsidRPr="00E67EC8">
        <w:rPr>
          <w:rFonts w:cstheme="minorHAnsi"/>
        </w:rPr>
        <w:t>to provide cross-region comparative analysis of the data supplied to the YJB by YJS</w:t>
      </w:r>
      <w:r w:rsidR="00E623AB">
        <w:rPr>
          <w:rFonts w:cstheme="minorHAnsi"/>
        </w:rPr>
        <w:t>s</w:t>
      </w:r>
      <w:r w:rsidR="009F2FAA">
        <w:rPr>
          <w:rFonts w:cstheme="minorHAnsi"/>
        </w:rPr>
        <w:t xml:space="preserve">, </w:t>
      </w:r>
      <w:r w:rsidRPr="00E67EC8">
        <w:rPr>
          <w:rFonts w:cstheme="minorHAnsi"/>
        </w:rPr>
        <w:t>we have developed our own local analysis of the Nottingham City YJS cohort using our data and available business intelligence tools.</w:t>
      </w:r>
      <w:r>
        <w:rPr>
          <w:rFonts w:cstheme="minorHAnsi"/>
        </w:rPr>
        <w:t xml:space="preserve">  The following is an extract from this, which shows the data for the children open to Nottingham City YJS between 1</w:t>
      </w:r>
      <w:r w:rsidRPr="004C2994">
        <w:rPr>
          <w:rFonts w:cstheme="minorHAnsi"/>
          <w:vertAlign w:val="superscript"/>
        </w:rPr>
        <w:t>st</w:t>
      </w:r>
      <w:r>
        <w:rPr>
          <w:rFonts w:cstheme="minorHAnsi"/>
        </w:rPr>
        <w:t xml:space="preserve"> April 2023 and 31</w:t>
      </w:r>
      <w:r w:rsidRPr="004C2994">
        <w:rPr>
          <w:rFonts w:cstheme="minorHAnsi"/>
          <w:vertAlign w:val="superscript"/>
        </w:rPr>
        <w:t>st</w:t>
      </w:r>
      <w:r>
        <w:rPr>
          <w:rFonts w:cstheme="minorHAnsi"/>
        </w:rPr>
        <w:t xml:space="preserve"> March 2024.  </w:t>
      </w:r>
    </w:p>
    <w:p w14:paraId="0512B547" w14:textId="453F4DA3" w:rsidR="00182497" w:rsidRPr="001F07C5" w:rsidRDefault="00860FBD" w:rsidP="00102848">
      <w:pPr>
        <w:ind w:left="426" w:hanging="710"/>
        <w:jc w:val="both"/>
        <w:rPr>
          <w:rFonts w:cstheme="minorHAnsi"/>
        </w:rPr>
      </w:pPr>
      <w:r w:rsidRPr="00BF60FE">
        <w:rPr>
          <w:rFonts w:cstheme="minorHAnsi"/>
          <w:noProof/>
        </w:rPr>
        <w:drawing>
          <wp:anchor distT="0" distB="0" distL="114300" distR="114300" simplePos="0" relativeHeight="251666432" behindDoc="0" locked="0" layoutInCell="1" allowOverlap="1" wp14:anchorId="51259D9E" wp14:editId="4CA2EDD1">
            <wp:simplePos x="0" y="0"/>
            <wp:positionH relativeFrom="column">
              <wp:posOffset>-72777</wp:posOffset>
            </wp:positionH>
            <wp:positionV relativeFrom="paragraph">
              <wp:posOffset>48895</wp:posOffset>
            </wp:positionV>
            <wp:extent cx="6640830" cy="3752850"/>
            <wp:effectExtent l="19050" t="19050" r="26670"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40830" cy="375285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2B1F0BC6" w14:textId="14595B9E" w:rsidR="00DE7DFA" w:rsidRDefault="00DE7DFA" w:rsidP="00102848">
      <w:pPr>
        <w:ind w:left="720" w:hanging="720"/>
        <w:jc w:val="both"/>
        <w:rPr>
          <w:rFonts w:cstheme="minorHAnsi"/>
        </w:rPr>
      </w:pPr>
      <w:r>
        <w:rPr>
          <w:rFonts w:cstheme="minorHAnsi"/>
        </w:rPr>
        <w:br w:type="textWrapping" w:clear="all"/>
      </w:r>
    </w:p>
    <w:p w14:paraId="61138405" w14:textId="12F467D0" w:rsidR="00DE7DFA" w:rsidRDefault="00DE7DFA" w:rsidP="00102848">
      <w:pPr>
        <w:ind w:left="426" w:hanging="568"/>
        <w:jc w:val="both"/>
        <w:rPr>
          <w:rFonts w:cstheme="minorHAnsi"/>
        </w:rPr>
      </w:pPr>
    </w:p>
    <w:p w14:paraId="44BC8C88" w14:textId="5B771FB9" w:rsidR="00DE7DFA" w:rsidRDefault="00DE7DFA" w:rsidP="00102848">
      <w:pPr>
        <w:ind w:left="426" w:hanging="710"/>
        <w:jc w:val="both"/>
        <w:rPr>
          <w:rFonts w:cstheme="minorHAnsi"/>
        </w:rPr>
      </w:pPr>
    </w:p>
    <w:p w14:paraId="106819A5" w14:textId="6692EC96" w:rsidR="00DE7DFA" w:rsidRDefault="00DE7DFA" w:rsidP="00102848">
      <w:pPr>
        <w:ind w:left="426" w:hanging="710"/>
        <w:jc w:val="both"/>
        <w:rPr>
          <w:rFonts w:cstheme="minorHAnsi"/>
        </w:rPr>
      </w:pPr>
    </w:p>
    <w:p w14:paraId="04AC996D" w14:textId="23A88DAF" w:rsidR="00DE7DFA" w:rsidRDefault="00DE7DFA" w:rsidP="00102848">
      <w:pPr>
        <w:ind w:left="426" w:hanging="710"/>
        <w:jc w:val="both"/>
        <w:rPr>
          <w:rFonts w:cstheme="minorHAnsi"/>
        </w:rPr>
      </w:pPr>
    </w:p>
    <w:p w14:paraId="6C868CD6" w14:textId="660F7ADC" w:rsidR="00DE7DFA" w:rsidRDefault="00DE7DFA" w:rsidP="00102848">
      <w:pPr>
        <w:ind w:left="426" w:hanging="710"/>
        <w:jc w:val="both"/>
        <w:rPr>
          <w:rFonts w:cstheme="minorHAnsi"/>
        </w:rPr>
      </w:pPr>
    </w:p>
    <w:p w14:paraId="00D5EE53" w14:textId="1FAF2276" w:rsidR="00DE7DFA" w:rsidRDefault="00DE7DFA" w:rsidP="00102848">
      <w:pPr>
        <w:ind w:left="426" w:hanging="710"/>
        <w:jc w:val="both"/>
        <w:rPr>
          <w:rFonts w:cstheme="minorHAnsi"/>
        </w:rPr>
      </w:pPr>
    </w:p>
    <w:p w14:paraId="2A248DF1" w14:textId="77777777" w:rsidR="00DE7DFA" w:rsidRDefault="00DE7DFA" w:rsidP="00102848">
      <w:pPr>
        <w:ind w:left="426" w:hanging="710"/>
        <w:jc w:val="both"/>
        <w:rPr>
          <w:rFonts w:cstheme="minorHAnsi"/>
        </w:rPr>
      </w:pPr>
    </w:p>
    <w:p w14:paraId="57661B56" w14:textId="77777777" w:rsidR="00DE7DFA" w:rsidRDefault="00DE7DFA" w:rsidP="00102848">
      <w:pPr>
        <w:ind w:left="426" w:hanging="710"/>
        <w:jc w:val="both"/>
        <w:rPr>
          <w:rFonts w:cstheme="minorHAnsi"/>
        </w:rPr>
      </w:pPr>
    </w:p>
    <w:p w14:paraId="03338DD9" w14:textId="77777777" w:rsidR="00DE7DFA" w:rsidRDefault="00DE7DFA" w:rsidP="00102848">
      <w:pPr>
        <w:ind w:left="426" w:hanging="710"/>
        <w:jc w:val="both"/>
        <w:rPr>
          <w:rFonts w:cstheme="minorHAnsi"/>
        </w:rPr>
      </w:pPr>
    </w:p>
    <w:p w14:paraId="6BD5604C" w14:textId="75EA155A" w:rsidR="00DE7DFA" w:rsidRDefault="00DE7DFA" w:rsidP="00102848">
      <w:pPr>
        <w:ind w:left="426" w:hanging="710"/>
        <w:jc w:val="both"/>
        <w:rPr>
          <w:rFonts w:cstheme="minorHAnsi"/>
        </w:rPr>
      </w:pPr>
    </w:p>
    <w:p w14:paraId="30421535" w14:textId="6286BA9C" w:rsidR="009F2FAA" w:rsidRDefault="009F2FAA" w:rsidP="00102848">
      <w:pPr>
        <w:ind w:left="426" w:hanging="710"/>
        <w:jc w:val="both"/>
        <w:rPr>
          <w:rFonts w:cstheme="minorHAnsi"/>
        </w:rPr>
      </w:pPr>
    </w:p>
    <w:p w14:paraId="74227397" w14:textId="77777777" w:rsidR="009F2FAA" w:rsidRDefault="009F2FAA" w:rsidP="00102848">
      <w:pPr>
        <w:ind w:left="426" w:hanging="710"/>
        <w:jc w:val="both"/>
        <w:rPr>
          <w:rFonts w:cstheme="minorHAnsi"/>
        </w:rPr>
      </w:pPr>
    </w:p>
    <w:p w14:paraId="73DC32BA" w14:textId="618DBB4E" w:rsidR="00DE7DFA" w:rsidRPr="009D6C12" w:rsidRDefault="00DE7DFA" w:rsidP="00102848">
      <w:pPr>
        <w:jc w:val="both"/>
        <w:rPr>
          <w:rFonts w:cstheme="minorHAnsi"/>
        </w:rPr>
      </w:pPr>
      <w:r w:rsidRPr="009D6C12">
        <w:rPr>
          <w:rFonts w:cstheme="minorHAnsi"/>
        </w:rPr>
        <w:t xml:space="preserve">Between April 2023 and March 2024, </w:t>
      </w:r>
      <w:r w:rsidR="00F51D70" w:rsidRPr="009D6C12">
        <w:rPr>
          <w:rFonts w:cstheme="minorHAnsi"/>
        </w:rPr>
        <w:t xml:space="preserve">the </w:t>
      </w:r>
      <w:r w:rsidRPr="009D6C12">
        <w:rPr>
          <w:rFonts w:cstheme="minorHAnsi"/>
        </w:rPr>
        <w:t xml:space="preserve">YJS worked with 543 unique children. Of these, 09 (57%) were White, 125 (23%) Mixed Heritage, 73 (13%) Black/Black British, and 22 children were (4%) Asian/Asian British. This compares to the Nottingham </w:t>
      </w:r>
      <w:r w:rsidR="003E2D94" w:rsidRPr="009D6C12">
        <w:rPr>
          <w:rFonts w:cstheme="minorHAnsi"/>
        </w:rPr>
        <w:t>10–17-year-old</w:t>
      </w:r>
      <w:r w:rsidRPr="009D6C12">
        <w:rPr>
          <w:rFonts w:cstheme="minorHAnsi"/>
        </w:rPr>
        <w:t xml:space="preserve"> population of 51% </w:t>
      </w:r>
      <w:r w:rsidRPr="009D6C12">
        <w:rPr>
          <w:rFonts w:cstheme="minorHAnsi"/>
        </w:rPr>
        <w:lastRenderedPageBreak/>
        <w:t>White, 12% Mixed, 14% Black and 18% Asian, and indicates the over-representation of children of mixed ethnicity</w:t>
      </w:r>
      <w:r w:rsidR="003E2D94" w:rsidRPr="009D6C12">
        <w:rPr>
          <w:rFonts w:cstheme="minorHAnsi"/>
        </w:rPr>
        <w:t xml:space="preserve">. </w:t>
      </w:r>
    </w:p>
    <w:p w14:paraId="60C2847C" w14:textId="66B8CE74" w:rsidR="00DE7DFA" w:rsidRPr="009D6C12" w:rsidRDefault="00DE7DFA" w:rsidP="00102848">
      <w:pPr>
        <w:jc w:val="both"/>
        <w:rPr>
          <w:rFonts w:cstheme="minorHAnsi"/>
        </w:rPr>
      </w:pPr>
      <w:r w:rsidRPr="009D6C12">
        <w:rPr>
          <w:rFonts w:cstheme="minorHAnsi"/>
        </w:rPr>
        <w:t xml:space="preserve">Of the 543 children open during this period, 82 (15%) had an open child protection plan, and 84 (15%) were looked after. There were 127 children (23%) aged under 14 at the time of their YJS intervention.  </w:t>
      </w:r>
    </w:p>
    <w:p w14:paraId="6C5434E0" w14:textId="58887CBE" w:rsidR="00023CBF" w:rsidRPr="00102848" w:rsidRDefault="00DE7DFA" w:rsidP="00102848">
      <w:pPr>
        <w:jc w:val="both"/>
        <w:rPr>
          <w:rFonts w:cs="Arial"/>
        </w:rPr>
      </w:pPr>
      <w:r w:rsidRPr="009D6C12">
        <w:rPr>
          <w:rFonts w:cstheme="minorHAnsi"/>
        </w:rPr>
        <w:t>66 children (12%) had identified SEN, of which 41 (7.5%) had an EHCP. This compares to 2% of Nottingham pupils who have a statement of SEN or an EHCP, and 3.7% nationally.</w:t>
      </w:r>
      <w:r w:rsidR="00F51D70" w:rsidRPr="009D6C12">
        <w:rPr>
          <w:rFonts w:cstheme="minorHAnsi"/>
        </w:rPr>
        <w:t xml:space="preserve"> </w:t>
      </w:r>
      <w:r w:rsidRPr="009D6C12">
        <w:rPr>
          <w:rFonts w:cstheme="minorHAnsi"/>
        </w:rPr>
        <w:t xml:space="preserve">163 children </w:t>
      </w:r>
      <w:r w:rsidRPr="00102848">
        <w:rPr>
          <w:rFonts w:cs="Arial"/>
        </w:rPr>
        <w:t>(30%) were identified as NEET at the start of their intervention.  Of these, 40 (25%) were looked after children, 44 (27%) were open with either child protection or child in need plans, and 17 (10%) had an EHCP.</w:t>
      </w:r>
    </w:p>
    <w:p w14:paraId="283A8C36" w14:textId="77777777" w:rsidR="00102848" w:rsidRDefault="00102848" w:rsidP="00102848">
      <w:pPr>
        <w:pStyle w:val="NoSpacing"/>
        <w:jc w:val="both"/>
        <w:rPr>
          <w:rFonts w:ascii="Arial" w:hAnsi="Arial" w:cs="Arial"/>
          <w:b/>
          <w:bCs/>
          <w:sz w:val="24"/>
          <w:szCs w:val="24"/>
          <w:lang w:eastAsia="en-GB"/>
        </w:rPr>
      </w:pPr>
    </w:p>
    <w:p w14:paraId="15F76B01" w14:textId="6D105FDD" w:rsidR="008757FE" w:rsidRPr="006A762E" w:rsidRDefault="008757FE" w:rsidP="00102848">
      <w:pPr>
        <w:pStyle w:val="NoSpacing"/>
        <w:jc w:val="both"/>
        <w:rPr>
          <w:rFonts w:ascii="Arial" w:hAnsi="Arial" w:cs="Arial"/>
          <w:b/>
          <w:bCs/>
          <w:sz w:val="24"/>
          <w:szCs w:val="24"/>
          <w:lang w:eastAsia="en-GB"/>
        </w:rPr>
      </w:pPr>
      <w:r w:rsidRPr="006A762E">
        <w:rPr>
          <w:rFonts w:ascii="Arial" w:hAnsi="Arial" w:cs="Arial"/>
          <w:b/>
          <w:bCs/>
          <w:sz w:val="24"/>
          <w:szCs w:val="24"/>
          <w:lang w:eastAsia="en-GB"/>
        </w:rPr>
        <w:t xml:space="preserve">Standards for children </w:t>
      </w:r>
    </w:p>
    <w:p w14:paraId="4FD0C175" w14:textId="77777777" w:rsidR="008757FE" w:rsidRPr="006A762E" w:rsidRDefault="008757FE" w:rsidP="00102848">
      <w:pPr>
        <w:pStyle w:val="NoSpacing"/>
        <w:jc w:val="both"/>
        <w:rPr>
          <w:rFonts w:ascii="Arial" w:hAnsi="Arial" w:cs="Arial"/>
          <w:b/>
          <w:bCs/>
          <w:sz w:val="24"/>
          <w:szCs w:val="24"/>
          <w:lang w:eastAsia="en-GB"/>
        </w:rPr>
      </w:pPr>
    </w:p>
    <w:p w14:paraId="169A72E8" w14:textId="77777777" w:rsidR="008757FE" w:rsidRPr="006A762E" w:rsidRDefault="008757FE" w:rsidP="00102848">
      <w:pPr>
        <w:pStyle w:val="NoSpacing"/>
        <w:jc w:val="both"/>
        <w:rPr>
          <w:rFonts w:ascii="Arial" w:hAnsi="Arial" w:cs="Arial"/>
          <w:b/>
          <w:bCs/>
          <w:sz w:val="24"/>
          <w:szCs w:val="24"/>
          <w:lang w:eastAsia="en-GB"/>
        </w:rPr>
      </w:pPr>
      <w:r w:rsidRPr="006A762E">
        <w:rPr>
          <w:rFonts w:ascii="Arial" w:hAnsi="Arial" w:cs="Arial"/>
          <w:b/>
          <w:bCs/>
          <w:sz w:val="24"/>
          <w:szCs w:val="24"/>
          <w:lang w:eastAsia="en-GB"/>
        </w:rPr>
        <w:t>Findings from most recent standards for children in justice self-assessments</w:t>
      </w:r>
    </w:p>
    <w:p w14:paraId="3E36FA1C" w14:textId="77777777" w:rsidR="008757FE" w:rsidRPr="006A762E" w:rsidRDefault="008757FE" w:rsidP="00102848">
      <w:pPr>
        <w:pStyle w:val="NoSpacing"/>
        <w:jc w:val="both"/>
        <w:rPr>
          <w:rFonts w:ascii="Arial" w:hAnsi="Arial" w:cs="Arial"/>
          <w:b/>
          <w:bCs/>
          <w:sz w:val="24"/>
          <w:szCs w:val="24"/>
          <w:lang w:eastAsia="en-GB"/>
        </w:rPr>
      </w:pPr>
    </w:p>
    <w:p w14:paraId="5E25D71E" w14:textId="77777777" w:rsidR="008757FE" w:rsidRDefault="008757FE" w:rsidP="00102848">
      <w:pPr>
        <w:ind w:hanging="284"/>
        <w:jc w:val="both"/>
      </w:pPr>
      <w:r w:rsidRPr="00102848">
        <w:rPr>
          <w:rFonts w:cs="Arial"/>
        </w:rPr>
        <w:tab/>
        <w:t>All YJS are expected to comply with the requirements of ‘National standards for Children in Youth Justice Services’ published in 2019. There is also a requirement to undertake periodic self-assessments to evidence the YJS is compliant with national</w:t>
      </w:r>
      <w:r>
        <w:t xml:space="preserve"> standards. Nottingham’s last self-assessment was in 2023 </w:t>
      </w:r>
      <w:r w:rsidRPr="009D023C">
        <w:rPr>
          <w:rFonts w:cstheme="minorHAnsi"/>
        </w:rPr>
        <w:t>against National Standard 2: Work in Court.</w:t>
      </w:r>
      <w:r>
        <w:rPr>
          <w:rFonts w:cstheme="minorHAnsi"/>
        </w:rPr>
        <w:t xml:space="preserve"> </w:t>
      </w:r>
    </w:p>
    <w:p w14:paraId="6CBA76A8" w14:textId="4BFADE44" w:rsidR="008757FE" w:rsidRDefault="008757FE" w:rsidP="00102848">
      <w:pPr>
        <w:ind w:hanging="284"/>
        <w:jc w:val="both"/>
        <w:rPr>
          <w:rFonts w:cstheme="minorHAnsi"/>
        </w:rPr>
      </w:pPr>
      <w:r>
        <w:rPr>
          <w:rFonts w:cstheme="minorHAnsi"/>
        </w:rPr>
        <w:t xml:space="preserve">    This </w:t>
      </w:r>
      <w:r w:rsidRPr="009D023C">
        <w:rPr>
          <w:rFonts w:cstheme="minorHAnsi"/>
        </w:rPr>
        <w:t>provide</w:t>
      </w:r>
      <w:r>
        <w:rPr>
          <w:rFonts w:cstheme="minorHAnsi"/>
        </w:rPr>
        <w:t>d</w:t>
      </w:r>
      <w:r w:rsidRPr="009D023C">
        <w:rPr>
          <w:rFonts w:cstheme="minorHAnsi"/>
        </w:rPr>
        <w:t xml:space="preserve"> a qualitative assessment of strategic performance, and an assessment of practice with a sample of 20 cases going through Court between 1st April 2022 – 31st March 2023.</w:t>
      </w:r>
      <w:r>
        <w:rPr>
          <w:rFonts w:cstheme="minorHAnsi"/>
        </w:rPr>
        <w:t xml:space="preserve">  </w:t>
      </w:r>
      <w:r w:rsidRPr="009D023C">
        <w:rPr>
          <w:rFonts w:cstheme="minorHAnsi"/>
        </w:rPr>
        <w:t xml:space="preserve">In </w:t>
      </w:r>
      <w:r>
        <w:rPr>
          <w:rFonts w:cstheme="minorHAnsi"/>
        </w:rPr>
        <w:t xml:space="preserve">all the </w:t>
      </w:r>
      <w:r w:rsidRPr="009D023C">
        <w:rPr>
          <w:rFonts w:cstheme="minorHAnsi"/>
        </w:rPr>
        <w:t xml:space="preserve">cases audited, it was evident that the </w:t>
      </w:r>
      <w:r>
        <w:rPr>
          <w:rFonts w:cstheme="minorHAnsi"/>
        </w:rPr>
        <w:t>pre-sentence report (</w:t>
      </w:r>
      <w:r w:rsidRPr="009D023C">
        <w:rPr>
          <w:rFonts w:cstheme="minorHAnsi"/>
        </w:rPr>
        <w:t>PSR</w:t>
      </w:r>
      <w:r>
        <w:rPr>
          <w:rFonts w:cstheme="minorHAnsi"/>
        </w:rPr>
        <w:t>)</w:t>
      </w:r>
      <w:r w:rsidRPr="009D023C">
        <w:rPr>
          <w:rFonts w:cstheme="minorHAnsi"/>
        </w:rPr>
        <w:t xml:space="preserve"> had been through a quality assurance exercise, including completion of a PSR monitoring form</w:t>
      </w:r>
      <w:r>
        <w:rPr>
          <w:rFonts w:cstheme="minorHAnsi"/>
        </w:rPr>
        <w:t xml:space="preserve">.  </w:t>
      </w:r>
      <w:r w:rsidRPr="009D023C">
        <w:rPr>
          <w:rFonts w:cstheme="minorHAnsi"/>
        </w:rPr>
        <w:t>In 18 of 20 cases audited, an Asset</w:t>
      </w:r>
      <w:r w:rsidR="00102848">
        <w:rPr>
          <w:rFonts w:cstheme="minorHAnsi"/>
        </w:rPr>
        <w:t>p</w:t>
      </w:r>
      <w:r w:rsidRPr="009D023C">
        <w:rPr>
          <w:rFonts w:cstheme="minorHAnsi"/>
        </w:rPr>
        <w:t>lus had been completed in preparation for the PSR hearing, and directly informed the PSR. In 2 cases, the Asset</w:t>
      </w:r>
      <w:r w:rsidR="00102848">
        <w:rPr>
          <w:rFonts w:cstheme="minorHAnsi"/>
        </w:rPr>
        <w:t>p</w:t>
      </w:r>
      <w:r w:rsidRPr="009D023C">
        <w:rPr>
          <w:rFonts w:cstheme="minorHAnsi"/>
        </w:rPr>
        <w:t>lus was in progress and had been submitted for countersignature, and there was clear evidence that this informed the PSR.</w:t>
      </w:r>
      <w:r>
        <w:rPr>
          <w:rFonts w:cstheme="minorHAnsi"/>
        </w:rPr>
        <w:t xml:space="preserve">  </w:t>
      </w:r>
      <w:r w:rsidRPr="009D023C">
        <w:rPr>
          <w:rFonts w:cstheme="minorHAnsi"/>
        </w:rPr>
        <w:t>All reports were child focussed, supported desistance</w:t>
      </w:r>
      <w:r>
        <w:rPr>
          <w:rFonts w:cstheme="minorHAnsi"/>
        </w:rPr>
        <w:t xml:space="preserve">, </w:t>
      </w:r>
      <w:r w:rsidRPr="009D023C">
        <w:rPr>
          <w:rFonts w:cstheme="minorHAnsi"/>
        </w:rPr>
        <w:t xml:space="preserve">contained the child’s views, and evidenced engagement with parents and </w:t>
      </w:r>
      <w:r w:rsidR="006521D1" w:rsidRPr="009D023C">
        <w:rPr>
          <w:rFonts w:cstheme="minorHAnsi"/>
        </w:rPr>
        <w:t>carers.</w:t>
      </w:r>
    </w:p>
    <w:p w14:paraId="4867064A" w14:textId="6B569365" w:rsidR="008757FE" w:rsidRPr="00ED0A70" w:rsidRDefault="008757FE" w:rsidP="00102848">
      <w:pPr>
        <w:ind w:hanging="284"/>
        <w:jc w:val="both"/>
        <w:rPr>
          <w:rFonts w:cstheme="minorHAnsi"/>
          <w:strike/>
        </w:rPr>
      </w:pPr>
      <w:r>
        <w:rPr>
          <w:rFonts w:cstheme="minorHAnsi"/>
        </w:rPr>
        <w:tab/>
      </w:r>
      <w:r w:rsidRPr="00144E8C">
        <w:rPr>
          <w:rFonts w:cstheme="minorHAnsi"/>
        </w:rPr>
        <w:t xml:space="preserve">In the </w:t>
      </w:r>
      <w:r>
        <w:rPr>
          <w:rFonts w:cstheme="minorHAnsi"/>
        </w:rPr>
        <w:t xml:space="preserve">same </w:t>
      </w:r>
      <w:r w:rsidRPr="00144E8C">
        <w:rPr>
          <w:rFonts w:cstheme="minorHAnsi"/>
        </w:rPr>
        <w:t>self-assessment exercise, it was identified that in 15 of 20 cases audited</w:t>
      </w:r>
      <w:r>
        <w:rPr>
          <w:rFonts w:cstheme="minorHAnsi"/>
        </w:rPr>
        <w:t xml:space="preserve">, </w:t>
      </w:r>
      <w:r w:rsidRPr="00144E8C">
        <w:rPr>
          <w:rFonts w:cstheme="minorHAnsi"/>
        </w:rPr>
        <w:t>reports took account of impact on victims.</w:t>
      </w:r>
      <w:r>
        <w:rPr>
          <w:rFonts w:cstheme="minorHAnsi"/>
        </w:rPr>
        <w:t xml:space="preserve"> </w:t>
      </w:r>
      <w:r w:rsidRPr="00144E8C">
        <w:rPr>
          <w:rFonts w:cstheme="minorHAnsi"/>
        </w:rPr>
        <w:t xml:space="preserve">However, in many cases victim impact statements were not available. In some cases, this was due to offences being considered Regina offences and there being no direct victim, </w:t>
      </w:r>
      <w:r w:rsidR="000850E3" w:rsidRPr="00144E8C">
        <w:rPr>
          <w:rFonts w:cstheme="minorHAnsi"/>
        </w:rPr>
        <w:t>but</w:t>
      </w:r>
      <w:r w:rsidRPr="00144E8C">
        <w:rPr>
          <w:rFonts w:cstheme="minorHAnsi"/>
        </w:rPr>
        <w:t xml:space="preserve"> in others impact statements had not been provided by the C</w:t>
      </w:r>
      <w:r>
        <w:rPr>
          <w:rFonts w:cstheme="minorHAnsi"/>
        </w:rPr>
        <w:t xml:space="preserve">rown </w:t>
      </w:r>
      <w:r w:rsidRPr="00144E8C">
        <w:rPr>
          <w:rFonts w:cstheme="minorHAnsi"/>
        </w:rPr>
        <w:t>P</w:t>
      </w:r>
      <w:r>
        <w:rPr>
          <w:rFonts w:cstheme="minorHAnsi"/>
        </w:rPr>
        <w:t xml:space="preserve">rosecution </w:t>
      </w:r>
      <w:r w:rsidRPr="00144E8C">
        <w:rPr>
          <w:rFonts w:cstheme="minorHAnsi"/>
        </w:rPr>
        <w:t>S</w:t>
      </w:r>
      <w:r>
        <w:rPr>
          <w:rFonts w:cstheme="minorHAnsi"/>
        </w:rPr>
        <w:t>ervice.</w:t>
      </w:r>
      <w:r w:rsidRPr="00144E8C">
        <w:rPr>
          <w:rFonts w:cstheme="minorHAnsi"/>
        </w:rPr>
        <w:t xml:space="preserve">  </w:t>
      </w:r>
      <w:r w:rsidR="005E2A0F">
        <w:rPr>
          <w:rFonts w:cstheme="minorHAnsi"/>
        </w:rPr>
        <w:t xml:space="preserve">Work around this area is addressed </w:t>
      </w:r>
      <w:r w:rsidR="0052132A">
        <w:rPr>
          <w:rFonts w:cstheme="minorHAnsi"/>
        </w:rPr>
        <w:t>in service priority 4 below.</w:t>
      </w:r>
    </w:p>
    <w:p w14:paraId="33691715" w14:textId="77777777" w:rsidR="008757FE" w:rsidRPr="006A762E" w:rsidRDefault="008757FE" w:rsidP="00102848">
      <w:pPr>
        <w:pStyle w:val="NoSpacing"/>
        <w:jc w:val="both"/>
        <w:rPr>
          <w:rFonts w:ascii="Arial" w:hAnsi="Arial" w:cs="Arial"/>
          <w:b/>
          <w:bCs/>
          <w:sz w:val="24"/>
          <w:szCs w:val="24"/>
          <w:lang w:eastAsia="en-GB"/>
        </w:rPr>
      </w:pPr>
      <w:r w:rsidRPr="006A762E">
        <w:rPr>
          <w:rFonts w:ascii="Arial" w:hAnsi="Arial" w:cs="Arial"/>
          <w:b/>
          <w:bCs/>
          <w:sz w:val="24"/>
          <w:szCs w:val="24"/>
          <w:lang w:eastAsia="en-GB"/>
        </w:rPr>
        <w:t>Internal audits</w:t>
      </w:r>
    </w:p>
    <w:p w14:paraId="61A73E12" w14:textId="77777777" w:rsidR="008757FE" w:rsidRDefault="008757FE" w:rsidP="00102848">
      <w:pPr>
        <w:pStyle w:val="NoSpacing"/>
        <w:jc w:val="both"/>
        <w:rPr>
          <w:rFonts w:cstheme="minorHAnsi"/>
          <w:b/>
          <w:bCs/>
          <w:sz w:val="24"/>
          <w:szCs w:val="24"/>
          <w:lang w:eastAsia="en-GB"/>
        </w:rPr>
      </w:pPr>
    </w:p>
    <w:p w14:paraId="68051047" w14:textId="455646E4" w:rsidR="008757FE" w:rsidRDefault="008757FE" w:rsidP="00102848">
      <w:pPr>
        <w:ind w:hanging="284"/>
        <w:jc w:val="both"/>
        <w:rPr>
          <w:rFonts w:cstheme="minorHAnsi"/>
        </w:rPr>
      </w:pPr>
      <w:r>
        <w:rPr>
          <w:rFonts w:cstheme="minorHAnsi"/>
        </w:rPr>
        <w:tab/>
        <w:t xml:space="preserve">Over the last year the </w:t>
      </w:r>
      <w:r w:rsidRPr="00AF073B">
        <w:rPr>
          <w:rFonts w:cstheme="minorHAnsi"/>
        </w:rPr>
        <w:t xml:space="preserve">YJS has </w:t>
      </w:r>
      <w:r>
        <w:rPr>
          <w:rFonts w:cstheme="minorHAnsi"/>
        </w:rPr>
        <w:t xml:space="preserve">undertaken </w:t>
      </w:r>
      <w:r w:rsidR="00FF2F57">
        <w:rPr>
          <w:rFonts w:cstheme="minorHAnsi"/>
        </w:rPr>
        <w:t>audits</w:t>
      </w:r>
      <w:r>
        <w:rPr>
          <w:rFonts w:cstheme="minorHAnsi"/>
        </w:rPr>
        <w:t xml:space="preserve"> </w:t>
      </w:r>
      <w:r w:rsidRPr="005355EB">
        <w:rPr>
          <w:rFonts w:cstheme="minorHAnsi"/>
        </w:rPr>
        <w:t xml:space="preserve">spanning the range of </w:t>
      </w:r>
      <w:r>
        <w:rPr>
          <w:rFonts w:cstheme="minorHAnsi"/>
        </w:rPr>
        <w:t xml:space="preserve">Out-of-Court and </w:t>
      </w:r>
      <w:r w:rsidRPr="005355EB">
        <w:rPr>
          <w:rFonts w:cstheme="minorHAnsi"/>
        </w:rPr>
        <w:t xml:space="preserve">post Court interventions, and </w:t>
      </w:r>
      <w:r>
        <w:rPr>
          <w:rFonts w:cstheme="minorHAnsi"/>
        </w:rPr>
        <w:t xml:space="preserve">a thematic audit on </w:t>
      </w:r>
      <w:r w:rsidRPr="005355EB">
        <w:rPr>
          <w:rFonts w:cstheme="minorHAnsi"/>
        </w:rPr>
        <w:t>children identified as high risk</w:t>
      </w:r>
      <w:r>
        <w:rPr>
          <w:rFonts w:cstheme="minorHAnsi"/>
        </w:rPr>
        <w:t xml:space="preserve"> and those</w:t>
      </w:r>
      <w:r w:rsidRPr="00715C08">
        <w:rPr>
          <w:rFonts w:cstheme="minorHAnsi"/>
        </w:rPr>
        <w:t xml:space="preserve"> subject to custodial terms in the last year.  </w:t>
      </w:r>
      <w:r>
        <w:rPr>
          <w:rFonts w:cstheme="minorHAnsi"/>
        </w:rPr>
        <w:t xml:space="preserve">A process audit was also completed in relation to the high-risk panel.  As noted </w:t>
      </w:r>
      <w:r w:rsidRPr="0052132A">
        <w:rPr>
          <w:rFonts w:cstheme="minorHAnsi"/>
        </w:rPr>
        <w:t>above, a quarterly</w:t>
      </w:r>
      <w:r>
        <w:rPr>
          <w:rFonts w:cstheme="minorHAnsi"/>
        </w:rPr>
        <w:t xml:space="preserve"> multi-agency panel also completes reflective learning audits on children in custody and subject to serious incidents.</w:t>
      </w:r>
    </w:p>
    <w:p w14:paraId="254E6888" w14:textId="77777777" w:rsidR="008757FE" w:rsidRDefault="008757FE" w:rsidP="00102848">
      <w:pPr>
        <w:ind w:hanging="284"/>
        <w:jc w:val="both"/>
        <w:rPr>
          <w:rFonts w:cstheme="minorHAnsi"/>
        </w:rPr>
      </w:pPr>
      <w:r>
        <w:rPr>
          <w:rFonts w:cstheme="minorHAnsi"/>
        </w:rPr>
        <w:tab/>
        <w:t xml:space="preserve">Case </w:t>
      </w:r>
      <w:r w:rsidRPr="005355EB">
        <w:rPr>
          <w:rFonts w:cstheme="minorHAnsi"/>
        </w:rPr>
        <w:t>audits showed that cases were generally well assessed, with strong evidence that assessments sufficiently analyse how to support the child’s desistance and safety, safeguarding concerns were fully addressed, and any barriers to this were identified.  There was strong evidence of good partnership working in intervention planning and delivery.</w:t>
      </w:r>
    </w:p>
    <w:p w14:paraId="4C0D0318" w14:textId="77777777" w:rsidR="008757FE" w:rsidRDefault="008757FE" w:rsidP="00102848">
      <w:pPr>
        <w:ind w:hanging="284"/>
        <w:jc w:val="both"/>
        <w:rPr>
          <w:rFonts w:cstheme="minorHAnsi"/>
        </w:rPr>
      </w:pPr>
      <w:r>
        <w:rPr>
          <w:rFonts w:cstheme="minorHAnsi"/>
        </w:rPr>
        <w:tab/>
        <w:t>Audits of those children in, or being resettled from, custody showed that m</w:t>
      </w:r>
      <w:r w:rsidRPr="00715C08">
        <w:rPr>
          <w:rFonts w:cstheme="minorHAnsi"/>
        </w:rPr>
        <w:t xml:space="preserve">ulti-agency partnership work (with health, education, and social care amongst others) was underway to support the child’s resettlement back into the community.  </w:t>
      </w:r>
      <w:r>
        <w:rPr>
          <w:rFonts w:cstheme="minorHAnsi"/>
        </w:rPr>
        <w:t xml:space="preserve">Where necessary </w:t>
      </w:r>
      <w:r w:rsidRPr="00715C08">
        <w:rPr>
          <w:rFonts w:cstheme="minorHAnsi"/>
        </w:rPr>
        <w:t xml:space="preserve">this included active collaboration and </w:t>
      </w:r>
      <w:r w:rsidRPr="00715C08">
        <w:rPr>
          <w:rFonts w:cstheme="minorHAnsi"/>
        </w:rPr>
        <w:lastRenderedPageBreak/>
        <w:t>planning with children’s social care who were providing accommodation suitable to the child’s risk and safety and wellbeing needs</w:t>
      </w:r>
      <w:r>
        <w:rPr>
          <w:rFonts w:cstheme="minorHAnsi"/>
        </w:rPr>
        <w:t xml:space="preserve">.  In each case this was </w:t>
      </w:r>
      <w:r w:rsidRPr="00715C08">
        <w:rPr>
          <w:rFonts w:cstheme="minorHAnsi"/>
        </w:rPr>
        <w:t>identified in advance of their release via a collaborative placement search process undertaken by their social workers in full collaboration with both Nottingham YJS and secure estate staff.</w:t>
      </w:r>
      <w:r>
        <w:rPr>
          <w:rFonts w:cstheme="minorHAnsi"/>
        </w:rPr>
        <w:t xml:space="preserve">  </w:t>
      </w:r>
      <w:r w:rsidRPr="004C2A87">
        <w:rPr>
          <w:rFonts w:cstheme="minorHAnsi"/>
        </w:rPr>
        <w:t>All children audited had planned resettlement packages of support that involved health, mental health, ETE, mentoring and constructive leisure, as well as appropriate licence conditions and targeted intervention support to be delivered by YJS.</w:t>
      </w:r>
      <w:r w:rsidRPr="005E6169">
        <w:rPr>
          <w:rFonts w:cs="Arial"/>
        </w:rPr>
        <w:t xml:space="preserve">  </w:t>
      </w:r>
    </w:p>
    <w:p w14:paraId="2A3C99D2" w14:textId="555F1279" w:rsidR="008757FE" w:rsidRPr="000E2879" w:rsidRDefault="008757FE" w:rsidP="00102848">
      <w:pPr>
        <w:ind w:hanging="284"/>
        <w:jc w:val="both"/>
        <w:rPr>
          <w:rFonts w:cstheme="minorHAnsi"/>
        </w:rPr>
      </w:pPr>
      <w:r>
        <w:rPr>
          <w:rFonts w:cstheme="minorHAnsi"/>
        </w:rPr>
        <w:tab/>
      </w:r>
      <w:r w:rsidRPr="000E2879">
        <w:rPr>
          <w:rFonts w:cstheme="minorHAnsi"/>
        </w:rPr>
        <w:t xml:space="preserve">Learning from </w:t>
      </w:r>
      <w:r w:rsidR="007675B6">
        <w:rPr>
          <w:rFonts w:cstheme="minorHAnsi"/>
        </w:rPr>
        <w:t xml:space="preserve">the above </w:t>
      </w:r>
      <w:r w:rsidRPr="000E2879">
        <w:rPr>
          <w:rFonts w:cstheme="minorHAnsi"/>
        </w:rPr>
        <w:t xml:space="preserve">have been shared at: service-wide meetings, incorporated into the YJS case management guidance, included in the provision of targeted thinking tools, utilised to inform a revised National Probation Service/YJS Transitions protocol, adopted in a service wide standard contact recording practice (Aims, Methods, Outcomes, and Next Steps’ recording model), introduced in an </w:t>
      </w:r>
      <w:r w:rsidR="000E2879" w:rsidRPr="000E2879">
        <w:rPr>
          <w:rFonts w:cstheme="minorHAnsi"/>
        </w:rPr>
        <w:t>8-week</w:t>
      </w:r>
      <w:r w:rsidRPr="000E2879">
        <w:rPr>
          <w:rFonts w:cstheme="minorHAnsi"/>
        </w:rPr>
        <w:t xml:space="preserve"> review plan process for all </w:t>
      </w:r>
      <w:proofErr w:type="spellStart"/>
      <w:r w:rsidRPr="000E2879">
        <w:rPr>
          <w:rFonts w:cstheme="minorHAnsi"/>
        </w:rPr>
        <w:t>OoCDs</w:t>
      </w:r>
      <w:proofErr w:type="spellEnd"/>
      <w:r w:rsidRPr="000E2879">
        <w:rPr>
          <w:rFonts w:cstheme="minorHAnsi"/>
        </w:rPr>
        <w:t xml:space="preserve">. </w:t>
      </w:r>
    </w:p>
    <w:p w14:paraId="71E5C88E" w14:textId="156D3892" w:rsidR="008757FE" w:rsidRPr="000E2879" w:rsidRDefault="008757FE" w:rsidP="00102848">
      <w:pPr>
        <w:jc w:val="both"/>
        <w:rPr>
          <w:rFonts w:cstheme="minorHAnsi"/>
        </w:rPr>
      </w:pPr>
      <w:r w:rsidRPr="000E2879">
        <w:rPr>
          <w:rFonts w:cstheme="minorHAnsi"/>
        </w:rPr>
        <w:t>Following the findings of audits into assessments the YJS in conjunction with NCC’s workforce development team, devised and delivered a training package on assessment skills, attended by managers and frontline practitioners. This was timed to coincide with the launch of the YJB’s new assessment tool for Prevention and Diversion</w:t>
      </w:r>
      <w:r w:rsidR="003E568A" w:rsidRPr="000E2879">
        <w:rPr>
          <w:rFonts w:cstheme="minorHAnsi"/>
        </w:rPr>
        <w:t xml:space="preserve"> assessment tool</w:t>
      </w:r>
      <w:r w:rsidRPr="000E2879">
        <w:rPr>
          <w:rFonts w:cstheme="minorHAnsi"/>
        </w:rPr>
        <w:t>, which we have integrated into our case management system.</w:t>
      </w:r>
    </w:p>
    <w:p w14:paraId="174BE36E" w14:textId="489D37A9" w:rsidR="008757FE" w:rsidRDefault="008757FE" w:rsidP="00102848">
      <w:pPr>
        <w:jc w:val="both"/>
        <w:rPr>
          <w:rFonts w:cstheme="minorHAnsi"/>
        </w:rPr>
      </w:pPr>
      <w:r w:rsidRPr="000E2879">
        <w:rPr>
          <w:rFonts w:cstheme="minorHAnsi"/>
        </w:rPr>
        <w:t>In addition, in the last year, all case managers had Assetplus training delivered by an externally commissioned provider.  Following this further guidance and a risk management toolkit has been devised and shared by the Operation</w:t>
      </w:r>
      <w:r w:rsidR="00102848">
        <w:rPr>
          <w:rFonts w:cstheme="minorHAnsi"/>
        </w:rPr>
        <w:t>s</w:t>
      </w:r>
      <w:r w:rsidRPr="000E2879">
        <w:rPr>
          <w:rFonts w:cstheme="minorHAnsi"/>
        </w:rPr>
        <w:t xml:space="preserve"> Manager for Performance and Development, to assist with the implementation and embedding of this training, and to disseminate the learning from the high-risk and risk panel audits.</w:t>
      </w:r>
    </w:p>
    <w:p w14:paraId="69B7A6E9" w14:textId="526D2CA7" w:rsidR="00BA2E88" w:rsidRPr="00023CBF" w:rsidRDefault="00C53040" w:rsidP="006A762E">
      <w:pPr>
        <w:jc w:val="both"/>
        <w:rPr>
          <w:rFonts w:cstheme="minorHAnsi"/>
        </w:rPr>
      </w:pPr>
      <w:r w:rsidRPr="004A6317">
        <w:rPr>
          <w:rFonts w:cstheme="minorHAnsi"/>
          <w:b/>
          <w:bCs/>
        </w:rPr>
        <w:t xml:space="preserve">Risks and Issues </w:t>
      </w:r>
    </w:p>
    <w:p w14:paraId="629E57A9" w14:textId="764067DF" w:rsidR="004A5F4B" w:rsidRDefault="004B3E40" w:rsidP="006A762E">
      <w:pPr>
        <w:jc w:val="both"/>
      </w:pPr>
      <w:r>
        <w:t xml:space="preserve">Our greatest challenge in Nottingham remains the numbers of children being drawn into </w:t>
      </w:r>
      <w:r w:rsidR="008C635D">
        <w:t xml:space="preserve">the </w:t>
      </w:r>
      <w:r>
        <w:t xml:space="preserve">criminal justice system. </w:t>
      </w:r>
      <w:r w:rsidR="008C635D">
        <w:t xml:space="preserve">Addressing this effectively requires </w:t>
      </w:r>
      <w:r w:rsidR="008C635D" w:rsidRPr="00C8612C">
        <w:t>a partnership approach</w:t>
      </w:r>
      <w:r w:rsidR="008C635D">
        <w:t xml:space="preserve">. </w:t>
      </w:r>
      <w:r>
        <w:t xml:space="preserve">We are </w:t>
      </w:r>
      <w:r w:rsidR="008C635D">
        <w:t xml:space="preserve">working closely with our partners and </w:t>
      </w:r>
      <w:r w:rsidR="004A5F4B">
        <w:t xml:space="preserve">our </w:t>
      </w:r>
      <w:r w:rsidR="008C635D">
        <w:t>YJB rep</w:t>
      </w:r>
      <w:r w:rsidR="004A5F4B">
        <w:t xml:space="preserve"> to consistently build on our understanding of the needs of the children </w:t>
      </w:r>
      <w:r w:rsidR="004A5F4B" w:rsidRPr="00C8612C">
        <w:t>with the aim of</w:t>
      </w:r>
      <w:r w:rsidR="004A5F4B">
        <w:t xml:space="preserve"> improving service performance in this area. We are making use of the data and as referred to </w:t>
      </w:r>
      <w:r w:rsidR="003A60E5">
        <w:t xml:space="preserve">above </w:t>
      </w:r>
      <w:r w:rsidR="004A5F4B">
        <w:t xml:space="preserve">we are involved in extensive research with the VRP and Nottingham University to find solutions to this area of concern. </w:t>
      </w:r>
    </w:p>
    <w:p w14:paraId="63807279" w14:textId="491D38A0" w:rsidR="002F7F93" w:rsidRDefault="008C635D" w:rsidP="003A60E5">
      <w:pPr>
        <w:jc w:val="both"/>
      </w:pPr>
      <w:r>
        <w:t>We are also seeing a consistent rise in the numbers of referrals that require early intervention</w:t>
      </w:r>
      <w:r w:rsidR="002F7F93">
        <w:t xml:space="preserve"> </w:t>
      </w:r>
      <w:r>
        <w:t>work to stop th</w:t>
      </w:r>
      <w:r w:rsidR="002F7F93">
        <w:t xml:space="preserve">em </w:t>
      </w:r>
      <w:r>
        <w:t xml:space="preserve">escalating into the criminal justice </w:t>
      </w:r>
      <w:r w:rsidR="002F7F93">
        <w:t>system. Whilst we are currently able to address this with additional funding from the Turnaround programme and from the YEF for our Another</w:t>
      </w:r>
      <w:r w:rsidR="009D6C12">
        <w:t xml:space="preserve"> W</w:t>
      </w:r>
      <w:r w:rsidR="002F7F93">
        <w:t xml:space="preserve">ay programme, funding for both </w:t>
      </w:r>
      <w:r w:rsidR="000850E3">
        <w:t>these</w:t>
      </w:r>
      <w:r w:rsidR="002F7F93">
        <w:t xml:space="preserve"> programmes will </w:t>
      </w:r>
      <w:r w:rsidR="00856FDD">
        <w:t xml:space="preserve">cease </w:t>
      </w:r>
      <w:r w:rsidR="002F7F93">
        <w:t xml:space="preserve">at </w:t>
      </w:r>
      <w:r w:rsidR="000850E3">
        <w:t>the</w:t>
      </w:r>
      <w:r w:rsidR="002F7F93">
        <w:t xml:space="preserve"> end of this fina</w:t>
      </w:r>
      <w:r w:rsidR="00102848">
        <w:t>ncia</w:t>
      </w:r>
      <w:r w:rsidR="002F7F93">
        <w:t>l year</w:t>
      </w:r>
      <w:r w:rsidR="00AA7FDD">
        <w:t>, which presents an additional risk</w:t>
      </w:r>
      <w:r w:rsidR="0009091F">
        <w:t xml:space="preserve"> for the YJS</w:t>
      </w:r>
      <w:r w:rsidR="002F7F93">
        <w:t>.</w:t>
      </w:r>
      <w:r w:rsidR="00856FDD">
        <w:t xml:space="preserve">  </w:t>
      </w:r>
      <w:r w:rsidR="002F7F93">
        <w:t xml:space="preserve">   </w:t>
      </w:r>
    </w:p>
    <w:p w14:paraId="1C637BB8" w14:textId="7A71F154" w:rsidR="00194F0E" w:rsidRDefault="002F7F93" w:rsidP="003A60E5">
      <w:pPr>
        <w:jc w:val="both"/>
      </w:pPr>
      <w:r>
        <w:t xml:space="preserve">Due to the shift of work </w:t>
      </w:r>
      <w:r w:rsidR="009A095E">
        <w:t xml:space="preserve">towards more </w:t>
      </w:r>
      <w:r>
        <w:t>early intervention and out of court work</w:t>
      </w:r>
      <w:r w:rsidR="009A095E">
        <w:t xml:space="preserve">, and </w:t>
      </w:r>
      <w:r w:rsidR="00856FDD">
        <w:t xml:space="preserve">the future </w:t>
      </w:r>
      <w:r w:rsidR="009A095E">
        <w:t xml:space="preserve">reduction in specific funding for early intervention and prevention work, the service is currently reviewing its staffing structure and collaborating closely with the </w:t>
      </w:r>
      <w:r w:rsidR="00297E3F">
        <w:t>c</w:t>
      </w:r>
      <w:r w:rsidR="009A095E">
        <w:t xml:space="preserve">ity’s youth service and wider early help service to strengthen its targeted approach to children in need of early intervention </w:t>
      </w:r>
      <w:r w:rsidR="00194F0E">
        <w:t xml:space="preserve">and support. </w:t>
      </w:r>
    </w:p>
    <w:p w14:paraId="4E13E375" w14:textId="6CC11D38" w:rsidR="00AB4AC7" w:rsidRDefault="0009091F" w:rsidP="003A60E5">
      <w:pPr>
        <w:jc w:val="both"/>
      </w:pPr>
      <w:r>
        <w:t xml:space="preserve">There are financial challenges for the service. </w:t>
      </w:r>
      <w:r w:rsidR="00E87E3D">
        <w:t xml:space="preserve">Whilst we have acknowledged the support provided by partners and recognise partners are also under various constraints and scrutiny, partnership financial contributions for the YJS have remained at the same level for over five years. </w:t>
      </w:r>
      <w:r w:rsidR="00A3093E">
        <w:t>The service has</w:t>
      </w:r>
      <w:r w:rsidR="009D3BB2">
        <w:t xml:space="preserve"> also</w:t>
      </w:r>
      <w:r w:rsidR="00A3093E">
        <w:t xml:space="preserve"> had to find </w:t>
      </w:r>
      <w:r w:rsidR="009D3BB2">
        <w:t xml:space="preserve">budgetary </w:t>
      </w:r>
      <w:r w:rsidR="00A3093E">
        <w:t>savings for the coming financial year</w:t>
      </w:r>
      <w:r>
        <w:t xml:space="preserve">, </w:t>
      </w:r>
      <w:r w:rsidR="00A3093E">
        <w:t xml:space="preserve">as would be </w:t>
      </w:r>
      <w:r w:rsidR="00DD6161">
        <w:t>expected given</w:t>
      </w:r>
      <w:r w:rsidR="00A3093E">
        <w:t xml:space="preserve"> the current difficult financial position</w:t>
      </w:r>
      <w:r>
        <w:t xml:space="preserve"> in NCC</w:t>
      </w:r>
      <w:r w:rsidR="00A3093E">
        <w:t xml:space="preserve">. </w:t>
      </w:r>
      <w:r w:rsidR="009D3BB2">
        <w:t>This has been addressed by deleting some vacant post</w:t>
      </w:r>
      <w:r w:rsidR="00102848">
        <w:t>s</w:t>
      </w:r>
      <w:r w:rsidR="009D3BB2">
        <w:t>.</w:t>
      </w:r>
      <w:r w:rsidR="00AD5BB0">
        <w:t xml:space="preserve"> Going forward the service </w:t>
      </w:r>
      <w:r w:rsidR="000F03EB">
        <w:t xml:space="preserve">is </w:t>
      </w:r>
      <w:proofErr w:type="gramStart"/>
      <w:r w:rsidR="00AD5BB0">
        <w:t>pla</w:t>
      </w:r>
      <w:r w:rsidR="000F03EB">
        <w:t>n</w:t>
      </w:r>
      <w:r w:rsidR="00AD5BB0">
        <w:t>ning ahead</w:t>
      </w:r>
      <w:proofErr w:type="gramEnd"/>
      <w:r w:rsidR="00AD5BB0">
        <w:t xml:space="preserve"> </w:t>
      </w:r>
      <w:r w:rsidR="000F03EB">
        <w:t>to ensure it can evidence best value and minimise delays in finance or procurement activities, due to the strict spending controls that is in place for all departments across NCC</w:t>
      </w:r>
      <w:r w:rsidR="003A60E5">
        <w:t>.</w:t>
      </w:r>
    </w:p>
    <w:p w14:paraId="787D8431" w14:textId="3947E6C8" w:rsidR="004A6317" w:rsidRPr="0084013C" w:rsidRDefault="00FB4828" w:rsidP="0084013C">
      <w:pPr>
        <w:pStyle w:val="Heading1"/>
        <w:spacing w:after="320"/>
        <w:rPr>
          <w:sz w:val="28"/>
          <w:szCs w:val="28"/>
        </w:rPr>
      </w:pPr>
      <w:bookmarkStart w:id="4" w:name="_4._Plan_for"/>
      <w:bookmarkEnd w:id="4"/>
      <w:r w:rsidRPr="0084013C">
        <w:rPr>
          <w:color w:val="auto"/>
          <w:sz w:val="28"/>
          <w:szCs w:val="28"/>
        </w:rPr>
        <w:lastRenderedPageBreak/>
        <w:t>4</w:t>
      </w:r>
      <w:r w:rsidR="001C28D3" w:rsidRPr="0084013C">
        <w:rPr>
          <w:color w:val="auto"/>
          <w:sz w:val="28"/>
          <w:szCs w:val="28"/>
        </w:rPr>
        <w:t xml:space="preserve">. </w:t>
      </w:r>
      <w:r w:rsidR="00CA58EE" w:rsidRPr="0084013C">
        <w:rPr>
          <w:color w:val="auto"/>
          <w:sz w:val="28"/>
          <w:szCs w:val="28"/>
        </w:rPr>
        <w:t>Plan</w:t>
      </w:r>
      <w:r w:rsidR="0084013C">
        <w:rPr>
          <w:color w:val="auto"/>
          <w:sz w:val="28"/>
          <w:szCs w:val="28"/>
        </w:rPr>
        <w:t>s</w:t>
      </w:r>
      <w:r w:rsidR="00CA58EE" w:rsidRPr="0084013C">
        <w:rPr>
          <w:color w:val="auto"/>
          <w:sz w:val="28"/>
          <w:szCs w:val="28"/>
        </w:rPr>
        <w:t xml:space="preserve"> for the coming year:</w:t>
      </w:r>
    </w:p>
    <w:p w14:paraId="7CBFB2AF" w14:textId="75D4295E" w:rsidR="007D5CE1" w:rsidRDefault="007D5CE1" w:rsidP="006A762E">
      <w:pPr>
        <w:jc w:val="both"/>
      </w:pPr>
      <w:r w:rsidRPr="007D5CE1">
        <w:rPr>
          <w:b/>
          <w:bCs/>
        </w:rPr>
        <w:t>Child first</w:t>
      </w:r>
      <w:r>
        <w:t xml:space="preserve"> </w:t>
      </w:r>
    </w:p>
    <w:p w14:paraId="6136D757" w14:textId="3B4B2E3F" w:rsidR="007D5CE1" w:rsidRDefault="007D5CE1" w:rsidP="006A762E">
      <w:pPr>
        <w:jc w:val="both"/>
      </w:pPr>
      <w:r>
        <w:t xml:space="preserve">In </w:t>
      </w:r>
      <w:r w:rsidRPr="00E436CC">
        <w:t xml:space="preserve">Nottingham </w:t>
      </w:r>
      <w:r>
        <w:t xml:space="preserve">we continue to </w:t>
      </w:r>
      <w:r w:rsidRPr="00E436CC">
        <w:t>follow the four tenets of the Child First principles: to see children as children, develop pro-social identit</w:t>
      </w:r>
      <w:r w:rsidR="00EB6FD3">
        <w:t>ies</w:t>
      </w:r>
      <w:r w:rsidRPr="00E436CC">
        <w:t xml:space="preserve"> </w:t>
      </w:r>
      <w:r w:rsidR="000850E3" w:rsidRPr="00E436CC">
        <w:t>for</w:t>
      </w:r>
      <w:r w:rsidRPr="00E436CC">
        <w:t xml:space="preserve"> positive child outcomes, collaboration with children and to promote diversion. </w:t>
      </w:r>
    </w:p>
    <w:p w14:paraId="70EAFB90" w14:textId="161F3B77" w:rsidR="000C30D9" w:rsidRDefault="007D5CE1" w:rsidP="006A762E">
      <w:pPr>
        <w:jc w:val="both"/>
      </w:pPr>
      <w:r w:rsidRPr="00CB2855">
        <w:rPr>
          <w:rFonts w:cs="Arial"/>
        </w:rPr>
        <w:t xml:space="preserve">Staff at the YJS are </w:t>
      </w:r>
      <w:r w:rsidRPr="00133D3D">
        <w:rPr>
          <w:rFonts w:cs="Arial"/>
        </w:rPr>
        <w:t xml:space="preserve">aware </w:t>
      </w:r>
      <w:r w:rsidRPr="00753F98">
        <w:rPr>
          <w:rFonts w:cs="Arial"/>
        </w:rPr>
        <w:t>of the need to build trusted working relationships with the children and families they are supporting.</w:t>
      </w:r>
      <w:r>
        <w:rPr>
          <w:rFonts w:cs="Arial"/>
        </w:rPr>
        <w:t xml:space="preserve"> </w:t>
      </w:r>
      <w:r w:rsidRPr="00EE4966">
        <w:rPr>
          <w:rFonts w:cs="Arial"/>
        </w:rPr>
        <w:t xml:space="preserve">YJS staff </w:t>
      </w:r>
      <w:r w:rsidRPr="002E30E8">
        <w:rPr>
          <w:rFonts w:cs="Arial"/>
        </w:rPr>
        <w:t xml:space="preserve">are sighted on trauma awareness, restorative practice, </w:t>
      </w:r>
      <w:r w:rsidR="00823F6C" w:rsidRPr="002E30E8">
        <w:rPr>
          <w:rFonts w:cs="Arial"/>
        </w:rPr>
        <w:t>neurodiversity,</w:t>
      </w:r>
      <w:r w:rsidRPr="002E30E8">
        <w:rPr>
          <w:rFonts w:cs="Arial"/>
        </w:rPr>
        <w:t xml:space="preserve"> </w:t>
      </w:r>
      <w:r w:rsidRPr="00C87E26">
        <w:rPr>
          <w:rFonts w:cs="Arial"/>
        </w:rPr>
        <w:t xml:space="preserve">and the complex issue of </w:t>
      </w:r>
      <w:r w:rsidRPr="008257C7">
        <w:rPr>
          <w:rFonts w:cs="Arial"/>
        </w:rPr>
        <w:t xml:space="preserve">identity. </w:t>
      </w:r>
      <w:r>
        <w:rPr>
          <w:rFonts w:cs="Arial"/>
        </w:rPr>
        <w:t xml:space="preserve">YJS </w:t>
      </w:r>
      <w:r w:rsidRPr="00A07A1E">
        <w:rPr>
          <w:rFonts w:cs="Arial"/>
        </w:rPr>
        <w:t xml:space="preserve">staff are </w:t>
      </w:r>
      <w:r>
        <w:rPr>
          <w:rFonts w:cs="Arial"/>
        </w:rPr>
        <w:t xml:space="preserve">also </w:t>
      </w:r>
      <w:r w:rsidRPr="00A07A1E">
        <w:rPr>
          <w:rFonts w:cs="Arial"/>
        </w:rPr>
        <w:t>mindful</w:t>
      </w:r>
      <w:r w:rsidRPr="00E222FF">
        <w:rPr>
          <w:rFonts w:cs="Arial"/>
        </w:rPr>
        <w:t xml:space="preserve"> of </w:t>
      </w:r>
      <w:r w:rsidRPr="001D592C">
        <w:rPr>
          <w:rFonts w:cs="Arial"/>
        </w:rPr>
        <w:t xml:space="preserve">the </w:t>
      </w:r>
      <w:r w:rsidRPr="00F44299">
        <w:rPr>
          <w:rFonts w:cs="Arial"/>
        </w:rPr>
        <w:t xml:space="preserve">prevailing issue of children’s </w:t>
      </w:r>
      <w:r>
        <w:rPr>
          <w:rFonts w:cs="Arial"/>
        </w:rPr>
        <w:t xml:space="preserve">mental health and </w:t>
      </w:r>
      <w:r w:rsidRPr="00F44299">
        <w:rPr>
          <w:rFonts w:cs="Arial"/>
        </w:rPr>
        <w:t>emotional well-being</w:t>
      </w:r>
      <w:r>
        <w:rPr>
          <w:rFonts w:cs="Arial"/>
        </w:rPr>
        <w:t xml:space="preserve">. They strive to engage and </w:t>
      </w:r>
      <w:r>
        <w:t xml:space="preserve">empower children, ensuring their experiences and views are </w:t>
      </w:r>
      <w:r w:rsidR="00823F6C">
        <w:t>considered</w:t>
      </w:r>
      <w:r>
        <w:t xml:space="preserve"> and their wishes and aspirations are informing their assessments, </w:t>
      </w:r>
      <w:r w:rsidR="00823F6C">
        <w:t>reports,</w:t>
      </w:r>
      <w:r>
        <w:t xml:space="preserve"> and intervention plans. </w:t>
      </w:r>
      <w:r w:rsidRPr="00753F98">
        <w:rPr>
          <w:rFonts w:cs="Arial"/>
        </w:rPr>
        <w:t>We support a relational model where staff are recognised as the expert of the child and are given the spa</w:t>
      </w:r>
      <w:r w:rsidRPr="00BA7193">
        <w:rPr>
          <w:rFonts w:cs="Arial"/>
        </w:rPr>
        <w:t xml:space="preserve">ce to build a relationship that will facilitate long-term, sustainable change. </w:t>
      </w:r>
      <w:r>
        <w:rPr>
          <w:rFonts w:cs="Arial"/>
        </w:rPr>
        <w:t xml:space="preserve">Our </w:t>
      </w:r>
      <w:r w:rsidRPr="00204FF3">
        <w:t>strength</w:t>
      </w:r>
      <w:r>
        <w:t>-</w:t>
      </w:r>
      <w:r w:rsidRPr="00204FF3">
        <w:t>based approach to assessments aim to strengthen what is working well and to tailor intervention to areas that support desistance.</w:t>
      </w:r>
      <w:r w:rsidR="000C30D9">
        <w:t xml:space="preserve">  All staff have recently completed restorative practice training </w:t>
      </w:r>
      <w:r w:rsidR="0054183F">
        <w:t>as part of multi-</w:t>
      </w:r>
      <w:r w:rsidR="0088643F">
        <w:t>disciplinary</w:t>
      </w:r>
      <w:r w:rsidR="0054183F">
        <w:t xml:space="preserve"> </w:t>
      </w:r>
      <w:r w:rsidR="002C41B5">
        <w:t>roll-out</w:t>
      </w:r>
      <w:r w:rsidR="0054183F">
        <w:t xml:space="preserve"> across Children’s Integrated Services, to equip staff to engage with children </w:t>
      </w:r>
      <w:r w:rsidR="0088643F">
        <w:t xml:space="preserve">in accordance with their own developmental </w:t>
      </w:r>
      <w:r w:rsidR="00A70A65">
        <w:t>stages</w:t>
      </w:r>
      <w:r w:rsidR="002C41B5">
        <w:t>, life experiences,</w:t>
      </w:r>
      <w:r w:rsidR="00A70A65">
        <w:t xml:space="preserve"> and in a strength-based and </w:t>
      </w:r>
      <w:r w:rsidR="002F2644">
        <w:t xml:space="preserve">empowering </w:t>
      </w:r>
      <w:r w:rsidR="00A70A65">
        <w:t xml:space="preserve">restorative </w:t>
      </w:r>
      <w:r w:rsidR="002F2644">
        <w:t>approach.</w:t>
      </w:r>
    </w:p>
    <w:p w14:paraId="065A1D92" w14:textId="090979AD" w:rsidR="007D5CE1" w:rsidRPr="00FF7033" w:rsidRDefault="007D5CE1" w:rsidP="006A762E">
      <w:pPr>
        <w:jc w:val="both"/>
        <w:rPr>
          <w:rFonts w:cs="Arial"/>
        </w:rPr>
      </w:pPr>
      <w:r w:rsidRPr="00EC1B23">
        <w:t>We are also committed to supporting N</w:t>
      </w:r>
      <w:r>
        <w:t>CC</w:t>
      </w:r>
      <w:r w:rsidRPr="00EC1B23">
        <w:t xml:space="preserve"> and partners to achieve </w:t>
      </w:r>
      <w:r w:rsidR="004F70CA">
        <w:t xml:space="preserve">UNICEF </w:t>
      </w:r>
      <w:r w:rsidRPr="00EC1B23">
        <w:t>Child Friendly</w:t>
      </w:r>
      <w:r w:rsidR="004F70CA">
        <w:t xml:space="preserve"> City</w:t>
      </w:r>
      <w:r w:rsidRPr="00EC1B23">
        <w:t xml:space="preserve"> Status</w:t>
      </w:r>
      <w:r>
        <w:t xml:space="preserve">. Nottingham City has now entered the delivery stage of its and has identified the seven badges it aims to </w:t>
      </w:r>
      <w:r w:rsidR="000745EF">
        <w:t>achieve:</w:t>
      </w:r>
      <w:r>
        <w:t xml:space="preserve"> Safe and Secure, Healthy, Education and Learning, Cooperation and Leadership, </w:t>
      </w:r>
      <w:r w:rsidR="00EB6FD3">
        <w:t xml:space="preserve">and </w:t>
      </w:r>
      <w:r>
        <w:t>Culture and Communities.</w:t>
      </w:r>
      <w:r w:rsidRPr="00EC1B23">
        <w:t xml:space="preserve"> </w:t>
      </w:r>
      <w:r>
        <w:t xml:space="preserve">The golden thread badge is Equality and Include. The YJS are actively ensuring the children we work with have a voice and a place on the journey.  </w:t>
      </w:r>
    </w:p>
    <w:p w14:paraId="113B50D9" w14:textId="01F2E4D3" w:rsidR="00355E25" w:rsidRDefault="001C2094" w:rsidP="006E4013">
      <w:pPr>
        <w:jc w:val="both"/>
        <w:rPr>
          <w:rFonts w:cstheme="minorHAnsi"/>
        </w:rPr>
      </w:pPr>
      <w:r>
        <w:rPr>
          <w:rFonts w:cstheme="minorHAnsi"/>
        </w:rPr>
        <w:t xml:space="preserve">The work of our early intervention team, Targeted Youth Support, supported in recent years with additional funding from Turnaround, has enabled us to </w:t>
      </w:r>
      <w:r w:rsidR="00BA0185">
        <w:t>continue to</w:t>
      </w:r>
      <w:r w:rsidR="006E4013">
        <w:rPr>
          <w:rFonts w:cstheme="minorHAnsi"/>
        </w:rPr>
        <w:t xml:space="preserve"> work with a range of partners to promote diversion </w:t>
      </w:r>
      <w:r w:rsidR="00BA0185">
        <w:rPr>
          <w:rFonts w:cstheme="minorHAnsi"/>
        </w:rPr>
        <w:t xml:space="preserve">including </w:t>
      </w:r>
      <w:r w:rsidR="006E4013">
        <w:rPr>
          <w:rFonts w:cstheme="minorHAnsi"/>
        </w:rPr>
        <w:t xml:space="preserve">community safety, </w:t>
      </w:r>
      <w:r w:rsidR="00BA0185">
        <w:rPr>
          <w:rFonts w:cstheme="minorHAnsi"/>
        </w:rPr>
        <w:t>the V</w:t>
      </w:r>
      <w:r w:rsidR="006E4013">
        <w:rPr>
          <w:rFonts w:cstheme="minorHAnsi"/>
        </w:rPr>
        <w:t xml:space="preserve">iolence </w:t>
      </w:r>
      <w:r w:rsidR="00BA0185">
        <w:rPr>
          <w:rFonts w:cstheme="minorHAnsi"/>
        </w:rPr>
        <w:t>R</w:t>
      </w:r>
      <w:r w:rsidR="006E4013">
        <w:rPr>
          <w:rFonts w:cstheme="minorHAnsi"/>
        </w:rPr>
        <w:t xml:space="preserve">eduction </w:t>
      </w:r>
      <w:r w:rsidR="00BA0185">
        <w:rPr>
          <w:rFonts w:cstheme="minorHAnsi"/>
        </w:rPr>
        <w:t>P</w:t>
      </w:r>
      <w:r w:rsidR="006E4013">
        <w:rPr>
          <w:rFonts w:cstheme="minorHAnsi"/>
        </w:rPr>
        <w:t xml:space="preserve">artnership, </w:t>
      </w:r>
      <w:r w:rsidR="00BA0185">
        <w:rPr>
          <w:rFonts w:cstheme="minorHAnsi"/>
        </w:rPr>
        <w:t>C</w:t>
      </w:r>
      <w:r w:rsidR="00EB5094">
        <w:rPr>
          <w:rFonts w:cstheme="minorHAnsi"/>
        </w:rPr>
        <w:t>hildren’s</w:t>
      </w:r>
      <w:r w:rsidR="006E4013">
        <w:rPr>
          <w:rFonts w:cstheme="minorHAnsi"/>
        </w:rPr>
        <w:t xml:space="preserve"> services</w:t>
      </w:r>
      <w:r w:rsidR="00BA0185">
        <w:rPr>
          <w:rFonts w:cstheme="minorHAnsi"/>
        </w:rPr>
        <w:t>,</w:t>
      </w:r>
      <w:r w:rsidR="006E4013">
        <w:rPr>
          <w:rFonts w:cstheme="minorHAnsi"/>
        </w:rPr>
        <w:t xml:space="preserve"> and </w:t>
      </w:r>
      <w:r w:rsidR="00BA0185">
        <w:rPr>
          <w:rFonts w:cstheme="minorHAnsi"/>
        </w:rPr>
        <w:t>E</w:t>
      </w:r>
      <w:r w:rsidR="006E4013">
        <w:rPr>
          <w:rFonts w:cstheme="minorHAnsi"/>
        </w:rPr>
        <w:t xml:space="preserve">ducation providers. </w:t>
      </w:r>
      <w:r>
        <w:rPr>
          <w:rFonts w:cstheme="minorHAnsi"/>
        </w:rPr>
        <w:t xml:space="preserve">In </w:t>
      </w:r>
      <w:r w:rsidR="006E4013">
        <w:rPr>
          <w:rFonts w:cstheme="minorHAnsi"/>
        </w:rPr>
        <w:t>addition to w</w:t>
      </w:r>
      <w:r w:rsidR="006E4013" w:rsidRPr="00BB15F7">
        <w:rPr>
          <w:rFonts w:cstheme="minorHAnsi"/>
        </w:rPr>
        <w:t>orking with the Police</w:t>
      </w:r>
      <w:r w:rsidR="00184E03">
        <w:rPr>
          <w:rFonts w:cstheme="minorHAnsi"/>
        </w:rPr>
        <w:t xml:space="preserve">, Court and Police custody suites, this has included working in education provisions to deliver both 1-1 and groupwork </w:t>
      </w:r>
      <w:r w:rsidR="000B1BB9">
        <w:rPr>
          <w:rFonts w:cstheme="minorHAnsi"/>
        </w:rPr>
        <w:t>sessions and</w:t>
      </w:r>
      <w:r w:rsidR="00507284">
        <w:rPr>
          <w:rFonts w:cstheme="minorHAnsi"/>
        </w:rPr>
        <w:t xml:space="preserve"> working t</w:t>
      </w:r>
      <w:r w:rsidR="00355E25">
        <w:rPr>
          <w:rFonts w:cstheme="minorHAnsi"/>
        </w:rPr>
        <w:t>he National Justice Museum’s award winning ‘</w:t>
      </w:r>
      <w:r w:rsidR="00355E25" w:rsidRPr="00355E25">
        <w:rPr>
          <w:rFonts w:cstheme="minorHAnsi"/>
        </w:rPr>
        <w:t>Choices and Consequences</w:t>
      </w:r>
      <w:r w:rsidR="00355E25">
        <w:rPr>
          <w:rFonts w:cstheme="minorHAnsi"/>
        </w:rPr>
        <w:t xml:space="preserve">’ </w:t>
      </w:r>
      <w:r w:rsidR="00355E25" w:rsidRPr="00355E25">
        <w:rPr>
          <w:rFonts w:cstheme="minorHAnsi"/>
        </w:rPr>
        <w:t xml:space="preserve">anti-knife crime prevention workshops for key stage 2 upwards, specifically aimed at </w:t>
      </w:r>
      <w:r w:rsidR="000B1BB9">
        <w:rPr>
          <w:rFonts w:cstheme="minorHAnsi"/>
        </w:rPr>
        <w:t>children</w:t>
      </w:r>
      <w:r w:rsidR="00355E25" w:rsidRPr="00355E25">
        <w:rPr>
          <w:rFonts w:cstheme="minorHAnsi"/>
        </w:rPr>
        <w:t xml:space="preserve"> who are unlikely to have considered carrying a knife.</w:t>
      </w:r>
    </w:p>
    <w:p w14:paraId="49472572" w14:textId="77777777" w:rsidR="0071649C" w:rsidRDefault="0071649C" w:rsidP="006A762E">
      <w:pPr>
        <w:jc w:val="both"/>
        <w:rPr>
          <w:b/>
          <w:bCs/>
        </w:rPr>
      </w:pPr>
    </w:p>
    <w:p w14:paraId="4229F7BD" w14:textId="088AA0CA" w:rsidR="007D5CE1" w:rsidRPr="007D5CE1" w:rsidRDefault="007D5CE1" w:rsidP="006A762E">
      <w:pPr>
        <w:jc w:val="both"/>
        <w:rPr>
          <w:rFonts w:eastAsia="MS PGothic"/>
        </w:rPr>
      </w:pPr>
      <w:r w:rsidRPr="007D5CE1">
        <w:rPr>
          <w:b/>
          <w:bCs/>
        </w:rPr>
        <w:t xml:space="preserve">Resources and services </w:t>
      </w:r>
    </w:p>
    <w:p w14:paraId="5F11F0DD" w14:textId="3A580259" w:rsidR="007D5CE1" w:rsidRDefault="007D5CE1" w:rsidP="006A762E">
      <w:pPr>
        <w:jc w:val="both"/>
        <w:rPr>
          <w:rFonts w:eastAsia="Calibri" w:cs="Arial"/>
          <w:lang w:eastAsia="en-US"/>
        </w:rPr>
      </w:pPr>
      <w:r w:rsidRPr="00876BC3">
        <w:rPr>
          <w:rFonts w:eastAsia="Calibri" w:cs="Arial"/>
          <w:lang w:eastAsia="en-US"/>
        </w:rPr>
        <w:t xml:space="preserve">Nottingham City YJS is compliant with the YJB requirement to meet their grant conditions. To enable the YJS to balance its budget, the financial contributions to the service comprise of local authority core funding and the MoJ/YJB </w:t>
      </w:r>
      <w:r>
        <w:rPr>
          <w:rFonts w:eastAsia="Calibri" w:cs="Arial"/>
          <w:lang w:eastAsia="en-US"/>
        </w:rPr>
        <w:t>g</w:t>
      </w:r>
      <w:r w:rsidRPr="00876BC3">
        <w:rPr>
          <w:rFonts w:eastAsia="Calibri" w:cs="Arial"/>
          <w:lang w:eastAsia="en-US"/>
        </w:rPr>
        <w:t>rant. This is supplemented by partner contributions in kind or cash in accordance with their statutory responsibility</w:t>
      </w:r>
      <w:r>
        <w:rPr>
          <w:rFonts w:eastAsia="Calibri" w:cs="Arial"/>
          <w:lang w:eastAsia="en-US"/>
        </w:rPr>
        <w:t xml:space="preserve">, as outlined </w:t>
      </w:r>
      <w:r>
        <w:t>in the Crime and Disorder Act 1998.</w:t>
      </w:r>
      <w:r w:rsidR="00EE19B1">
        <w:t xml:space="preserve"> </w:t>
      </w:r>
      <w:r w:rsidRPr="00876BC3">
        <w:rPr>
          <w:rFonts w:eastAsia="Calibri" w:cs="Arial"/>
          <w:lang w:eastAsia="en-US"/>
        </w:rPr>
        <w:t>The contributions reflect the</w:t>
      </w:r>
      <w:r>
        <w:rPr>
          <w:rFonts w:eastAsia="Calibri" w:cs="Arial"/>
          <w:lang w:eastAsia="en-US"/>
        </w:rPr>
        <w:t xml:space="preserve"> </w:t>
      </w:r>
      <w:r w:rsidRPr="00876BC3">
        <w:rPr>
          <w:rFonts w:eastAsia="Calibri" w:cs="Arial"/>
          <w:lang w:eastAsia="en-US"/>
        </w:rPr>
        <w:t xml:space="preserve">commitment from partners to the YJS. The YJS also seeks additional grant funding opportunities through collaborative working with </w:t>
      </w:r>
      <w:r>
        <w:rPr>
          <w:rFonts w:eastAsia="Calibri" w:cs="Arial"/>
          <w:lang w:eastAsia="en-US"/>
        </w:rPr>
        <w:t xml:space="preserve">relevant </w:t>
      </w:r>
      <w:r w:rsidRPr="00876BC3">
        <w:rPr>
          <w:rFonts w:eastAsia="Calibri" w:cs="Arial"/>
          <w:lang w:eastAsia="en-US"/>
        </w:rPr>
        <w:t>partners.</w:t>
      </w:r>
      <w:r>
        <w:rPr>
          <w:rFonts w:eastAsia="Calibri" w:cs="Arial"/>
          <w:lang w:eastAsia="en-US"/>
        </w:rPr>
        <w:t xml:space="preserve"> </w:t>
      </w:r>
      <w:r w:rsidRPr="002B506E">
        <w:rPr>
          <w:rFonts w:eastAsia="Calibri" w:cs="Arial"/>
          <w:lang w:eastAsia="en-US"/>
        </w:rPr>
        <w:t>All funds are used to deliver Youth Justice Services.</w:t>
      </w:r>
    </w:p>
    <w:p w14:paraId="4A481201" w14:textId="77777777" w:rsidR="003B52EA" w:rsidRDefault="003B52EA" w:rsidP="006A762E">
      <w:pPr>
        <w:jc w:val="both"/>
        <w:rPr>
          <w:rFonts w:eastAsia="Calibri" w:cs="Arial"/>
          <w:lang w:eastAsia="en-US"/>
        </w:rPr>
      </w:pPr>
    </w:p>
    <w:p w14:paraId="2A254ABE" w14:textId="77777777" w:rsidR="00865699" w:rsidRDefault="00865699" w:rsidP="006A762E">
      <w:pPr>
        <w:jc w:val="both"/>
        <w:rPr>
          <w:rFonts w:eastAsia="Calibri" w:cs="Arial"/>
          <w:lang w:eastAsia="en-US"/>
        </w:rPr>
      </w:pPr>
    </w:p>
    <w:p w14:paraId="50378A9E" w14:textId="77777777" w:rsidR="003B52EA" w:rsidRDefault="003B52EA" w:rsidP="006A762E">
      <w:pPr>
        <w:jc w:val="both"/>
        <w:rPr>
          <w:rFonts w:eastAsia="Calibri" w:cs="Arial"/>
          <w:lang w:eastAsia="en-US"/>
        </w:rPr>
      </w:pPr>
    </w:p>
    <w:p w14:paraId="7B56F571" w14:textId="77777777" w:rsidR="00B00525" w:rsidRDefault="00B00525" w:rsidP="006A762E">
      <w:pPr>
        <w:jc w:val="both"/>
        <w:rPr>
          <w:rFonts w:eastAsia="Calibri" w:cs="Arial"/>
          <w:lang w:eastAsia="en-US"/>
        </w:rPr>
      </w:pPr>
    </w:p>
    <w:p w14:paraId="5193F587" w14:textId="2F3EB97A" w:rsidR="00B00525" w:rsidRPr="00C53B1E" w:rsidRDefault="00B00525" w:rsidP="00B00525">
      <w:pPr>
        <w:jc w:val="both"/>
        <w:rPr>
          <w:rFonts w:eastAsia="MS Mincho" w:cstheme="minorHAnsi"/>
          <w:b/>
          <w:lang w:eastAsia="ja-JP"/>
        </w:rPr>
      </w:pPr>
      <w:r w:rsidRPr="006521D1">
        <w:rPr>
          <w:rFonts w:eastAsia="MS Mincho" w:cstheme="minorHAnsi"/>
          <w:b/>
          <w:lang w:eastAsia="ja-JP"/>
        </w:rPr>
        <w:lastRenderedPageBreak/>
        <w:t>Financial contributions of YJS partners as of 1</w:t>
      </w:r>
      <w:r w:rsidRPr="006521D1">
        <w:rPr>
          <w:rFonts w:eastAsia="MS Mincho" w:cstheme="minorHAnsi"/>
          <w:b/>
          <w:vertAlign w:val="superscript"/>
          <w:lang w:eastAsia="ja-JP"/>
        </w:rPr>
        <w:t>st</w:t>
      </w:r>
      <w:r w:rsidRPr="006521D1">
        <w:rPr>
          <w:rFonts w:eastAsia="MS Mincho" w:cstheme="minorHAnsi"/>
          <w:b/>
          <w:lang w:eastAsia="ja-JP"/>
        </w:rPr>
        <w:t xml:space="preserve"> April 202</w:t>
      </w:r>
      <w:r w:rsidR="008B4F5D" w:rsidRPr="006521D1">
        <w:rPr>
          <w:rFonts w:eastAsia="MS Mincho" w:cstheme="minorHAnsi"/>
          <w:b/>
          <w:lang w:eastAsia="ja-JP"/>
        </w:rPr>
        <w:t>4</w:t>
      </w:r>
      <w:r w:rsidRPr="006521D1">
        <w:rPr>
          <w:rFonts w:eastAsia="MS Mincho" w:cstheme="minorHAnsi"/>
          <w:b/>
          <w:lang w:eastAsia="ja-JP"/>
        </w:rPr>
        <w:t xml:space="preserve"> (£)</w:t>
      </w:r>
    </w:p>
    <w:tbl>
      <w:tblPr>
        <w:tblW w:w="9913" w:type="dxa"/>
        <w:tblLayout w:type="fixed"/>
        <w:tblLook w:val="04A0" w:firstRow="1" w:lastRow="0" w:firstColumn="1" w:lastColumn="0" w:noHBand="0" w:noVBand="1"/>
      </w:tblPr>
      <w:tblGrid>
        <w:gridCol w:w="2825"/>
        <w:gridCol w:w="1418"/>
        <w:gridCol w:w="1417"/>
        <w:gridCol w:w="1418"/>
        <w:gridCol w:w="1417"/>
        <w:gridCol w:w="1418"/>
      </w:tblGrid>
      <w:tr w:rsidR="00B174F4" w:rsidRPr="00C53B1E" w14:paraId="51CF0D5A" w14:textId="489C3874" w:rsidTr="005250DE">
        <w:trPr>
          <w:trHeight w:val="613"/>
        </w:trPr>
        <w:tc>
          <w:tcPr>
            <w:tcW w:w="2825"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153CB131" w14:textId="77777777" w:rsidR="00B174F4" w:rsidRDefault="00B174F4" w:rsidP="005250DE">
            <w:pPr>
              <w:spacing w:after="0"/>
              <w:jc w:val="both"/>
              <w:rPr>
                <w:rFonts w:eastAsia="MS Mincho" w:cstheme="minorHAnsi"/>
                <w:b/>
                <w:bCs/>
                <w:color w:val="000000"/>
                <w:lang w:eastAsia="ja-JP"/>
              </w:rPr>
            </w:pPr>
            <w:r w:rsidRPr="00C53B1E">
              <w:rPr>
                <w:rFonts w:eastAsia="MS Mincho" w:cstheme="minorHAnsi"/>
                <w:b/>
                <w:bCs/>
                <w:color w:val="000000"/>
                <w:lang w:eastAsia="ja-JP"/>
              </w:rPr>
              <w:t>Partner</w:t>
            </w:r>
          </w:p>
          <w:p w14:paraId="343F0E8A" w14:textId="77777777" w:rsidR="005250DE" w:rsidRPr="00C53B1E" w:rsidRDefault="005250DE" w:rsidP="005250DE">
            <w:pPr>
              <w:spacing w:after="0"/>
              <w:jc w:val="both"/>
              <w:rPr>
                <w:rFonts w:cstheme="minorHAnsi"/>
                <w:b/>
                <w:bCs/>
                <w:color w:val="000000"/>
              </w:rPr>
            </w:pPr>
          </w:p>
        </w:tc>
        <w:tc>
          <w:tcPr>
            <w:tcW w:w="1418" w:type="dxa"/>
            <w:tcBorders>
              <w:top w:val="single" w:sz="8" w:space="0" w:color="auto"/>
              <w:left w:val="nil"/>
              <w:bottom w:val="single" w:sz="8" w:space="0" w:color="auto"/>
              <w:right w:val="single" w:sz="4" w:space="0" w:color="auto"/>
            </w:tcBorders>
            <w:shd w:val="clear" w:color="000000" w:fill="FFF2CC"/>
            <w:vAlign w:val="center"/>
            <w:hideMark/>
          </w:tcPr>
          <w:p w14:paraId="752E0C08" w14:textId="77777777" w:rsidR="00B174F4" w:rsidRPr="00C53B1E" w:rsidRDefault="00B174F4" w:rsidP="005250DE">
            <w:pPr>
              <w:spacing w:after="0"/>
              <w:jc w:val="both"/>
              <w:rPr>
                <w:rFonts w:cstheme="minorHAnsi"/>
                <w:b/>
                <w:bCs/>
                <w:color w:val="000000"/>
              </w:rPr>
            </w:pPr>
            <w:r w:rsidRPr="00C53B1E">
              <w:rPr>
                <w:rFonts w:eastAsia="MS Mincho" w:cstheme="minorHAnsi"/>
                <w:b/>
                <w:bCs/>
                <w:lang w:eastAsia="ja-JP"/>
              </w:rPr>
              <w:t>20/21</w:t>
            </w:r>
          </w:p>
        </w:tc>
        <w:tc>
          <w:tcPr>
            <w:tcW w:w="1417" w:type="dxa"/>
            <w:tcBorders>
              <w:top w:val="single" w:sz="8" w:space="0" w:color="auto"/>
              <w:left w:val="nil"/>
              <w:bottom w:val="single" w:sz="8" w:space="0" w:color="auto"/>
              <w:right w:val="single" w:sz="4" w:space="0" w:color="auto"/>
            </w:tcBorders>
            <w:shd w:val="clear" w:color="000000" w:fill="FFF2CC"/>
            <w:vAlign w:val="center"/>
            <w:hideMark/>
          </w:tcPr>
          <w:p w14:paraId="02908539" w14:textId="77777777" w:rsidR="00B174F4" w:rsidRPr="00C53B1E" w:rsidRDefault="00B174F4" w:rsidP="005250DE">
            <w:pPr>
              <w:spacing w:after="0"/>
              <w:jc w:val="both"/>
              <w:rPr>
                <w:rFonts w:cstheme="minorHAnsi"/>
                <w:b/>
                <w:bCs/>
                <w:color w:val="000000"/>
              </w:rPr>
            </w:pPr>
            <w:r w:rsidRPr="00C53B1E">
              <w:rPr>
                <w:rFonts w:eastAsia="MS Mincho" w:cstheme="minorHAnsi"/>
                <w:b/>
                <w:bCs/>
                <w:lang w:eastAsia="ja-JP"/>
              </w:rPr>
              <w:t>21/22</w:t>
            </w:r>
          </w:p>
        </w:tc>
        <w:tc>
          <w:tcPr>
            <w:tcW w:w="1418" w:type="dxa"/>
            <w:tcBorders>
              <w:top w:val="single" w:sz="8" w:space="0" w:color="auto"/>
              <w:left w:val="nil"/>
              <w:bottom w:val="single" w:sz="8" w:space="0" w:color="auto"/>
              <w:right w:val="single" w:sz="8" w:space="0" w:color="auto"/>
            </w:tcBorders>
            <w:shd w:val="clear" w:color="000000" w:fill="FFF2CC"/>
            <w:vAlign w:val="center"/>
            <w:hideMark/>
          </w:tcPr>
          <w:p w14:paraId="7D5387FC" w14:textId="77777777" w:rsidR="00B174F4" w:rsidRPr="00C53B1E" w:rsidRDefault="00B174F4" w:rsidP="005250DE">
            <w:pPr>
              <w:spacing w:after="0"/>
              <w:jc w:val="both"/>
              <w:rPr>
                <w:rFonts w:cstheme="minorHAnsi"/>
                <w:b/>
                <w:bCs/>
                <w:color w:val="000000"/>
              </w:rPr>
            </w:pPr>
            <w:r w:rsidRPr="00C53B1E">
              <w:rPr>
                <w:rFonts w:eastAsia="MS Mincho" w:cstheme="minorHAnsi"/>
                <w:b/>
                <w:bCs/>
                <w:lang w:eastAsia="ja-JP"/>
              </w:rPr>
              <w:t>22/23</w:t>
            </w:r>
          </w:p>
        </w:tc>
        <w:tc>
          <w:tcPr>
            <w:tcW w:w="1417" w:type="dxa"/>
            <w:tcBorders>
              <w:top w:val="single" w:sz="8" w:space="0" w:color="auto"/>
              <w:left w:val="nil"/>
              <w:bottom w:val="single" w:sz="8" w:space="0" w:color="auto"/>
              <w:right w:val="single" w:sz="8" w:space="0" w:color="auto"/>
            </w:tcBorders>
            <w:shd w:val="clear" w:color="000000" w:fill="FFF2CC"/>
            <w:vAlign w:val="center"/>
          </w:tcPr>
          <w:p w14:paraId="0894DC2B" w14:textId="77777777" w:rsidR="00B174F4" w:rsidRPr="00C53B1E" w:rsidRDefault="00B174F4" w:rsidP="005250DE">
            <w:pPr>
              <w:spacing w:after="0"/>
              <w:jc w:val="both"/>
              <w:rPr>
                <w:rFonts w:eastAsia="MS Mincho" w:cstheme="minorHAnsi"/>
                <w:b/>
                <w:bCs/>
                <w:lang w:eastAsia="ja-JP"/>
              </w:rPr>
            </w:pPr>
            <w:r w:rsidRPr="00C53B1E">
              <w:rPr>
                <w:rFonts w:eastAsia="MS Mincho" w:cstheme="minorHAnsi"/>
                <w:b/>
                <w:bCs/>
                <w:lang w:eastAsia="ja-JP"/>
              </w:rPr>
              <w:t>23/24</w:t>
            </w:r>
          </w:p>
        </w:tc>
        <w:tc>
          <w:tcPr>
            <w:tcW w:w="1418" w:type="dxa"/>
            <w:tcBorders>
              <w:top w:val="single" w:sz="8" w:space="0" w:color="auto"/>
              <w:left w:val="nil"/>
              <w:bottom w:val="single" w:sz="8" w:space="0" w:color="auto"/>
              <w:right w:val="single" w:sz="8" w:space="0" w:color="auto"/>
            </w:tcBorders>
            <w:shd w:val="clear" w:color="000000" w:fill="FFF2CC"/>
            <w:vAlign w:val="center"/>
          </w:tcPr>
          <w:p w14:paraId="2C2EA8F6" w14:textId="1A0D666C" w:rsidR="00B174F4" w:rsidRPr="006521D1" w:rsidRDefault="005250DE" w:rsidP="005250DE">
            <w:pPr>
              <w:spacing w:after="0"/>
              <w:jc w:val="both"/>
              <w:rPr>
                <w:rFonts w:eastAsia="MS Mincho" w:cstheme="minorHAnsi"/>
                <w:b/>
                <w:bCs/>
                <w:lang w:eastAsia="ja-JP"/>
              </w:rPr>
            </w:pPr>
            <w:r w:rsidRPr="006521D1">
              <w:rPr>
                <w:rFonts w:eastAsia="MS Mincho" w:cstheme="minorHAnsi"/>
                <w:b/>
                <w:bCs/>
                <w:lang w:eastAsia="ja-JP"/>
              </w:rPr>
              <w:t>24/25</w:t>
            </w:r>
          </w:p>
        </w:tc>
      </w:tr>
      <w:tr w:rsidR="00B174F4" w:rsidRPr="00C53B1E" w14:paraId="5AA38560" w14:textId="6E0AF046" w:rsidTr="005250DE">
        <w:trPr>
          <w:trHeight w:val="310"/>
        </w:trPr>
        <w:tc>
          <w:tcPr>
            <w:tcW w:w="2825" w:type="dxa"/>
            <w:tcBorders>
              <w:top w:val="nil"/>
              <w:left w:val="single" w:sz="8" w:space="0" w:color="auto"/>
              <w:bottom w:val="single" w:sz="4" w:space="0" w:color="auto"/>
              <w:right w:val="single" w:sz="8" w:space="0" w:color="auto"/>
            </w:tcBorders>
            <w:shd w:val="clear" w:color="000000" w:fill="FFF2CC"/>
            <w:vAlign w:val="center"/>
            <w:hideMark/>
          </w:tcPr>
          <w:p w14:paraId="0F400439" w14:textId="77777777" w:rsidR="00B174F4" w:rsidRPr="005250DE" w:rsidRDefault="00B174F4" w:rsidP="005250DE">
            <w:pPr>
              <w:spacing w:after="0"/>
              <w:rPr>
                <w:rFonts w:eastAsia="MS Mincho" w:cstheme="minorHAnsi"/>
                <w:b/>
                <w:bCs/>
                <w:lang w:eastAsia="ja-JP"/>
              </w:rPr>
            </w:pPr>
            <w:r w:rsidRPr="00C53B1E">
              <w:rPr>
                <w:rFonts w:eastAsia="MS Mincho" w:cstheme="minorHAnsi"/>
                <w:b/>
                <w:bCs/>
                <w:lang w:eastAsia="ja-JP"/>
              </w:rPr>
              <w:t>Notts Police</w:t>
            </w:r>
          </w:p>
        </w:tc>
        <w:tc>
          <w:tcPr>
            <w:tcW w:w="1418" w:type="dxa"/>
            <w:tcBorders>
              <w:top w:val="nil"/>
              <w:left w:val="nil"/>
              <w:bottom w:val="single" w:sz="4" w:space="0" w:color="auto"/>
              <w:right w:val="single" w:sz="4" w:space="0" w:color="auto"/>
            </w:tcBorders>
            <w:shd w:val="clear" w:color="auto" w:fill="auto"/>
            <w:vAlign w:val="center"/>
            <w:hideMark/>
          </w:tcPr>
          <w:p w14:paraId="53476EF3"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53,180</w:t>
            </w:r>
          </w:p>
        </w:tc>
        <w:tc>
          <w:tcPr>
            <w:tcW w:w="1417" w:type="dxa"/>
            <w:tcBorders>
              <w:top w:val="nil"/>
              <w:left w:val="nil"/>
              <w:bottom w:val="single" w:sz="4" w:space="0" w:color="auto"/>
              <w:right w:val="single" w:sz="4" w:space="0" w:color="auto"/>
            </w:tcBorders>
            <w:shd w:val="clear" w:color="auto" w:fill="auto"/>
            <w:vAlign w:val="center"/>
            <w:hideMark/>
          </w:tcPr>
          <w:p w14:paraId="767842A8"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53,180</w:t>
            </w:r>
          </w:p>
        </w:tc>
        <w:tc>
          <w:tcPr>
            <w:tcW w:w="1418" w:type="dxa"/>
            <w:tcBorders>
              <w:top w:val="nil"/>
              <w:left w:val="nil"/>
              <w:bottom w:val="single" w:sz="4" w:space="0" w:color="auto"/>
              <w:right w:val="single" w:sz="8" w:space="0" w:color="auto"/>
            </w:tcBorders>
            <w:shd w:val="clear" w:color="auto" w:fill="auto"/>
            <w:vAlign w:val="center"/>
            <w:hideMark/>
          </w:tcPr>
          <w:p w14:paraId="7EA213D3" w14:textId="77777777" w:rsidR="00B174F4" w:rsidRPr="008B4F5D"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53,180</w:t>
            </w:r>
          </w:p>
        </w:tc>
        <w:tc>
          <w:tcPr>
            <w:tcW w:w="1417" w:type="dxa"/>
            <w:tcBorders>
              <w:top w:val="nil"/>
              <w:left w:val="nil"/>
              <w:bottom w:val="single" w:sz="4" w:space="0" w:color="auto"/>
              <w:right w:val="single" w:sz="8" w:space="0" w:color="auto"/>
            </w:tcBorders>
            <w:vAlign w:val="center"/>
          </w:tcPr>
          <w:p w14:paraId="2ADF7BF7" w14:textId="7CB0DC30" w:rsidR="00B174F4" w:rsidRPr="00C53B1E"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53,180</w:t>
            </w:r>
          </w:p>
        </w:tc>
        <w:tc>
          <w:tcPr>
            <w:tcW w:w="1418" w:type="dxa"/>
            <w:tcBorders>
              <w:top w:val="nil"/>
              <w:left w:val="nil"/>
              <w:bottom w:val="single" w:sz="4" w:space="0" w:color="auto"/>
              <w:right w:val="single" w:sz="8" w:space="0" w:color="auto"/>
            </w:tcBorders>
            <w:vAlign w:val="center"/>
          </w:tcPr>
          <w:p w14:paraId="34B0AAF0" w14:textId="27FC0DC2" w:rsidR="00B174F4" w:rsidRPr="00720802" w:rsidRDefault="00B174F4" w:rsidP="005250DE">
            <w:pPr>
              <w:spacing w:after="0"/>
              <w:jc w:val="both"/>
              <w:rPr>
                <w:rFonts w:eastAsia="MS Mincho" w:cstheme="minorHAnsi"/>
                <w:color w:val="000000"/>
                <w:lang w:eastAsia="ja-JP"/>
              </w:rPr>
            </w:pPr>
            <w:r w:rsidRPr="00720802">
              <w:rPr>
                <w:rFonts w:eastAsia="MS Mincho" w:cstheme="minorHAnsi"/>
                <w:color w:val="000000"/>
                <w:lang w:eastAsia="ja-JP"/>
              </w:rPr>
              <w:t>53,180</w:t>
            </w:r>
          </w:p>
        </w:tc>
      </w:tr>
      <w:tr w:rsidR="00B174F4" w:rsidRPr="00C53B1E" w14:paraId="46E0AA81" w14:textId="11585282" w:rsidTr="005250DE">
        <w:trPr>
          <w:trHeight w:val="310"/>
        </w:trPr>
        <w:tc>
          <w:tcPr>
            <w:tcW w:w="2825" w:type="dxa"/>
            <w:tcBorders>
              <w:top w:val="nil"/>
              <w:left w:val="single" w:sz="8" w:space="0" w:color="auto"/>
              <w:bottom w:val="single" w:sz="4" w:space="0" w:color="auto"/>
              <w:right w:val="single" w:sz="8" w:space="0" w:color="auto"/>
            </w:tcBorders>
            <w:shd w:val="clear" w:color="000000" w:fill="FFF2CC"/>
            <w:vAlign w:val="center"/>
            <w:hideMark/>
          </w:tcPr>
          <w:p w14:paraId="4E409B20" w14:textId="4FAF99D3" w:rsidR="00B174F4" w:rsidRPr="005250DE" w:rsidRDefault="00B174F4" w:rsidP="005250DE">
            <w:pPr>
              <w:spacing w:after="0"/>
              <w:rPr>
                <w:rFonts w:eastAsia="MS Mincho" w:cstheme="minorHAnsi"/>
                <w:b/>
                <w:bCs/>
                <w:lang w:eastAsia="ja-JP"/>
              </w:rPr>
            </w:pPr>
            <w:r w:rsidRPr="00C53B1E">
              <w:rPr>
                <w:rFonts w:eastAsia="MS Mincho" w:cstheme="minorHAnsi"/>
                <w:b/>
                <w:bCs/>
                <w:lang w:eastAsia="ja-JP"/>
              </w:rPr>
              <w:t xml:space="preserve">Notts </w:t>
            </w:r>
            <w:r w:rsidR="00720802">
              <w:rPr>
                <w:rFonts w:eastAsia="MS Mincho" w:cstheme="minorHAnsi"/>
                <w:b/>
                <w:bCs/>
                <w:lang w:eastAsia="ja-JP"/>
              </w:rPr>
              <w:t xml:space="preserve">ICB </w:t>
            </w:r>
          </w:p>
        </w:tc>
        <w:tc>
          <w:tcPr>
            <w:tcW w:w="1418" w:type="dxa"/>
            <w:tcBorders>
              <w:top w:val="nil"/>
              <w:left w:val="nil"/>
              <w:bottom w:val="single" w:sz="4" w:space="0" w:color="auto"/>
              <w:right w:val="single" w:sz="4" w:space="0" w:color="auto"/>
            </w:tcBorders>
            <w:shd w:val="clear" w:color="auto" w:fill="auto"/>
            <w:vAlign w:val="center"/>
            <w:hideMark/>
          </w:tcPr>
          <w:p w14:paraId="58E8F6FC"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32,225</w:t>
            </w:r>
          </w:p>
        </w:tc>
        <w:tc>
          <w:tcPr>
            <w:tcW w:w="1417" w:type="dxa"/>
            <w:tcBorders>
              <w:top w:val="nil"/>
              <w:left w:val="nil"/>
              <w:bottom w:val="single" w:sz="4" w:space="0" w:color="auto"/>
              <w:right w:val="single" w:sz="4" w:space="0" w:color="auto"/>
            </w:tcBorders>
            <w:shd w:val="clear" w:color="auto" w:fill="auto"/>
            <w:vAlign w:val="center"/>
            <w:hideMark/>
          </w:tcPr>
          <w:p w14:paraId="7C580C77"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32,225</w:t>
            </w:r>
          </w:p>
        </w:tc>
        <w:tc>
          <w:tcPr>
            <w:tcW w:w="1418" w:type="dxa"/>
            <w:tcBorders>
              <w:top w:val="nil"/>
              <w:left w:val="nil"/>
              <w:bottom w:val="single" w:sz="4" w:space="0" w:color="auto"/>
              <w:right w:val="single" w:sz="8" w:space="0" w:color="auto"/>
            </w:tcBorders>
            <w:shd w:val="clear" w:color="auto" w:fill="auto"/>
            <w:vAlign w:val="center"/>
            <w:hideMark/>
          </w:tcPr>
          <w:p w14:paraId="58E33926" w14:textId="77777777" w:rsidR="00B174F4" w:rsidRPr="008B4F5D"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32,225</w:t>
            </w:r>
          </w:p>
        </w:tc>
        <w:tc>
          <w:tcPr>
            <w:tcW w:w="1417" w:type="dxa"/>
            <w:tcBorders>
              <w:top w:val="nil"/>
              <w:left w:val="nil"/>
              <w:bottom w:val="single" w:sz="4" w:space="0" w:color="auto"/>
              <w:right w:val="single" w:sz="8" w:space="0" w:color="auto"/>
            </w:tcBorders>
            <w:vAlign w:val="center"/>
          </w:tcPr>
          <w:p w14:paraId="201453D4" w14:textId="77777777" w:rsidR="00B174F4" w:rsidRPr="00C53B1E"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32,225</w:t>
            </w:r>
          </w:p>
        </w:tc>
        <w:tc>
          <w:tcPr>
            <w:tcW w:w="1418" w:type="dxa"/>
            <w:tcBorders>
              <w:top w:val="nil"/>
              <w:left w:val="nil"/>
              <w:bottom w:val="single" w:sz="4" w:space="0" w:color="auto"/>
              <w:right w:val="single" w:sz="8" w:space="0" w:color="auto"/>
            </w:tcBorders>
            <w:vAlign w:val="center"/>
          </w:tcPr>
          <w:p w14:paraId="0462049F" w14:textId="6681EEB5" w:rsidR="00B174F4" w:rsidRPr="00720802" w:rsidRDefault="00B174F4" w:rsidP="005250DE">
            <w:pPr>
              <w:spacing w:after="0"/>
              <w:jc w:val="both"/>
              <w:rPr>
                <w:rFonts w:eastAsia="MS Mincho" w:cstheme="minorHAnsi"/>
                <w:color w:val="000000"/>
                <w:lang w:eastAsia="ja-JP"/>
              </w:rPr>
            </w:pPr>
            <w:r w:rsidRPr="00720802">
              <w:rPr>
                <w:rFonts w:eastAsia="MS Mincho" w:cstheme="minorHAnsi"/>
                <w:color w:val="000000"/>
                <w:lang w:eastAsia="ja-JP"/>
              </w:rPr>
              <w:t>32,225</w:t>
            </w:r>
          </w:p>
        </w:tc>
      </w:tr>
      <w:tr w:rsidR="00B174F4" w:rsidRPr="00C53B1E" w14:paraId="5F224438" w14:textId="6F25875A" w:rsidTr="005250DE">
        <w:trPr>
          <w:trHeight w:val="381"/>
        </w:trPr>
        <w:tc>
          <w:tcPr>
            <w:tcW w:w="2825" w:type="dxa"/>
            <w:tcBorders>
              <w:top w:val="nil"/>
              <w:left w:val="single" w:sz="8" w:space="0" w:color="auto"/>
              <w:bottom w:val="single" w:sz="4" w:space="0" w:color="auto"/>
              <w:right w:val="single" w:sz="8" w:space="0" w:color="auto"/>
            </w:tcBorders>
            <w:shd w:val="clear" w:color="000000" w:fill="FFF2CC"/>
            <w:vAlign w:val="center"/>
            <w:hideMark/>
          </w:tcPr>
          <w:p w14:paraId="33FA036F" w14:textId="77777777" w:rsidR="00B174F4" w:rsidRPr="005250DE" w:rsidRDefault="00B174F4" w:rsidP="005250DE">
            <w:pPr>
              <w:spacing w:after="0"/>
              <w:rPr>
                <w:rFonts w:eastAsia="MS Mincho" w:cstheme="minorHAnsi"/>
                <w:b/>
                <w:bCs/>
                <w:lang w:eastAsia="ja-JP"/>
              </w:rPr>
            </w:pPr>
            <w:r w:rsidRPr="00C53B1E">
              <w:rPr>
                <w:rFonts w:eastAsia="MS Mincho" w:cstheme="minorHAnsi"/>
                <w:b/>
                <w:bCs/>
                <w:lang w:eastAsia="ja-JP"/>
              </w:rPr>
              <w:t xml:space="preserve">National Probation  </w:t>
            </w:r>
          </w:p>
        </w:tc>
        <w:tc>
          <w:tcPr>
            <w:tcW w:w="1418" w:type="dxa"/>
            <w:tcBorders>
              <w:top w:val="nil"/>
              <w:left w:val="nil"/>
              <w:bottom w:val="single" w:sz="4" w:space="0" w:color="auto"/>
              <w:right w:val="single" w:sz="4" w:space="0" w:color="auto"/>
            </w:tcBorders>
            <w:shd w:val="clear" w:color="auto" w:fill="auto"/>
            <w:vAlign w:val="center"/>
            <w:hideMark/>
          </w:tcPr>
          <w:p w14:paraId="76D6D6DD"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7,500</w:t>
            </w:r>
          </w:p>
        </w:tc>
        <w:tc>
          <w:tcPr>
            <w:tcW w:w="1417" w:type="dxa"/>
            <w:tcBorders>
              <w:top w:val="nil"/>
              <w:left w:val="nil"/>
              <w:bottom w:val="single" w:sz="4" w:space="0" w:color="auto"/>
              <w:right w:val="single" w:sz="4" w:space="0" w:color="auto"/>
            </w:tcBorders>
            <w:shd w:val="clear" w:color="auto" w:fill="auto"/>
            <w:vAlign w:val="center"/>
            <w:hideMark/>
          </w:tcPr>
          <w:p w14:paraId="2AFDE1CF"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7,500</w:t>
            </w:r>
          </w:p>
        </w:tc>
        <w:tc>
          <w:tcPr>
            <w:tcW w:w="1418" w:type="dxa"/>
            <w:tcBorders>
              <w:top w:val="nil"/>
              <w:left w:val="nil"/>
              <w:bottom w:val="single" w:sz="4" w:space="0" w:color="auto"/>
              <w:right w:val="single" w:sz="8" w:space="0" w:color="auto"/>
            </w:tcBorders>
            <w:shd w:val="clear" w:color="auto" w:fill="auto"/>
            <w:vAlign w:val="center"/>
            <w:hideMark/>
          </w:tcPr>
          <w:p w14:paraId="68CC900C" w14:textId="77777777" w:rsidR="00B174F4" w:rsidRPr="008B4F5D"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7,500</w:t>
            </w:r>
          </w:p>
        </w:tc>
        <w:tc>
          <w:tcPr>
            <w:tcW w:w="1417" w:type="dxa"/>
            <w:tcBorders>
              <w:top w:val="nil"/>
              <w:left w:val="nil"/>
              <w:bottom w:val="single" w:sz="4" w:space="0" w:color="auto"/>
              <w:right w:val="single" w:sz="8" w:space="0" w:color="auto"/>
            </w:tcBorders>
            <w:vAlign w:val="center"/>
          </w:tcPr>
          <w:p w14:paraId="0ABF1200" w14:textId="77777777" w:rsidR="00B174F4" w:rsidRPr="00C53B1E"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7,500</w:t>
            </w:r>
          </w:p>
        </w:tc>
        <w:tc>
          <w:tcPr>
            <w:tcW w:w="1418" w:type="dxa"/>
            <w:tcBorders>
              <w:top w:val="nil"/>
              <w:left w:val="nil"/>
              <w:bottom w:val="single" w:sz="4" w:space="0" w:color="auto"/>
              <w:right w:val="single" w:sz="8" w:space="0" w:color="auto"/>
            </w:tcBorders>
            <w:vAlign w:val="center"/>
          </w:tcPr>
          <w:p w14:paraId="0DC68953" w14:textId="5CF24F6C" w:rsidR="00B174F4" w:rsidRPr="00720802" w:rsidRDefault="00B174F4" w:rsidP="005250DE">
            <w:pPr>
              <w:spacing w:after="0"/>
              <w:jc w:val="both"/>
              <w:rPr>
                <w:rFonts w:eastAsia="MS Mincho" w:cstheme="minorHAnsi"/>
                <w:color w:val="000000"/>
                <w:lang w:eastAsia="ja-JP"/>
              </w:rPr>
            </w:pPr>
            <w:r w:rsidRPr="00720802">
              <w:rPr>
                <w:rFonts w:eastAsia="MS Mincho" w:cstheme="minorHAnsi"/>
                <w:color w:val="000000"/>
                <w:lang w:eastAsia="ja-JP"/>
              </w:rPr>
              <w:t>7,500</w:t>
            </w:r>
          </w:p>
        </w:tc>
      </w:tr>
      <w:tr w:rsidR="00B174F4" w:rsidRPr="00C53B1E" w14:paraId="5FD17828" w14:textId="1B025ABB" w:rsidTr="005250DE">
        <w:trPr>
          <w:trHeight w:val="378"/>
        </w:trPr>
        <w:tc>
          <w:tcPr>
            <w:tcW w:w="2825" w:type="dxa"/>
            <w:tcBorders>
              <w:top w:val="nil"/>
              <w:left w:val="single" w:sz="8" w:space="0" w:color="auto"/>
              <w:bottom w:val="single" w:sz="4" w:space="0" w:color="auto"/>
              <w:right w:val="single" w:sz="8" w:space="0" w:color="auto"/>
            </w:tcBorders>
            <w:shd w:val="clear" w:color="000000" w:fill="FFF2CC"/>
            <w:vAlign w:val="center"/>
            <w:hideMark/>
          </w:tcPr>
          <w:p w14:paraId="409FF75A" w14:textId="77777777" w:rsidR="00B174F4" w:rsidRPr="005250DE" w:rsidRDefault="00B174F4" w:rsidP="005250DE">
            <w:pPr>
              <w:spacing w:after="0"/>
              <w:rPr>
                <w:rFonts w:eastAsia="MS Mincho" w:cstheme="minorHAnsi"/>
                <w:b/>
                <w:bCs/>
                <w:lang w:eastAsia="ja-JP"/>
              </w:rPr>
            </w:pPr>
            <w:r w:rsidRPr="00C53B1E">
              <w:rPr>
                <w:rFonts w:eastAsia="MS Mincho" w:cstheme="minorHAnsi"/>
                <w:b/>
                <w:bCs/>
                <w:lang w:eastAsia="ja-JP"/>
              </w:rPr>
              <w:t>Youth Justice Board</w:t>
            </w:r>
          </w:p>
        </w:tc>
        <w:tc>
          <w:tcPr>
            <w:tcW w:w="1418" w:type="dxa"/>
            <w:tcBorders>
              <w:top w:val="nil"/>
              <w:left w:val="nil"/>
              <w:bottom w:val="single" w:sz="4" w:space="0" w:color="auto"/>
              <w:right w:val="single" w:sz="4" w:space="0" w:color="auto"/>
            </w:tcBorders>
            <w:shd w:val="clear" w:color="auto" w:fill="auto"/>
            <w:vAlign w:val="center"/>
            <w:hideMark/>
          </w:tcPr>
          <w:p w14:paraId="7E41F13A" w14:textId="01604B7E"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84</w:t>
            </w:r>
            <w:r>
              <w:rPr>
                <w:rFonts w:eastAsia="MS Mincho" w:cstheme="minorHAnsi"/>
                <w:color w:val="000000"/>
                <w:lang w:eastAsia="ja-JP"/>
              </w:rPr>
              <w:t>9,077</w:t>
            </w:r>
          </w:p>
        </w:tc>
        <w:tc>
          <w:tcPr>
            <w:tcW w:w="1417" w:type="dxa"/>
            <w:tcBorders>
              <w:top w:val="nil"/>
              <w:left w:val="nil"/>
              <w:bottom w:val="single" w:sz="4" w:space="0" w:color="auto"/>
              <w:right w:val="single" w:sz="4" w:space="0" w:color="auto"/>
            </w:tcBorders>
            <w:shd w:val="clear" w:color="auto" w:fill="auto"/>
            <w:vAlign w:val="center"/>
            <w:hideMark/>
          </w:tcPr>
          <w:p w14:paraId="42D04C82"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917,447</w:t>
            </w:r>
          </w:p>
        </w:tc>
        <w:tc>
          <w:tcPr>
            <w:tcW w:w="1418" w:type="dxa"/>
            <w:tcBorders>
              <w:top w:val="nil"/>
              <w:left w:val="nil"/>
              <w:bottom w:val="single" w:sz="4" w:space="0" w:color="auto"/>
              <w:right w:val="single" w:sz="8" w:space="0" w:color="auto"/>
            </w:tcBorders>
            <w:shd w:val="clear" w:color="auto" w:fill="auto"/>
            <w:vAlign w:val="center"/>
            <w:hideMark/>
          </w:tcPr>
          <w:p w14:paraId="4C13FC9B" w14:textId="77777777" w:rsidR="00B174F4" w:rsidRPr="008B4F5D" w:rsidRDefault="00B174F4" w:rsidP="005250DE">
            <w:pPr>
              <w:spacing w:after="0"/>
              <w:jc w:val="both"/>
              <w:rPr>
                <w:rFonts w:eastAsia="MS Mincho" w:cstheme="minorHAnsi"/>
                <w:color w:val="000000"/>
                <w:lang w:eastAsia="ja-JP"/>
              </w:rPr>
            </w:pPr>
            <w:r w:rsidRPr="008B4F5D">
              <w:rPr>
                <w:rFonts w:eastAsia="MS Mincho" w:cstheme="minorHAnsi"/>
                <w:color w:val="000000"/>
                <w:lang w:eastAsia="ja-JP"/>
              </w:rPr>
              <w:t>1,016,783</w:t>
            </w:r>
          </w:p>
        </w:tc>
        <w:tc>
          <w:tcPr>
            <w:tcW w:w="1417" w:type="dxa"/>
            <w:tcBorders>
              <w:top w:val="nil"/>
              <w:left w:val="nil"/>
              <w:bottom w:val="single" w:sz="4" w:space="0" w:color="auto"/>
              <w:right w:val="single" w:sz="8" w:space="0" w:color="auto"/>
            </w:tcBorders>
            <w:vAlign w:val="center"/>
          </w:tcPr>
          <w:p w14:paraId="51811362" w14:textId="6B687348" w:rsidR="00B174F4" w:rsidRPr="008B4F5D" w:rsidRDefault="00B174F4" w:rsidP="005250DE">
            <w:pPr>
              <w:spacing w:after="0"/>
              <w:jc w:val="both"/>
              <w:rPr>
                <w:rFonts w:eastAsia="MS Mincho" w:cstheme="minorHAnsi"/>
                <w:color w:val="000000"/>
                <w:lang w:eastAsia="ja-JP"/>
              </w:rPr>
            </w:pPr>
            <w:r w:rsidRPr="008B4F5D">
              <w:rPr>
                <w:rFonts w:eastAsia="MS Mincho" w:cstheme="minorHAnsi"/>
                <w:color w:val="000000"/>
                <w:lang w:eastAsia="ja-JP"/>
              </w:rPr>
              <w:t>1,016,783</w:t>
            </w:r>
          </w:p>
        </w:tc>
        <w:tc>
          <w:tcPr>
            <w:tcW w:w="1418" w:type="dxa"/>
            <w:tcBorders>
              <w:top w:val="nil"/>
              <w:left w:val="nil"/>
              <w:bottom w:val="single" w:sz="4" w:space="0" w:color="auto"/>
              <w:right w:val="single" w:sz="8" w:space="0" w:color="auto"/>
            </w:tcBorders>
            <w:vAlign w:val="center"/>
          </w:tcPr>
          <w:p w14:paraId="445F67E3" w14:textId="65262946" w:rsidR="00B174F4" w:rsidRPr="006521D1" w:rsidRDefault="00720802" w:rsidP="005250DE">
            <w:pPr>
              <w:spacing w:after="0"/>
              <w:jc w:val="both"/>
              <w:rPr>
                <w:rFonts w:eastAsia="MS Mincho" w:cstheme="minorHAnsi"/>
                <w:color w:val="000000"/>
                <w:highlight w:val="yellow"/>
                <w:lang w:eastAsia="ja-JP"/>
              </w:rPr>
            </w:pPr>
            <w:r w:rsidRPr="00720802">
              <w:rPr>
                <w:rFonts w:eastAsia="MS Mincho" w:cstheme="minorHAnsi"/>
                <w:color w:val="000000"/>
                <w:lang w:eastAsia="ja-JP"/>
              </w:rPr>
              <w:t>*</w:t>
            </w:r>
          </w:p>
        </w:tc>
      </w:tr>
      <w:tr w:rsidR="00B174F4" w:rsidRPr="00C53B1E" w14:paraId="51240701" w14:textId="107CA320" w:rsidTr="005250DE">
        <w:trPr>
          <w:trHeight w:val="375"/>
        </w:trPr>
        <w:tc>
          <w:tcPr>
            <w:tcW w:w="2825" w:type="dxa"/>
            <w:tcBorders>
              <w:top w:val="nil"/>
              <w:left w:val="single" w:sz="8" w:space="0" w:color="auto"/>
              <w:bottom w:val="single" w:sz="4" w:space="0" w:color="auto"/>
              <w:right w:val="single" w:sz="8" w:space="0" w:color="auto"/>
            </w:tcBorders>
            <w:shd w:val="clear" w:color="000000" w:fill="FFF2CC"/>
            <w:vAlign w:val="center"/>
            <w:hideMark/>
          </w:tcPr>
          <w:p w14:paraId="01FB8368" w14:textId="77777777" w:rsidR="00B174F4" w:rsidRPr="005250DE" w:rsidRDefault="00B174F4" w:rsidP="005250DE">
            <w:pPr>
              <w:spacing w:after="0"/>
              <w:rPr>
                <w:rFonts w:eastAsia="MS Mincho" w:cstheme="minorHAnsi"/>
                <w:b/>
                <w:bCs/>
                <w:lang w:eastAsia="ja-JP"/>
              </w:rPr>
            </w:pPr>
            <w:r w:rsidRPr="00C53B1E">
              <w:rPr>
                <w:rFonts w:eastAsia="MS Mincho" w:cstheme="minorHAnsi"/>
                <w:b/>
                <w:bCs/>
                <w:lang w:eastAsia="ja-JP"/>
              </w:rPr>
              <w:t>Nottm. City Council</w:t>
            </w:r>
          </w:p>
        </w:tc>
        <w:tc>
          <w:tcPr>
            <w:tcW w:w="1418" w:type="dxa"/>
            <w:tcBorders>
              <w:top w:val="nil"/>
              <w:left w:val="nil"/>
              <w:bottom w:val="single" w:sz="4" w:space="0" w:color="auto"/>
              <w:right w:val="single" w:sz="4" w:space="0" w:color="auto"/>
            </w:tcBorders>
            <w:shd w:val="clear" w:color="auto" w:fill="auto"/>
            <w:vAlign w:val="center"/>
            <w:hideMark/>
          </w:tcPr>
          <w:p w14:paraId="21F3FAB2" w14:textId="59CAFA39"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837,957</w:t>
            </w:r>
          </w:p>
        </w:tc>
        <w:tc>
          <w:tcPr>
            <w:tcW w:w="1417" w:type="dxa"/>
            <w:tcBorders>
              <w:top w:val="nil"/>
              <w:left w:val="nil"/>
              <w:bottom w:val="single" w:sz="4" w:space="0" w:color="auto"/>
              <w:right w:val="single" w:sz="4" w:space="0" w:color="auto"/>
            </w:tcBorders>
            <w:shd w:val="clear" w:color="auto" w:fill="auto"/>
            <w:vAlign w:val="center"/>
            <w:hideMark/>
          </w:tcPr>
          <w:p w14:paraId="27E54FF7"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956,958</w:t>
            </w:r>
          </w:p>
        </w:tc>
        <w:tc>
          <w:tcPr>
            <w:tcW w:w="1418" w:type="dxa"/>
            <w:tcBorders>
              <w:top w:val="nil"/>
              <w:left w:val="nil"/>
              <w:bottom w:val="single" w:sz="4" w:space="0" w:color="auto"/>
              <w:right w:val="single" w:sz="8" w:space="0" w:color="auto"/>
            </w:tcBorders>
            <w:shd w:val="clear" w:color="auto" w:fill="auto"/>
            <w:vAlign w:val="center"/>
            <w:hideMark/>
          </w:tcPr>
          <w:p w14:paraId="23396D48" w14:textId="77777777" w:rsidR="00B174F4" w:rsidRPr="008B4F5D"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1,178,000</w:t>
            </w:r>
          </w:p>
        </w:tc>
        <w:tc>
          <w:tcPr>
            <w:tcW w:w="1417" w:type="dxa"/>
            <w:tcBorders>
              <w:top w:val="nil"/>
              <w:left w:val="nil"/>
              <w:bottom w:val="single" w:sz="4" w:space="0" w:color="auto"/>
              <w:right w:val="single" w:sz="8" w:space="0" w:color="auto"/>
            </w:tcBorders>
            <w:vAlign w:val="center"/>
          </w:tcPr>
          <w:p w14:paraId="6D221F9F" w14:textId="77777777" w:rsidR="00B174F4" w:rsidRPr="00C53B1E" w:rsidRDefault="00B174F4" w:rsidP="005250DE">
            <w:pPr>
              <w:spacing w:after="0"/>
              <w:jc w:val="both"/>
              <w:rPr>
                <w:rFonts w:eastAsia="MS Mincho" w:cstheme="minorHAnsi"/>
                <w:color w:val="000000"/>
                <w:lang w:eastAsia="ja-JP"/>
              </w:rPr>
            </w:pPr>
            <w:r w:rsidRPr="008B4F5D">
              <w:rPr>
                <w:rFonts w:eastAsia="MS Mincho" w:cstheme="minorHAnsi"/>
                <w:color w:val="000000"/>
                <w:lang w:eastAsia="ja-JP"/>
              </w:rPr>
              <w:t>1,043,024</w:t>
            </w:r>
          </w:p>
        </w:tc>
        <w:tc>
          <w:tcPr>
            <w:tcW w:w="1418" w:type="dxa"/>
            <w:tcBorders>
              <w:top w:val="nil"/>
              <w:left w:val="nil"/>
              <w:bottom w:val="single" w:sz="4" w:space="0" w:color="auto"/>
              <w:right w:val="single" w:sz="8" w:space="0" w:color="auto"/>
            </w:tcBorders>
            <w:vAlign w:val="center"/>
          </w:tcPr>
          <w:p w14:paraId="188AB415" w14:textId="28258692" w:rsidR="00B174F4" w:rsidRPr="00720802" w:rsidRDefault="00720802" w:rsidP="005250DE">
            <w:pPr>
              <w:spacing w:after="0"/>
              <w:jc w:val="both"/>
              <w:rPr>
                <w:rFonts w:eastAsia="MS Mincho" w:cstheme="minorHAnsi"/>
                <w:color w:val="000000"/>
                <w:lang w:eastAsia="ja-JP"/>
              </w:rPr>
            </w:pPr>
            <w:r w:rsidRPr="00720802">
              <w:rPr>
                <w:rFonts w:eastAsia="MS Mincho" w:cstheme="minorHAnsi"/>
                <w:color w:val="000000"/>
                <w:lang w:eastAsia="ja-JP"/>
              </w:rPr>
              <w:t>1,080,271</w:t>
            </w:r>
          </w:p>
        </w:tc>
      </w:tr>
      <w:tr w:rsidR="00B174F4" w:rsidRPr="00C53B1E" w14:paraId="3EDC9718" w14:textId="2588A4A3" w:rsidTr="005250DE">
        <w:trPr>
          <w:trHeight w:val="315"/>
        </w:trPr>
        <w:tc>
          <w:tcPr>
            <w:tcW w:w="2825" w:type="dxa"/>
            <w:tcBorders>
              <w:top w:val="nil"/>
              <w:left w:val="single" w:sz="8" w:space="0" w:color="auto"/>
              <w:bottom w:val="single" w:sz="4" w:space="0" w:color="auto"/>
              <w:right w:val="single" w:sz="8" w:space="0" w:color="auto"/>
            </w:tcBorders>
            <w:shd w:val="clear" w:color="000000" w:fill="FFF2CC"/>
            <w:vAlign w:val="center"/>
            <w:hideMark/>
          </w:tcPr>
          <w:p w14:paraId="6E2D8F19" w14:textId="77777777" w:rsidR="00B174F4" w:rsidRPr="00C53B1E" w:rsidRDefault="00B174F4" w:rsidP="005250DE">
            <w:pPr>
              <w:spacing w:after="0"/>
              <w:rPr>
                <w:rFonts w:cstheme="minorHAnsi"/>
                <w:b/>
                <w:bCs/>
                <w:color w:val="000000"/>
              </w:rPr>
            </w:pPr>
            <w:r w:rsidRPr="00C53B1E">
              <w:rPr>
                <w:rFonts w:eastAsia="MS Mincho" w:cstheme="minorHAnsi"/>
                <w:b/>
                <w:bCs/>
                <w:lang w:eastAsia="ja-JP"/>
              </w:rPr>
              <w:t>Recoup from Notts CC</w:t>
            </w:r>
          </w:p>
        </w:tc>
        <w:tc>
          <w:tcPr>
            <w:tcW w:w="1418" w:type="dxa"/>
            <w:tcBorders>
              <w:top w:val="nil"/>
              <w:left w:val="nil"/>
              <w:bottom w:val="single" w:sz="4" w:space="0" w:color="auto"/>
              <w:right w:val="single" w:sz="4" w:space="0" w:color="auto"/>
            </w:tcBorders>
            <w:shd w:val="clear" w:color="auto" w:fill="auto"/>
            <w:vAlign w:val="center"/>
            <w:hideMark/>
          </w:tcPr>
          <w:p w14:paraId="3D75BF2B"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5,000</w:t>
            </w:r>
          </w:p>
        </w:tc>
        <w:tc>
          <w:tcPr>
            <w:tcW w:w="1417" w:type="dxa"/>
            <w:tcBorders>
              <w:top w:val="nil"/>
              <w:left w:val="nil"/>
              <w:bottom w:val="single" w:sz="4" w:space="0" w:color="auto"/>
              <w:right w:val="single" w:sz="4" w:space="0" w:color="auto"/>
            </w:tcBorders>
            <w:shd w:val="clear" w:color="auto" w:fill="auto"/>
            <w:vAlign w:val="center"/>
            <w:hideMark/>
          </w:tcPr>
          <w:p w14:paraId="69339DE6" w14:textId="77777777" w:rsidR="00B174F4" w:rsidRPr="00C53B1E" w:rsidRDefault="00B174F4" w:rsidP="005250DE">
            <w:pPr>
              <w:spacing w:after="0"/>
              <w:jc w:val="both"/>
              <w:rPr>
                <w:rFonts w:cstheme="minorHAnsi"/>
                <w:color w:val="000000"/>
              </w:rPr>
            </w:pPr>
            <w:r w:rsidRPr="00C53B1E">
              <w:rPr>
                <w:rFonts w:eastAsia="MS Mincho" w:cstheme="minorHAnsi"/>
                <w:color w:val="000000"/>
                <w:lang w:eastAsia="ja-JP"/>
              </w:rPr>
              <w:t>5,000</w:t>
            </w:r>
          </w:p>
        </w:tc>
        <w:tc>
          <w:tcPr>
            <w:tcW w:w="1418" w:type="dxa"/>
            <w:tcBorders>
              <w:top w:val="nil"/>
              <w:left w:val="nil"/>
              <w:bottom w:val="single" w:sz="4" w:space="0" w:color="auto"/>
              <w:right w:val="single" w:sz="8" w:space="0" w:color="auto"/>
            </w:tcBorders>
            <w:shd w:val="clear" w:color="auto" w:fill="auto"/>
            <w:vAlign w:val="center"/>
            <w:hideMark/>
          </w:tcPr>
          <w:p w14:paraId="7C3D731E" w14:textId="77777777" w:rsidR="00B174F4" w:rsidRPr="008B4F5D"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5,000</w:t>
            </w:r>
          </w:p>
        </w:tc>
        <w:tc>
          <w:tcPr>
            <w:tcW w:w="1417" w:type="dxa"/>
            <w:tcBorders>
              <w:top w:val="nil"/>
              <w:left w:val="nil"/>
              <w:bottom w:val="single" w:sz="4" w:space="0" w:color="auto"/>
              <w:right w:val="single" w:sz="8" w:space="0" w:color="auto"/>
            </w:tcBorders>
            <w:vAlign w:val="center"/>
          </w:tcPr>
          <w:p w14:paraId="5C763BAF" w14:textId="77777777" w:rsidR="00B174F4" w:rsidRPr="00C53B1E" w:rsidRDefault="00B174F4" w:rsidP="005250DE">
            <w:pPr>
              <w:spacing w:after="0"/>
              <w:jc w:val="both"/>
              <w:rPr>
                <w:rFonts w:eastAsia="MS Mincho" w:cstheme="minorHAnsi"/>
                <w:color w:val="000000"/>
                <w:lang w:eastAsia="ja-JP"/>
              </w:rPr>
            </w:pPr>
            <w:r w:rsidRPr="00C53B1E">
              <w:rPr>
                <w:rFonts w:eastAsia="MS Mincho" w:cstheme="minorHAnsi"/>
                <w:color w:val="000000"/>
                <w:lang w:eastAsia="ja-JP"/>
              </w:rPr>
              <w:t>5,000</w:t>
            </w:r>
          </w:p>
        </w:tc>
        <w:tc>
          <w:tcPr>
            <w:tcW w:w="1418" w:type="dxa"/>
            <w:tcBorders>
              <w:top w:val="nil"/>
              <w:left w:val="nil"/>
              <w:bottom w:val="single" w:sz="4" w:space="0" w:color="auto"/>
              <w:right w:val="single" w:sz="8" w:space="0" w:color="auto"/>
            </w:tcBorders>
            <w:vAlign w:val="center"/>
          </w:tcPr>
          <w:p w14:paraId="0620B8F7" w14:textId="772B57D0" w:rsidR="00B174F4" w:rsidRPr="00720802" w:rsidRDefault="00DD43AA" w:rsidP="005250DE">
            <w:pPr>
              <w:spacing w:after="0"/>
              <w:jc w:val="both"/>
              <w:rPr>
                <w:rFonts w:eastAsia="MS Mincho" w:cstheme="minorHAnsi"/>
                <w:color w:val="000000"/>
                <w:lang w:eastAsia="ja-JP"/>
              </w:rPr>
            </w:pPr>
            <w:r w:rsidRPr="00720802">
              <w:rPr>
                <w:rFonts w:eastAsia="MS Mincho" w:cstheme="minorHAnsi"/>
                <w:color w:val="000000"/>
                <w:lang w:eastAsia="ja-JP"/>
              </w:rPr>
              <w:t>5,000</w:t>
            </w:r>
          </w:p>
        </w:tc>
      </w:tr>
      <w:tr w:rsidR="00B174F4" w:rsidRPr="00C53B1E" w14:paraId="036C348C" w14:textId="77DBE69D" w:rsidTr="005250DE">
        <w:trPr>
          <w:trHeight w:val="320"/>
        </w:trPr>
        <w:tc>
          <w:tcPr>
            <w:tcW w:w="2825" w:type="dxa"/>
            <w:tcBorders>
              <w:top w:val="nil"/>
              <w:left w:val="single" w:sz="8" w:space="0" w:color="auto"/>
              <w:bottom w:val="single" w:sz="8" w:space="0" w:color="auto"/>
              <w:right w:val="single" w:sz="8" w:space="0" w:color="auto"/>
            </w:tcBorders>
            <w:shd w:val="clear" w:color="000000" w:fill="FFF2CC"/>
            <w:vAlign w:val="center"/>
            <w:hideMark/>
          </w:tcPr>
          <w:p w14:paraId="7A3F65A5" w14:textId="77777777" w:rsidR="00B174F4" w:rsidRPr="00C53B1E" w:rsidRDefault="00B174F4" w:rsidP="005250DE">
            <w:pPr>
              <w:spacing w:after="0"/>
              <w:jc w:val="both"/>
              <w:rPr>
                <w:rFonts w:cstheme="minorHAnsi"/>
                <w:b/>
                <w:bCs/>
                <w:color w:val="000000"/>
              </w:rPr>
            </w:pPr>
            <w:r w:rsidRPr="00C53B1E">
              <w:rPr>
                <w:rFonts w:eastAsia="MS Mincho" w:cstheme="minorHAnsi"/>
                <w:b/>
                <w:bCs/>
                <w:lang w:eastAsia="ja-JP"/>
              </w:rPr>
              <w:t>TOTAL</w:t>
            </w:r>
          </w:p>
        </w:tc>
        <w:tc>
          <w:tcPr>
            <w:tcW w:w="1418" w:type="dxa"/>
            <w:tcBorders>
              <w:top w:val="nil"/>
              <w:left w:val="nil"/>
              <w:bottom w:val="single" w:sz="8" w:space="0" w:color="auto"/>
              <w:right w:val="single" w:sz="4" w:space="0" w:color="auto"/>
            </w:tcBorders>
            <w:shd w:val="clear" w:color="auto" w:fill="auto"/>
            <w:vAlign w:val="center"/>
            <w:hideMark/>
          </w:tcPr>
          <w:p w14:paraId="337B560E" w14:textId="0F2B5DCC" w:rsidR="00B174F4" w:rsidRPr="00C53B1E" w:rsidRDefault="00B174F4" w:rsidP="005250DE">
            <w:pPr>
              <w:spacing w:after="0"/>
              <w:jc w:val="both"/>
              <w:rPr>
                <w:rFonts w:cstheme="minorHAnsi"/>
                <w:b/>
                <w:bCs/>
                <w:color w:val="000000"/>
              </w:rPr>
            </w:pPr>
            <w:r w:rsidRPr="00C53B1E">
              <w:rPr>
                <w:rFonts w:eastAsia="MS Mincho" w:cstheme="minorHAnsi"/>
                <w:b/>
                <w:bCs/>
                <w:color w:val="000000"/>
                <w:lang w:eastAsia="ja-JP"/>
              </w:rPr>
              <w:t>1,</w:t>
            </w:r>
            <w:r>
              <w:rPr>
                <w:rFonts w:eastAsia="MS Mincho" w:cstheme="minorHAnsi"/>
                <w:b/>
                <w:bCs/>
                <w:color w:val="000000"/>
                <w:lang w:eastAsia="ja-JP"/>
              </w:rPr>
              <w:t>784,939</w:t>
            </w:r>
          </w:p>
        </w:tc>
        <w:tc>
          <w:tcPr>
            <w:tcW w:w="1417" w:type="dxa"/>
            <w:tcBorders>
              <w:top w:val="nil"/>
              <w:left w:val="nil"/>
              <w:bottom w:val="single" w:sz="8" w:space="0" w:color="auto"/>
              <w:right w:val="single" w:sz="4" w:space="0" w:color="auto"/>
            </w:tcBorders>
            <w:shd w:val="clear" w:color="auto" w:fill="auto"/>
            <w:vAlign w:val="center"/>
            <w:hideMark/>
          </w:tcPr>
          <w:p w14:paraId="1DA123BD" w14:textId="77777777" w:rsidR="00B174F4" w:rsidRPr="00C53B1E" w:rsidRDefault="00B174F4" w:rsidP="005250DE">
            <w:pPr>
              <w:spacing w:after="0"/>
              <w:jc w:val="both"/>
              <w:rPr>
                <w:rFonts w:cstheme="minorHAnsi"/>
                <w:b/>
                <w:bCs/>
                <w:color w:val="000000"/>
              </w:rPr>
            </w:pPr>
            <w:r w:rsidRPr="00C53B1E">
              <w:rPr>
                <w:rFonts w:eastAsia="MS Mincho" w:cstheme="minorHAnsi"/>
                <w:b/>
                <w:bCs/>
                <w:color w:val="000000"/>
                <w:lang w:eastAsia="ja-JP"/>
              </w:rPr>
              <w:t>1,972,230</w:t>
            </w:r>
          </w:p>
        </w:tc>
        <w:tc>
          <w:tcPr>
            <w:tcW w:w="1418" w:type="dxa"/>
            <w:tcBorders>
              <w:top w:val="nil"/>
              <w:left w:val="nil"/>
              <w:bottom w:val="single" w:sz="8" w:space="0" w:color="auto"/>
              <w:right w:val="single" w:sz="8" w:space="0" w:color="auto"/>
            </w:tcBorders>
            <w:shd w:val="clear" w:color="auto" w:fill="auto"/>
            <w:vAlign w:val="center"/>
            <w:hideMark/>
          </w:tcPr>
          <w:p w14:paraId="49E4DC88" w14:textId="77777777" w:rsidR="00B174F4" w:rsidRPr="00C53B1E" w:rsidRDefault="00B174F4" w:rsidP="005250DE">
            <w:pPr>
              <w:spacing w:after="0"/>
              <w:jc w:val="both"/>
              <w:rPr>
                <w:rFonts w:cstheme="minorHAnsi"/>
                <w:b/>
                <w:bCs/>
                <w:color w:val="000000"/>
              </w:rPr>
            </w:pPr>
            <w:r w:rsidRPr="00C53B1E">
              <w:rPr>
                <w:rFonts w:eastAsia="MS Mincho" w:cstheme="minorHAnsi"/>
                <w:b/>
                <w:bCs/>
                <w:color w:val="000000"/>
                <w:lang w:eastAsia="ja-JP"/>
              </w:rPr>
              <w:t>2,119,027</w:t>
            </w:r>
          </w:p>
        </w:tc>
        <w:tc>
          <w:tcPr>
            <w:tcW w:w="1417" w:type="dxa"/>
            <w:tcBorders>
              <w:top w:val="nil"/>
              <w:left w:val="nil"/>
              <w:bottom w:val="single" w:sz="8" w:space="0" w:color="auto"/>
              <w:right w:val="single" w:sz="8" w:space="0" w:color="auto"/>
            </w:tcBorders>
            <w:vAlign w:val="center"/>
          </w:tcPr>
          <w:p w14:paraId="6BED2332" w14:textId="3C810A32" w:rsidR="00B174F4" w:rsidRPr="00C53B1E" w:rsidRDefault="005250DE" w:rsidP="005250DE">
            <w:pPr>
              <w:spacing w:after="0"/>
              <w:jc w:val="both"/>
              <w:rPr>
                <w:rFonts w:eastAsia="MS Mincho" w:cstheme="minorHAnsi"/>
                <w:b/>
                <w:bCs/>
                <w:color w:val="000000"/>
                <w:lang w:eastAsia="ja-JP"/>
              </w:rPr>
            </w:pPr>
            <w:r w:rsidRPr="005250DE">
              <w:rPr>
                <w:rFonts w:eastAsia="MS Mincho" w:cstheme="minorHAnsi"/>
                <w:b/>
                <w:bCs/>
                <w:color w:val="000000"/>
                <w:lang w:eastAsia="ja-JP"/>
              </w:rPr>
              <w:t>2,152,712</w:t>
            </w:r>
          </w:p>
        </w:tc>
        <w:tc>
          <w:tcPr>
            <w:tcW w:w="1418" w:type="dxa"/>
            <w:tcBorders>
              <w:top w:val="nil"/>
              <w:left w:val="nil"/>
              <w:bottom w:val="single" w:sz="8" w:space="0" w:color="auto"/>
              <w:right w:val="single" w:sz="8" w:space="0" w:color="auto"/>
            </w:tcBorders>
            <w:vAlign w:val="center"/>
          </w:tcPr>
          <w:p w14:paraId="4A2AFE3C" w14:textId="0BA38E6F" w:rsidR="00B174F4" w:rsidRPr="00720802" w:rsidRDefault="00720802" w:rsidP="005250DE">
            <w:pPr>
              <w:spacing w:after="0"/>
              <w:jc w:val="both"/>
              <w:rPr>
                <w:rFonts w:eastAsia="MS Mincho" w:cstheme="minorHAnsi"/>
                <w:b/>
                <w:bCs/>
                <w:color w:val="000000"/>
                <w:lang w:eastAsia="ja-JP"/>
              </w:rPr>
            </w:pPr>
            <w:r w:rsidRPr="00720802">
              <w:rPr>
                <w:rFonts w:eastAsia="MS Mincho" w:cstheme="minorHAnsi"/>
                <w:b/>
                <w:bCs/>
                <w:color w:val="000000"/>
                <w:lang w:eastAsia="ja-JP"/>
              </w:rPr>
              <w:t>1,178.176</w:t>
            </w:r>
          </w:p>
        </w:tc>
      </w:tr>
    </w:tbl>
    <w:p w14:paraId="44670967" w14:textId="2969B96B" w:rsidR="00720802" w:rsidRPr="00B81147" w:rsidRDefault="00720802" w:rsidP="00720802">
      <w:pPr>
        <w:jc w:val="both"/>
        <w:rPr>
          <w:rFonts w:eastAsia="Calibri" w:cs="Arial"/>
          <w:i/>
          <w:iCs/>
          <w:sz w:val="12"/>
          <w:szCs w:val="12"/>
          <w:lang w:eastAsia="en-US"/>
        </w:rPr>
      </w:pPr>
      <w:r w:rsidRPr="00720802">
        <w:rPr>
          <w:rFonts w:eastAsia="Calibri" w:cs="Arial"/>
          <w:i/>
          <w:iCs/>
          <w:sz w:val="16"/>
          <w:szCs w:val="16"/>
          <w:lang w:eastAsia="en-US"/>
        </w:rPr>
        <w:t xml:space="preserve">* </w:t>
      </w:r>
      <w:r w:rsidR="00B81147">
        <w:rPr>
          <w:rFonts w:eastAsia="Calibri" w:cs="Arial"/>
          <w:i/>
          <w:iCs/>
          <w:sz w:val="12"/>
          <w:szCs w:val="12"/>
          <w:lang w:eastAsia="en-US"/>
        </w:rPr>
        <w:t>A</w:t>
      </w:r>
      <w:r w:rsidR="00B81147" w:rsidRPr="00B81147">
        <w:rPr>
          <w:rFonts w:eastAsia="Calibri" w:cs="Arial"/>
          <w:i/>
          <w:iCs/>
          <w:sz w:val="12"/>
          <w:szCs w:val="12"/>
          <w:lang w:eastAsia="en-US"/>
        </w:rPr>
        <w:t xml:space="preserve">t the time of writing this Youth Justice Plan, </w:t>
      </w:r>
      <w:r w:rsidRPr="00B81147">
        <w:rPr>
          <w:rFonts w:eastAsia="Calibri" w:cs="Arial"/>
          <w:i/>
          <w:iCs/>
          <w:sz w:val="12"/>
          <w:szCs w:val="12"/>
          <w:lang w:eastAsia="en-US"/>
        </w:rPr>
        <w:t>YJB grant contributions for 24/25 ha</w:t>
      </w:r>
      <w:r w:rsidR="00B81147" w:rsidRPr="00B81147">
        <w:rPr>
          <w:rFonts w:eastAsia="Calibri" w:cs="Arial"/>
          <w:i/>
          <w:iCs/>
          <w:sz w:val="12"/>
          <w:szCs w:val="12"/>
          <w:lang w:eastAsia="en-US"/>
        </w:rPr>
        <w:t>d</w:t>
      </w:r>
      <w:r w:rsidRPr="00B81147">
        <w:rPr>
          <w:rFonts w:eastAsia="Calibri" w:cs="Arial"/>
          <w:i/>
          <w:iCs/>
          <w:sz w:val="12"/>
          <w:szCs w:val="12"/>
          <w:lang w:eastAsia="en-US"/>
        </w:rPr>
        <w:t xml:space="preserve"> not </w:t>
      </w:r>
      <w:r w:rsidR="00B81147">
        <w:rPr>
          <w:rFonts w:eastAsia="Calibri" w:cs="Arial"/>
          <w:i/>
          <w:iCs/>
          <w:sz w:val="12"/>
          <w:szCs w:val="12"/>
          <w:lang w:eastAsia="en-US"/>
        </w:rPr>
        <w:t xml:space="preserve">yet </w:t>
      </w:r>
      <w:r w:rsidRPr="00B81147">
        <w:rPr>
          <w:rFonts w:eastAsia="Calibri" w:cs="Arial"/>
          <w:i/>
          <w:iCs/>
          <w:sz w:val="12"/>
          <w:szCs w:val="12"/>
          <w:lang w:eastAsia="en-US"/>
        </w:rPr>
        <w:t xml:space="preserve">been confirmed. </w:t>
      </w:r>
    </w:p>
    <w:p w14:paraId="5212291B" w14:textId="77777777" w:rsidR="00B81147" w:rsidRDefault="00B81147" w:rsidP="00102848">
      <w:pPr>
        <w:suppressAutoHyphens w:val="0"/>
        <w:autoSpaceDN/>
        <w:spacing w:line="259" w:lineRule="auto"/>
        <w:jc w:val="both"/>
        <w:textAlignment w:val="auto"/>
      </w:pPr>
    </w:p>
    <w:p w14:paraId="4E523B01" w14:textId="57FAF83D" w:rsidR="007D5CE1" w:rsidRPr="00E67392" w:rsidRDefault="007D5CE1" w:rsidP="00102848">
      <w:pPr>
        <w:suppressAutoHyphens w:val="0"/>
        <w:autoSpaceDN/>
        <w:spacing w:line="259" w:lineRule="auto"/>
        <w:jc w:val="both"/>
        <w:textAlignment w:val="auto"/>
      </w:pPr>
      <w:r>
        <w:t xml:space="preserve">The Local Authority contributes </w:t>
      </w:r>
      <w:r w:rsidR="0009468E">
        <w:t xml:space="preserve">approximately </w:t>
      </w:r>
      <w:r w:rsidR="00FB2947">
        <w:t xml:space="preserve">half </w:t>
      </w:r>
      <w:r>
        <w:t xml:space="preserve">of the overall cost of the delivery of Youth Justice Services in Nottingham. Contributions in kind from partner agencies and external funding provided by the </w:t>
      </w:r>
      <w:r w:rsidRPr="00E67392">
        <w:t xml:space="preserve">YEF has allowed for additional services and initiatives in our </w:t>
      </w:r>
      <w:r w:rsidR="008124D7" w:rsidRPr="00E67392">
        <w:t xml:space="preserve">TYS </w:t>
      </w:r>
      <w:r w:rsidRPr="00E67392">
        <w:t>team.</w:t>
      </w:r>
    </w:p>
    <w:p w14:paraId="736F4F46" w14:textId="5FF3D66C" w:rsidR="00FB2947" w:rsidRDefault="007D5CE1" w:rsidP="00FB2947">
      <w:pPr>
        <w:suppressAutoHyphens w:val="0"/>
        <w:autoSpaceDN/>
        <w:spacing w:line="259" w:lineRule="auto"/>
        <w:jc w:val="both"/>
        <w:textAlignment w:val="auto"/>
      </w:pPr>
      <w:r w:rsidRPr="00E67392">
        <w:t>The YJS is working closely with partners and internally with finance to minimise any pressures arising from the Councils budgetary position and operating criteria as set out by the commissioners. Our focus remain</w:t>
      </w:r>
      <w:r w:rsidR="00E67392" w:rsidRPr="00E67392">
        <w:t>s</w:t>
      </w:r>
      <w:r w:rsidRPr="00E67392">
        <w:t xml:space="preserve"> on </w:t>
      </w:r>
      <w:r w:rsidR="00823F6C" w:rsidRPr="00E67392">
        <w:t>always ensuring</w:t>
      </w:r>
      <w:r w:rsidRPr="00E67392">
        <w:t xml:space="preserve"> </w:t>
      </w:r>
      <w:r w:rsidR="000850E3" w:rsidRPr="00E67392">
        <w:t xml:space="preserve">that </w:t>
      </w:r>
      <w:r w:rsidRPr="00E67392">
        <w:t xml:space="preserve">children and families and in particular the disadvantaged will not experience any further </w:t>
      </w:r>
      <w:r w:rsidR="00E67392" w:rsidRPr="00E67392">
        <w:t xml:space="preserve">disadvantages.  </w:t>
      </w:r>
      <w:r w:rsidRPr="00E67392">
        <w:t xml:space="preserve">  </w:t>
      </w:r>
      <w:bookmarkStart w:id="5" w:name="_Hlk167473591"/>
    </w:p>
    <w:p w14:paraId="744DDC11" w14:textId="2B3FC954" w:rsidR="007D5CE1" w:rsidRPr="00FA56A7" w:rsidRDefault="007D5CE1" w:rsidP="006521D1">
      <w:pPr>
        <w:suppressAutoHyphens w:val="0"/>
        <w:autoSpaceDN/>
        <w:spacing w:before="360" w:line="259" w:lineRule="auto"/>
        <w:jc w:val="both"/>
        <w:textAlignment w:val="auto"/>
        <w:rPr>
          <w:rFonts w:eastAsia="Calibri" w:cs="Arial"/>
          <w:b/>
          <w:bCs/>
          <w:sz w:val="32"/>
          <w:szCs w:val="32"/>
        </w:rPr>
      </w:pPr>
      <w:r w:rsidRPr="007438B1">
        <w:rPr>
          <w:rFonts w:eastAsia="Calibri" w:cs="Arial"/>
          <w:b/>
          <w:bCs/>
        </w:rPr>
        <w:t xml:space="preserve">Board development </w:t>
      </w:r>
      <w:bookmarkEnd w:id="5"/>
    </w:p>
    <w:p w14:paraId="6A0079CD" w14:textId="61C8529A" w:rsidR="007D5CE1" w:rsidRPr="00FA56A7" w:rsidRDefault="007D5CE1" w:rsidP="00102848">
      <w:pPr>
        <w:pStyle w:val="NoSpacing"/>
        <w:jc w:val="both"/>
        <w:rPr>
          <w:rFonts w:ascii="Arial" w:hAnsi="Arial" w:cs="Arial"/>
          <w:sz w:val="24"/>
          <w:szCs w:val="24"/>
          <w:lang w:eastAsia="en-GB"/>
        </w:rPr>
      </w:pPr>
      <w:r w:rsidRPr="00FA56A7">
        <w:rPr>
          <w:rFonts w:ascii="Arial" w:hAnsi="Arial" w:cs="Arial"/>
          <w:sz w:val="24"/>
          <w:szCs w:val="24"/>
          <w:lang w:eastAsia="en-GB"/>
        </w:rPr>
        <w:t xml:space="preserve">Recently we have seen changes in the YJSMB </w:t>
      </w:r>
      <w:r w:rsidR="00FB2947" w:rsidRPr="00FA56A7">
        <w:rPr>
          <w:rFonts w:ascii="Arial" w:hAnsi="Arial" w:cs="Arial"/>
          <w:sz w:val="24"/>
          <w:szCs w:val="24"/>
          <w:lang w:eastAsia="en-GB"/>
        </w:rPr>
        <w:t>perso</w:t>
      </w:r>
      <w:r w:rsidR="00FB2947">
        <w:rPr>
          <w:rFonts w:ascii="Arial" w:hAnsi="Arial" w:cs="Arial"/>
          <w:sz w:val="24"/>
          <w:szCs w:val="24"/>
          <w:lang w:eastAsia="en-GB"/>
        </w:rPr>
        <w:t>nn</w:t>
      </w:r>
      <w:r w:rsidR="00FB2947" w:rsidRPr="00FA56A7">
        <w:rPr>
          <w:rFonts w:ascii="Arial" w:hAnsi="Arial" w:cs="Arial"/>
          <w:sz w:val="24"/>
          <w:szCs w:val="24"/>
          <w:lang w:eastAsia="en-GB"/>
        </w:rPr>
        <w:t>el</w:t>
      </w:r>
      <w:r w:rsidRPr="00FA56A7">
        <w:rPr>
          <w:rFonts w:ascii="Arial" w:hAnsi="Arial" w:cs="Arial"/>
          <w:sz w:val="24"/>
          <w:szCs w:val="24"/>
          <w:lang w:eastAsia="en-GB"/>
        </w:rPr>
        <w:t xml:space="preserve"> that represent our key partners. The YJSMB remains well represented at the appropriate level of seniority, but we recognise the need to ensure YJSMB members are effectively inducted into the world of Youth Justice. To facilitate this, all members receive an </w:t>
      </w:r>
      <w:r w:rsidRPr="00FA56A7">
        <w:rPr>
          <w:rFonts w:ascii="Arial" w:hAnsi="Arial" w:cs="Arial"/>
          <w:sz w:val="24"/>
          <w:szCs w:val="24"/>
        </w:rPr>
        <w:t xml:space="preserve">Induction Pack and Terms of Reference to ensure they are </w:t>
      </w:r>
      <w:r w:rsidR="00FB2947">
        <w:rPr>
          <w:rFonts w:ascii="Arial" w:hAnsi="Arial" w:cs="Arial"/>
          <w:sz w:val="24"/>
          <w:szCs w:val="24"/>
        </w:rPr>
        <w:t xml:space="preserve">informed of and </w:t>
      </w:r>
      <w:r w:rsidRPr="00FA56A7">
        <w:rPr>
          <w:rFonts w:ascii="Arial" w:hAnsi="Arial" w:cs="Arial"/>
          <w:sz w:val="24"/>
          <w:szCs w:val="24"/>
        </w:rPr>
        <w:t xml:space="preserve">supported into the requirements of the role. New board members are also required to </w:t>
      </w:r>
      <w:r w:rsidRPr="00FA56A7">
        <w:rPr>
          <w:rFonts w:ascii="Arial" w:hAnsi="Arial" w:cs="Arial"/>
          <w:sz w:val="24"/>
          <w:szCs w:val="24"/>
          <w:lang w:eastAsia="en-GB"/>
        </w:rPr>
        <w:t xml:space="preserve">meet with the chair of the YJSMB to get a strategic understanding of the YJS and expectation of partners. They also meet with the </w:t>
      </w:r>
      <w:r>
        <w:rPr>
          <w:rFonts w:ascii="Arial" w:hAnsi="Arial" w:cs="Arial"/>
          <w:sz w:val="24"/>
          <w:szCs w:val="24"/>
          <w:lang w:eastAsia="en-GB"/>
        </w:rPr>
        <w:t>YJS</w:t>
      </w:r>
      <w:r w:rsidRPr="00FA56A7">
        <w:rPr>
          <w:rFonts w:ascii="Arial" w:hAnsi="Arial" w:cs="Arial"/>
          <w:sz w:val="24"/>
          <w:szCs w:val="24"/>
          <w:lang w:eastAsia="en-GB"/>
        </w:rPr>
        <w:t xml:space="preserve"> operational manager for performance and development to get an understanding of YJS and partners data and how that informs service delivery and development.  </w:t>
      </w:r>
    </w:p>
    <w:p w14:paraId="2F4D909B" w14:textId="77777777" w:rsidR="007D5CE1" w:rsidRDefault="007D5CE1" w:rsidP="00102848">
      <w:pPr>
        <w:pStyle w:val="NoSpacing"/>
        <w:jc w:val="both"/>
        <w:rPr>
          <w:rFonts w:ascii="Arial" w:hAnsi="Arial" w:cs="Arial"/>
          <w:sz w:val="24"/>
          <w:szCs w:val="24"/>
          <w:lang w:eastAsia="en-GB"/>
        </w:rPr>
      </w:pPr>
    </w:p>
    <w:p w14:paraId="4DB149B3" w14:textId="00B38596" w:rsidR="007D5CE1" w:rsidRPr="00FA56A7" w:rsidRDefault="007D5CE1" w:rsidP="00102848">
      <w:pPr>
        <w:pStyle w:val="NoSpacing"/>
        <w:jc w:val="both"/>
        <w:rPr>
          <w:rFonts w:ascii="Arial" w:hAnsi="Arial" w:cs="Arial"/>
          <w:sz w:val="24"/>
          <w:szCs w:val="24"/>
        </w:rPr>
      </w:pPr>
      <w:r w:rsidRPr="00FA56A7">
        <w:rPr>
          <w:rFonts w:ascii="Arial" w:hAnsi="Arial" w:cs="Arial"/>
          <w:sz w:val="24"/>
          <w:szCs w:val="24"/>
          <w:lang w:eastAsia="en-GB"/>
        </w:rPr>
        <w:t>To increase board members</w:t>
      </w:r>
      <w:r w:rsidR="00744838">
        <w:rPr>
          <w:rFonts w:ascii="Arial" w:hAnsi="Arial" w:cs="Arial"/>
          <w:sz w:val="24"/>
          <w:szCs w:val="24"/>
          <w:lang w:eastAsia="en-GB"/>
        </w:rPr>
        <w:t>’</w:t>
      </w:r>
      <w:r w:rsidRPr="00FA56A7">
        <w:rPr>
          <w:rFonts w:ascii="Arial" w:hAnsi="Arial" w:cs="Arial"/>
          <w:sz w:val="24"/>
          <w:szCs w:val="24"/>
          <w:lang w:eastAsia="en-GB"/>
        </w:rPr>
        <w:t xml:space="preserve"> understanding of the YJS, opportunities to </w:t>
      </w:r>
      <w:r w:rsidRPr="00FA56A7">
        <w:rPr>
          <w:rFonts w:ascii="Arial" w:hAnsi="Arial" w:cs="Arial"/>
          <w:sz w:val="24"/>
          <w:szCs w:val="24"/>
        </w:rPr>
        <w:t>shadow or observe panels, groupwork, youth court or 1 to 1 with staff are facilitated.</w:t>
      </w:r>
      <w:r>
        <w:rPr>
          <w:rFonts w:ascii="Arial" w:hAnsi="Arial" w:cs="Arial"/>
          <w:sz w:val="24"/>
          <w:szCs w:val="24"/>
        </w:rPr>
        <w:t xml:space="preserve"> </w:t>
      </w:r>
      <w:r w:rsidR="00AB48F6">
        <w:rPr>
          <w:rFonts w:ascii="Arial" w:hAnsi="Arial" w:cs="Arial"/>
          <w:sz w:val="24"/>
          <w:szCs w:val="24"/>
        </w:rPr>
        <w:t xml:space="preserve">Board members are expected to </w:t>
      </w:r>
      <w:r w:rsidR="00F96890">
        <w:rPr>
          <w:rFonts w:ascii="Arial" w:hAnsi="Arial" w:cs="Arial"/>
          <w:sz w:val="24"/>
          <w:szCs w:val="24"/>
        </w:rPr>
        <w:t xml:space="preserve">take part in this activity to </w:t>
      </w:r>
      <w:r w:rsidRPr="00FA56A7">
        <w:rPr>
          <w:rFonts w:ascii="Arial" w:hAnsi="Arial" w:cs="Arial"/>
          <w:sz w:val="24"/>
          <w:szCs w:val="24"/>
        </w:rPr>
        <w:t xml:space="preserve">enable </w:t>
      </w:r>
      <w:r w:rsidR="00F96890">
        <w:rPr>
          <w:rFonts w:ascii="Arial" w:hAnsi="Arial" w:cs="Arial"/>
          <w:sz w:val="24"/>
          <w:szCs w:val="24"/>
        </w:rPr>
        <w:t xml:space="preserve">them to </w:t>
      </w:r>
      <w:r w:rsidRPr="00FA56A7">
        <w:rPr>
          <w:rFonts w:ascii="Arial" w:hAnsi="Arial" w:cs="Arial"/>
          <w:sz w:val="24"/>
          <w:szCs w:val="24"/>
        </w:rPr>
        <w:t>develop the relevant understanding to champion the service externally, but also to challeng</w:t>
      </w:r>
      <w:r>
        <w:rPr>
          <w:rFonts w:ascii="Arial" w:hAnsi="Arial" w:cs="Arial"/>
          <w:sz w:val="24"/>
          <w:szCs w:val="24"/>
        </w:rPr>
        <w:t>e</w:t>
      </w:r>
      <w:r w:rsidRPr="00FA56A7">
        <w:rPr>
          <w:rFonts w:ascii="Arial" w:hAnsi="Arial" w:cs="Arial"/>
          <w:sz w:val="24"/>
          <w:szCs w:val="24"/>
        </w:rPr>
        <w:t xml:space="preserve"> an</w:t>
      </w:r>
      <w:r>
        <w:rPr>
          <w:rFonts w:ascii="Arial" w:hAnsi="Arial" w:cs="Arial"/>
          <w:sz w:val="24"/>
          <w:szCs w:val="24"/>
        </w:rPr>
        <w:t>d</w:t>
      </w:r>
      <w:r w:rsidRPr="00FA56A7">
        <w:rPr>
          <w:rFonts w:ascii="Arial" w:hAnsi="Arial" w:cs="Arial"/>
          <w:sz w:val="24"/>
          <w:szCs w:val="24"/>
        </w:rPr>
        <w:t xml:space="preserve"> be a critical friend of the service.  </w:t>
      </w:r>
    </w:p>
    <w:p w14:paraId="25652521" w14:textId="77777777" w:rsidR="007D5CE1" w:rsidRDefault="007D5CE1" w:rsidP="00102848">
      <w:pPr>
        <w:pStyle w:val="NoSpacing"/>
        <w:jc w:val="both"/>
      </w:pPr>
    </w:p>
    <w:p w14:paraId="344E394F" w14:textId="539C7CEE" w:rsidR="007D5CE1" w:rsidRDefault="007D5CE1" w:rsidP="00102848">
      <w:pPr>
        <w:pStyle w:val="NoSpacing"/>
        <w:jc w:val="both"/>
        <w:rPr>
          <w:rFonts w:ascii="Arial" w:hAnsi="Arial" w:cs="Arial"/>
          <w:sz w:val="24"/>
          <w:szCs w:val="24"/>
        </w:rPr>
      </w:pPr>
      <w:r w:rsidRPr="00FA56A7">
        <w:rPr>
          <w:rFonts w:ascii="Arial" w:hAnsi="Arial" w:cs="Arial"/>
          <w:sz w:val="24"/>
          <w:szCs w:val="24"/>
          <w:lang w:eastAsia="en-GB"/>
        </w:rPr>
        <w:t xml:space="preserve">The YJS will also </w:t>
      </w:r>
      <w:r w:rsidR="00E67392">
        <w:rPr>
          <w:rFonts w:ascii="Arial" w:hAnsi="Arial" w:cs="Arial"/>
          <w:sz w:val="24"/>
          <w:szCs w:val="24"/>
          <w:lang w:eastAsia="en-GB"/>
        </w:rPr>
        <w:t xml:space="preserve">continue to facilitate </w:t>
      </w:r>
      <w:r w:rsidRPr="00FA56A7">
        <w:rPr>
          <w:rFonts w:ascii="Arial" w:hAnsi="Arial" w:cs="Arial"/>
          <w:sz w:val="24"/>
          <w:szCs w:val="24"/>
          <w:lang w:eastAsia="en-GB"/>
        </w:rPr>
        <w:t>development workshop days for Board members focused on board governance, purpose, and direction. This also provide</w:t>
      </w:r>
      <w:r w:rsidR="00E67392">
        <w:rPr>
          <w:rFonts w:ascii="Arial" w:hAnsi="Arial" w:cs="Arial"/>
          <w:sz w:val="24"/>
          <w:szCs w:val="24"/>
          <w:lang w:eastAsia="en-GB"/>
        </w:rPr>
        <w:t>s</w:t>
      </w:r>
      <w:r w:rsidRPr="00FA56A7">
        <w:rPr>
          <w:rFonts w:ascii="Arial" w:hAnsi="Arial" w:cs="Arial"/>
          <w:sz w:val="24"/>
          <w:szCs w:val="24"/>
          <w:lang w:eastAsia="en-GB"/>
        </w:rPr>
        <w:t xml:space="preserve"> </w:t>
      </w:r>
      <w:r w:rsidR="00E67392">
        <w:rPr>
          <w:rFonts w:ascii="Arial" w:hAnsi="Arial" w:cs="Arial"/>
          <w:sz w:val="24"/>
          <w:szCs w:val="24"/>
          <w:lang w:eastAsia="en-GB"/>
        </w:rPr>
        <w:t xml:space="preserve">an </w:t>
      </w:r>
      <w:r w:rsidRPr="00FA56A7">
        <w:rPr>
          <w:rFonts w:ascii="Arial" w:hAnsi="Arial" w:cs="Arial"/>
          <w:sz w:val="24"/>
          <w:szCs w:val="24"/>
          <w:lang w:eastAsia="en-GB"/>
        </w:rPr>
        <w:t xml:space="preserve">opportunity for </w:t>
      </w:r>
      <w:r w:rsidRPr="00FA56A7">
        <w:rPr>
          <w:rFonts w:ascii="Arial" w:hAnsi="Arial" w:cs="Arial"/>
          <w:sz w:val="24"/>
          <w:szCs w:val="24"/>
        </w:rPr>
        <w:t>the workforce to meet strategic partnership and provides the YJSMB members with an opportunity to get closer to the work force, which supports informed system leadership.</w:t>
      </w:r>
    </w:p>
    <w:p w14:paraId="37F948C4" w14:textId="77777777" w:rsidR="007D5CE1" w:rsidRDefault="007D5CE1" w:rsidP="00102848">
      <w:pPr>
        <w:pStyle w:val="NoSpacing"/>
        <w:jc w:val="both"/>
        <w:rPr>
          <w:rFonts w:ascii="Arial" w:hAnsi="Arial" w:cs="Arial"/>
          <w:sz w:val="24"/>
          <w:szCs w:val="24"/>
        </w:rPr>
      </w:pPr>
    </w:p>
    <w:p w14:paraId="082CD992" w14:textId="0810EC68" w:rsidR="001F0F3E" w:rsidRDefault="00256FE3" w:rsidP="00102848">
      <w:pPr>
        <w:pStyle w:val="NoSpacing"/>
        <w:jc w:val="both"/>
        <w:rPr>
          <w:rFonts w:ascii="Arial" w:hAnsi="Arial" w:cs="Arial"/>
          <w:sz w:val="24"/>
          <w:szCs w:val="24"/>
          <w:lang w:eastAsia="en-GB"/>
        </w:rPr>
      </w:pPr>
      <w:r w:rsidRPr="001F0F3E">
        <w:rPr>
          <w:rFonts w:ascii="Arial" w:hAnsi="Arial" w:cs="Arial"/>
          <w:sz w:val="24"/>
          <w:szCs w:val="24"/>
          <w:lang w:eastAsia="en-GB"/>
        </w:rPr>
        <w:t>With the introduction of the addition</w:t>
      </w:r>
      <w:r w:rsidR="00417864">
        <w:rPr>
          <w:rFonts w:ascii="Arial" w:hAnsi="Arial" w:cs="Arial"/>
          <w:sz w:val="24"/>
          <w:szCs w:val="24"/>
          <w:lang w:eastAsia="en-GB"/>
        </w:rPr>
        <w:t>al</w:t>
      </w:r>
      <w:r w:rsidRPr="001F0F3E">
        <w:rPr>
          <w:rFonts w:ascii="Arial" w:hAnsi="Arial" w:cs="Arial"/>
          <w:sz w:val="24"/>
          <w:szCs w:val="24"/>
          <w:lang w:eastAsia="en-GB"/>
        </w:rPr>
        <w:t xml:space="preserve"> KPI</w:t>
      </w:r>
      <w:r w:rsidR="001F0F3E" w:rsidRPr="001F0F3E">
        <w:rPr>
          <w:rFonts w:ascii="Arial" w:hAnsi="Arial" w:cs="Arial"/>
          <w:sz w:val="24"/>
          <w:szCs w:val="24"/>
          <w:lang w:eastAsia="en-GB"/>
        </w:rPr>
        <w:t>s</w:t>
      </w:r>
      <w:r w:rsidRPr="001F0F3E">
        <w:rPr>
          <w:rFonts w:ascii="Arial" w:hAnsi="Arial" w:cs="Arial"/>
          <w:sz w:val="24"/>
          <w:szCs w:val="24"/>
          <w:lang w:eastAsia="en-GB"/>
        </w:rPr>
        <w:t xml:space="preserve">, this has afforded us the </w:t>
      </w:r>
      <w:r w:rsidR="001F0F3E" w:rsidRPr="001F0F3E">
        <w:rPr>
          <w:rFonts w:ascii="Arial" w:hAnsi="Arial" w:cs="Arial"/>
          <w:sz w:val="24"/>
          <w:szCs w:val="24"/>
          <w:lang w:eastAsia="en-GB"/>
        </w:rPr>
        <w:t>opportunity</w:t>
      </w:r>
      <w:r w:rsidRPr="001F0F3E">
        <w:rPr>
          <w:rFonts w:ascii="Arial" w:hAnsi="Arial" w:cs="Arial"/>
          <w:sz w:val="24"/>
          <w:szCs w:val="24"/>
          <w:lang w:eastAsia="en-GB"/>
        </w:rPr>
        <w:t xml:space="preserve"> to allocate Board members a KPI</w:t>
      </w:r>
      <w:r w:rsidR="00417864">
        <w:rPr>
          <w:rFonts w:ascii="Arial" w:hAnsi="Arial" w:cs="Arial"/>
          <w:sz w:val="24"/>
          <w:szCs w:val="24"/>
          <w:lang w:eastAsia="en-GB"/>
        </w:rPr>
        <w:t xml:space="preserve"> </w:t>
      </w:r>
      <w:r w:rsidRPr="001F0F3E">
        <w:rPr>
          <w:rFonts w:ascii="Arial" w:hAnsi="Arial" w:cs="Arial"/>
          <w:sz w:val="24"/>
          <w:szCs w:val="24"/>
          <w:lang w:eastAsia="en-GB"/>
        </w:rPr>
        <w:t>of interest</w:t>
      </w:r>
      <w:r w:rsidR="001F0F3E" w:rsidRPr="001F0F3E">
        <w:rPr>
          <w:rFonts w:ascii="Arial" w:hAnsi="Arial" w:cs="Arial"/>
          <w:sz w:val="24"/>
          <w:szCs w:val="24"/>
          <w:lang w:eastAsia="en-GB"/>
        </w:rPr>
        <w:t xml:space="preserve"> or linked to their area of expertise. F</w:t>
      </w:r>
      <w:r w:rsidRPr="001F0F3E">
        <w:rPr>
          <w:rFonts w:ascii="Arial" w:hAnsi="Arial" w:cs="Arial"/>
          <w:sz w:val="24"/>
          <w:szCs w:val="24"/>
          <w:lang w:eastAsia="en-GB"/>
        </w:rPr>
        <w:t xml:space="preserve">or </w:t>
      </w:r>
      <w:r w:rsidR="001F0F3E" w:rsidRPr="001F0F3E">
        <w:rPr>
          <w:rFonts w:ascii="Arial" w:hAnsi="Arial" w:cs="Arial"/>
          <w:sz w:val="24"/>
          <w:szCs w:val="24"/>
          <w:lang w:eastAsia="en-GB"/>
        </w:rPr>
        <w:t>example,</w:t>
      </w:r>
      <w:r w:rsidRPr="001F0F3E">
        <w:rPr>
          <w:rFonts w:ascii="Arial" w:hAnsi="Arial" w:cs="Arial"/>
          <w:sz w:val="24"/>
          <w:szCs w:val="24"/>
          <w:lang w:eastAsia="en-GB"/>
        </w:rPr>
        <w:t xml:space="preserve"> the VRP rep</w:t>
      </w:r>
      <w:r w:rsidR="00417864">
        <w:rPr>
          <w:rFonts w:ascii="Arial" w:hAnsi="Arial" w:cs="Arial"/>
          <w:sz w:val="24"/>
          <w:szCs w:val="24"/>
          <w:lang w:eastAsia="en-GB"/>
        </w:rPr>
        <w:t>resentative</w:t>
      </w:r>
      <w:r w:rsidRPr="001F0F3E">
        <w:rPr>
          <w:rFonts w:ascii="Arial" w:hAnsi="Arial" w:cs="Arial"/>
          <w:sz w:val="24"/>
          <w:szCs w:val="24"/>
          <w:lang w:eastAsia="en-GB"/>
        </w:rPr>
        <w:t xml:space="preserve"> is leading on </w:t>
      </w:r>
      <w:r w:rsidR="001F0F3E" w:rsidRPr="001F0F3E">
        <w:rPr>
          <w:rFonts w:ascii="Arial" w:hAnsi="Arial" w:cs="Arial"/>
          <w:sz w:val="24"/>
          <w:szCs w:val="24"/>
          <w:lang w:eastAsia="en-GB"/>
        </w:rPr>
        <w:t>serious violence, the Futures rep</w:t>
      </w:r>
      <w:r w:rsidR="00417864">
        <w:rPr>
          <w:rFonts w:ascii="Arial" w:hAnsi="Arial" w:cs="Arial"/>
          <w:sz w:val="24"/>
          <w:szCs w:val="24"/>
          <w:lang w:eastAsia="en-GB"/>
        </w:rPr>
        <w:t>resentative</w:t>
      </w:r>
      <w:r w:rsidR="001F0F3E" w:rsidRPr="001F0F3E">
        <w:rPr>
          <w:rFonts w:ascii="Arial" w:hAnsi="Arial" w:cs="Arial"/>
          <w:sz w:val="24"/>
          <w:szCs w:val="24"/>
          <w:lang w:eastAsia="en-GB"/>
        </w:rPr>
        <w:t xml:space="preserve"> is leading on education training and employment and the </w:t>
      </w:r>
      <w:r w:rsidR="00417864">
        <w:rPr>
          <w:rFonts w:ascii="Arial" w:hAnsi="Arial" w:cs="Arial"/>
          <w:sz w:val="24"/>
          <w:szCs w:val="24"/>
          <w:lang w:eastAsia="en-GB"/>
        </w:rPr>
        <w:t>E</w:t>
      </w:r>
      <w:r w:rsidR="001F0F3E" w:rsidRPr="001F0F3E">
        <w:rPr>
          <w:rFonts w:ascii="Arial" w:hAnsi="Arial" w:cs="Arial"/>
          <w:sz w:val="24"/>
          <w:szCs w:val="24"/>
          <w:lang w:eastAsia="en-GB"/>
        </w:rPr>
        <w:t xml:space="preserve">ducation </w:t>
      </w:r>
      <w:r w:rsidR="00417864">
        <w:rPr>
          <w:rFonts w:ascii="Arial" w:hAnsi="Arial" w:cs="Arial"/>
          <w:sz w:val="24"/>
          <w:szCs w:val="24"/>
          <w:lang w:eastAsia="en-GB"/>
        </w:rPr>
        <w:t xml:space="preserve">and ICB representatives </w:t>
      </w:r>
      <w:r w:rsidR="001F0F3E" w:rsidRPr="001F0F3E">
        <w:rPr>
          <w:rFonts w:ascii="Arial" w:hAnsi="Arial" w:cs="Arial"/>
          <w:sz w:val="24"/>
          <w:szCs w:val="24"/>
          <w:lang w:eastAsia="en-GB"/>
        </w:rPr>
        <w:t xml:space="preserve">are leading on SEND. Board </w:t>
      </w:r>
      <w:r w:rsidR="001F0F3E" w:rsidRPr="001F0F3E">
        <w:rPr>
          <w:rFonts w:ascii="Arial" w:hAnsi="Arial" w:cs="Arial"/>
          <w:sz w:val="24"/>
          <w:szCs w:val="24"/>
          <w:lang w:eastAsia="en-GB"/>
        </w:rPr>
        <w:lastRenderedPageBreak/>
        <w:t xml:space="preserve">members also support subgroups or task and finish groups to oversee specific pieces of work or development.  </w:t>
      </w:r>
    </w:p>
    <w:p w14:paraId="62694CFE" w14:textId="77777777" w:rsidR="00B81147" w:rsidRDefault="00B81147" w:rsidP="00102848">
      <w:pPr>
        <w:pStyle w:val="NoSpacing"/>
        <w:jc w:val="both"/>
        <w:rPr>
          <w:rFonts w:ascii="Arial" w:hAnsi="Arial" w:cs="Arial"/>
          <w:sz w:val="24"/>
          <w:szCs w:val="24"/>
          <w:lang w:eastAsia="en-GB"/>
        </w:rPr>
      </w:pPr>
    </w:p>
    <w:p w14:paraId="42B7E21B" w14:textId="783E6FEB" w:rsidR="007D5CE1" w:rsidRDefault="007D5CE1" w:rsidP="00102848">
      <w:pPr>
        <w:suppressAutoHyphens w:val="0"/>
        <w:autoSpaceDN/>
        <w:spacing w:after="0"/>
        <w:jc w:val="both"/>
        <w:textAlignment w:val="auto"/>
        <w:rPr>
          <w:rFonts w:eastAsia="Calibri" w:cs="Arial"/>
          <w:b/>
          <w:bCs/>
        </w:rPr>
      </w:pPr>
      <w:r w:rsidRPr="007438B1">
        <w:rPr>
          <w:rFonts w:eastAsia="Calibri" w:cs="Arial"/>
          <w:b/>
          <w:bCs/>
        </w:rPr>
        <w:t xml:space="preserve">Workforce development </w:t>
      </w:r>
    </w:p>
    <w:p w14:paraId="34920502" w14:textId="77777777" w:rsidR="007438B1" w:rsidRPr="007438B1" w:rsidRDefault="007438B1" w:rsidP="00102848">
      <w:pPr>
        <w:suppressAutoHyphens w:val="0"/>
        <w:autoSpaceDN/>
        <w:spacing w:after="0"/>
        <w:jc w:val="both"/>
        <w:textAlignment w:val="auto"/>
        <w:rPr>
          <w:rFonts w:eastAsia="Calibri" w:cs="Arial"/>
          <w:b/>
          <w:bCs/>
        </w:rPr>
      </w:pPr>
    </w:p>
    <w:p w14:paraId="0A0FB4DD" w14:textId="60BC8B83" w:rsidR="007438B1" w:rsidRPr="00D84062" w:rsidRDefault="007438B1" w:rsidP="00102848">
      <w:pPr>
        <w:suppressAutoHyphens w:val="0"/>
        <w:autoSpaceDN/>
        <w:spacing w:after="0"/>
        <w:jc w:val="both"/>
        <w:textAlignment w:val="auto"/>
        <w:rPr>
          <w:rFonts w:eastAsia="Calibri" w:cs="Arial"/>
          <w:lang w:eastAsia="en-US"/>
        </w:rPr>
      </w:pPr>
      <w:r>
        <w:rPr>
          <w:rFonts w:cs="Arial"/>
        </w:rPr>
        <w:t xml:space="preserve">Over the past year, there has been a focus on additional Assetplus training, to </w:t>
      </w:r>
      <w:r w:rsidRPr="00D84062">
        <w:rPr>
          <w:rFonts w:eastAsia="Calibri" w:cs="Arial"/>
          <w:lang w:eastAsia="en-US"/>
        </w:rPr>
        <w:t xml:space="preserve">refresh and </w:t>
      </w:r>
      <w:r>
        <w:rPr>
          <w:rFonts w:eastAsia="Calibri" w:cs="Arial"/>
          <w:lang w:eastAsia="en-US"/>
        </w:rPr>
        <w:t xml:space="preserve">enhance </w:t>
      </w:r>
      <w:r w:rsidRPr="00D84062">
        <w:rPr>
          <w:rFonts w:eastAsia="Calibri" w:cs="Arial"/>
          <w:lang w:eastAsia="en-US"/>
        </w:rPr>
        <w:t xml:space="preserve">staffs’ skills in </w:t>
      </w:r>
      <w:r>
        <w:rPr>
          <w:rFonts w:eastAsia="Calibri" w:cs="Arial"/>
          <w:lang w:eastAsia="en-US"/>
        </w:rPr>
        <w:t xml:space="preserve">Assetplus to take advantage of opportunities available on </w:t>
      </w:r>
      <w:r w:rsidRPr="00D84062">
        <w:rPr>
          <w:rFonts w:eastAsia="Calibri" w:cs="Arial"/>
          <w:lang w:eastAsia="en-US"/>
        </w:rPr>
        <w:t>Childview</w:t>
      </w:r>
      <w:r>
        <w:rPr>
          <w:rFonts w:eastAsia="Calibri" w:cs="Arial"/>
          <w:lang w:eastAsia="en-US"/>
        </w:rPr>
        <w:t xml:space="preserve">, the services new </w:t>
      </w:r>
      <w:r w:rsidRPr="00D84062">
        <w:rPr>
          <w:rFonts w:eastAsia="Calibri" w:cs="Arial"/>
          <w:lang w:eastAsia="en-US"/>
        </w:rPr>
        <w:t xml:space="preserve">our online case </w:t>
      </w:r>
      <w:r>
        <w:rPr>
          <w:rFonts w:eastAsia="Calibri" w:cs="Arial"/>
          <w:lang w:eastAsia="en-US"/>
        </w:rPr>
        <w:t xml:space="preserve">management </w:t>
      </w:r>
      <w:r w:rsidRPr="00D84062">
        <w:rPr>
          <w:rFonts w:eastAsia="Calibri" w:cs="Arial"/>
          <w:lang w:eastAsia="en-US"/>
        </w:rPr>
        <w:t>system.</w:t>
      </w:r>
    </w:p>
    <w:p w14:paraId="179A33F8" w14:textId="77777777" w:rsidR="007438B1" w:rsidRDefault="007438B1" w:rsidP="00102848">
      <w:pPr>
        <w:suppressAutoHyphens w:val="0"/>
        <w:autoSpaceDN/>
        <w:spacing w:after="0"/>
        <w:jc w:val="both"/>
        <w:textAlignment w:val="auto"/>
        <w:rPr>
          <w:rFonts w:eastAsia="Calibri" w:cs="Arial"/>
          <w:lang w:eastAsia="en-US"/>
        </w:rPr>
      </w:pPr>
    </w:p>
    <w:p w14:paraId="11C85CFF" w14:textId="4C409BC6" w:rsidR="007438B1" w:rsidRDefault="007438B1" w:rsidP="00102848">
      <w:pPr>
        <w:suppressAutoHyphens w:val="0"/>
        <w:autoSpaceDN/>
        <w:spacing w:after="0"/>
        <w:jc w:val="both"/>
        <w:textAlignment w:val="auto"/>
        <w:rPr>
          <w:rFonts w:eastAsia="Calibri" w:cs="Arial"/>
          <w:lang w:eastAsia="en-US"/>
        </w:rPr>
      </w:pPr>
      <w:r>
        <w:rPr>
          <w:rFonts w:eastAsia="Calibri" w:cs="Arial"/>
          <w:lang w:eastAsia="en-US"/>
        </w:rPr>
        <w:t xml:space="preserve">The staff has also benefitted from Restorative practice training, which is currently being rolled out to all staff across CIS. The aim is to </w:t>
      </w:r>
      <w:r w:rsidRPr="00D84062">
        <w:rPr>
          <w:rFonts w:eastAsia="Calibri" w:cs="Arial"/>
          <w:lang w:eastAsia="en-US"/>
        </w:rPr>
        <w:t>creat</w:t>
      </w:r>
      <w:r>
        <w:rPr>
          <w:rFonts w:eastAsia="Calibri" w:cs="Arial"/>
          <w:lang w:eastAsia="en-US"/>
        </w:rPr>
        <w:t xml:space="preserve">e a </w:t>
      </w:r>
      <w:r w:rsidRPr="00D84062">
        <w:rPr>
          <w:rFonts w:eastAsia="Calibri" w:cs="Arial"/>
          <w:lang w:eastAsia="en-US"/>
        </w:rPr>
        <w:t xml:space="preserve">psychologically safe </w:t>
      </w:r>
      <w:r w:rsidR="00FF2F57" w:rsidRPr="00D84062">
        <w:rPr>
          <w:rFonts w:eastAsia="Calibri" w:cs="Arial"/>
          <w:lang w:eastAsia="en-US"/>
        </w:rPr>
        <w:t>workplaces</w:t>
      </w:r>
      <w:r w:rsidRPr="00D84062">
        <w:rPr>
          <w:rFonts w:eastAsia="Calibri" w:cs="Arial"/>
          <w:lang w:eastAsia="en-US"/>
        </w:rPr>
        <w:t xml:space="preserve"> which aims to support constructive challenge and </w:t>
      </w:r>
      <w:r w:rsidR="00654167">
        <w:rPr>
          <w:rFonts w:eastAsia="Calibri" w:cs="Arial"/>
          <w:lang w:eastAsia="en-US"/>
        </w:rPr>
        <w:t xml:space="preserve">good </w:t>
      </w:r>
      <w:r w:rsidRPr="00D84062">
        <w:rPr>
          <w:rFonts w:eastAsia="Calibri" w:cs="Arial"/>
          <w:lang w:eastAsia="en-US"/>
        </w:rPr>
        <w:t>communication</w:t>
      </w:r>
      <w:r w:rsidR="00654167">
        <w:rPr>
          <w:rFonts w:eastAsia="Calibri" w:cs="Arial"/>
          <w:lang w:eastAsia="en-US"/>
        </w:rPr>
        <w:t xml:space="preserve"> between practitioners, but also strengthen </w:t>
      </w:r>
      <w:r w:rsidR="00264571">
        <w:rPr>
          <w:rFonts w:eastAsia="Calibri" w:cs="Arial"/>
          <w:lang w:eastAsia="en-US"/>
        </w:rPr>
        <w:t>staff’s</w:t>
      </w:r>
      <w:r w:rsidR="00654167">
        <w:rPr>
          <w:rFonts w:eastAsia="Calibri" w:cs="Arial"/>
          <w:lang w:eastAsia="en-US"/>
        </w:rPr>
        <w:t xml:space="preserve"> ability to engage with children and families</w:t>
      </w:r>
      <w:r w:rsidRPr="00D84062">
        <w:rPr>
          <w:rFonts w:eastAsia="Calibri" w:cs="Arial"/>
          <w:lang w:eastAsia="en-US"/>
        </w:rPr>
        <w:t xml:space="preserve">. </w:t>
      </w:r>
      <w:r>
        <w:rPr>
          <w:rFonts w:eastAsia="Calibri" w:cs="Arial"/>
          <w:lang w:eastAsia="en-US"/>
        </w:rPr>
        <w:t xml:space="preserve">The service wide training also enables YJS staff to </w:t>
      </w:r>
      <w:r w:rsidRPr="00D84062">
        <w:rPr>
          <w:rFonts w:eastAsia="Calibri" w:cs="Arial"/>
          <w:lang w:eastAsia="en-US"/>
        </w:rPr>
        <w:t xml:space="preserve">train </w:t>
      </w:r>
      <w:r>
        <w:rPr>
          <w:rFonts w:eastAsia="Calibri" w:cs="Arial"/>
          <w:lang w:eastAsia="en-US"/>
        </w:rPr>
        <w:t xml:space="preserve">with and strengthen </w:t>
      </w:r>
      <w:r w:rsidRPr="00D84062">
        <w:rPr>
          <w:rFonts w:eastAsia="Calibri" w:cs="Arial"/>
          <w:lang w:eastAsia="en-US"/>
        </w:rPr>
        <w:t xml:space="preserve">working relationships with teams </w:t>
      </w:r>
      <w:r>
        <w:rPr>
          <w:rFonts w:eastAsia="Calibri" w:cs="Arial"/>
          <w:lang w:eastAsia="en-US"/>
        </w:rPr>
        <w:t>across CIS, which s</w:t>
      </w:r>
      <w:r w:rsidRPr="00D84062">
        <w:rPr>
          <w:rFonts w:eastAsia="Calibri" w:cs="Arial"/>
          <w:lang w:eastAsia="en-US"/>
        </w:rPr>
        <w:t>upport</w:t>
      </w:r>
      <w:r>
        <w:rPr>
          <w:rFonts w:eastAsia="Calibri" w:cs="Arial"/>
          <w:lang w:eastAsia="en-US"/>
        </w:rPr>
        <w:t xml:space="preserve">s </w:t>
      </w:r>
      <w:r w:rsidRPr="00D84062">
        <w:rPr>
          <w:rFonts w:eastAsia="Calibri" w:cs="Arial"/>
          <w:lang w:eastAsia="en-US"/>
        </w:rPr>
        <w:t xml:space="preserve">a better understanding of wider service provision whilst sharing insight into </w:t>
      </w:r>
      <w:r w:rsidR="00026CF3">
        <w:rPr>
          <w:rFonts w:eastAsia="Calibri" w:cs="Arial"/>
          <w:lang w:eastAsia="en-US"/>
        </w:rPr>
        <w:t xml:space="preserve">the </w:t>
      </w:r>
      <w:r w:rsidRPr="00D84062">
        <w:rPr>
          <w:rFonts w:eastAsia="Calibri" w:cs="Arial"/>
          <w:lang w:eastAsia="en-US"/>
        </w:rPr>
        <w:t>YJS</w:t>
      </w:r>
      <w:r w:rsidR="00026CF3">
        <w:rPr>
          <w:rFonts w:eastAsia="Calibri" w:cs="Arial"/>
          <w:lang w:eastAsia="en-US"/>
        </w:rPr>
        <w:t>.</w:t>
      </w:r>
      <w:r>
        <w:rPr>
          <w:rFonts w:eastAsia="Calibri" w:cs="Arial"/>
          <w:lang w:eastAsia="en-US"/>
        </w:rPr>
        <w:t xml:space="preserve"> </w:t>
      </w:r>
    </w:p>
    <w:p w14:paraId="4EA457CC" w14:textId="77777777" w:rsidR="007438B1" w:rsidRDefault="007438B1" w:rsidP="00102848">
      <w:pPr>
        <w:suppressAutoHyphens w:val="0"/>
        <w:autoSpaceDN/>
        <w:spacing w:after="0"/>
        <w:jc w:val="both"/>
        <w:textAlignment w:val="auto"/>
        <w:rPr>
          <w:rFonts w:cs="Arial"/>
        </w:rPr>
      </w:pPr>
    </w:p>
    <w:p w14:paraId="11C9154D" w14:textId="125AFB3E" w:rsidR="007438B1" w:rsidRDefault="007438B1" w:rsidP="00102848">
      <w:pPr>
        <w:jc w:val="both"/>
        <w:rPr>
          <w:rFonts w:cs="Arial"/>
        </w:rPr>
      </w:pPr>
      <w:r>
        <w:rPr>
          <w:rFonts w:cs="Arial"/>
        </w:rPr>
        <w:t xml:space="preserve">During the coming year, there will be an increased focus on early intervention and prevention work in the service. Embedding the </w:t>
      </w:r>
      <w:r w:rsidRPr="00316C78">
        <w:rPr>
          <w:rFonts w:cs="Arial"/>
        </w:rPr>
        <w:t>new prevention and diversion assessment tool</w:t>
      </w:r>
      <w:r>
        <w:rPr>
          <w:rFonts w:cs="Arial"/>
        </w:rPr>
        <w:t xml:space="preserve"> will be a key element of that process.  The service has been pro-active in this area and has worked closely with the city’s workforce development team to develop bespoke </w:t>
      </w:r>
      <w:r w:rsidRPr="00316C78">
        <w:rPr>
          <w:rFonts w:cs="Arial"/>
        </w:rPr>
        <w:t>assessment training</w:t>
      </w:r>
      <w:r>
        <w:rPr>
          <w:rFonts w:cs="Arial"/>
        </w:rPr>
        <w:t xml:space="preserve"> for YJS colleagues to support the implementation of the </w:t>
      </w:r>
      <w:r w:rsidRPr="00316C78">
        <w:rPr>
          <w:rFonts w:cs="Arial"/>
        </w:rPr>
        <w:t>assessment</w:t>
      </w:r>
      <w:r>
        <w:rPr>
          <w:rFonts w:cs="Arial"/>
        </w:rPr>
        <w:t xml:space="preserve"> tool within the service.  </w:t>
      </w:r>
    </w:p>
    <w:p w14:paraId="6A42E138" w14:textId="46D13B94" w:rsidR="007438B1" w:rsidRPr="00D84062" w:rsidRDefault="007438B1" w:rsidP="00102848">
      <w:pPr>
        <w:jc w:val="both"/>
        <w:rPr>
          <w:rFonts w:cs="Arial"/>
        </w:rPr>
      </w:pPr>
      <w:r>
        <w:rPr>
          <w:rFonts w:cs="Arial"/>
        </w:rPr>
        <w:t>To support the delivery of early intervention and prevention work, and to demonstrate our commitment to working with our voluntary and community partner</w:t>
      </w:r>
      <w:r w:rsidR="0071649C">
        <w:rPr>
          <w:rFonts w:cs="Arial"/>
        </w:rPr>
        <w:t>s</w:t>
      </w:r>
      <w:r>
        <w:rPr>
          <w:rFonts w:cs="Arial"/>
        </w:rPr>
        <w:t>, we are also provi</w:t>
      </w:r>
      <w:r w:rsidR="00285C26">
        <w:rPr>
          <w:rFonts w:cs="Arial"/>
        </w:rPr>
        <w:t>di</w:t>
      </w:r>
      <w:r>
        <w:rPr>
          <w:rFonts w:cs="Arial"/>
        </w:rPr>
        <w:t xml:space="preserve">ng access to some inhouse training programmes for our </w:t>
      </w:r>
      <w:r>
        <w:rPr>
          <w:rFonts w:eastAsia="Calibri" w:cs="Arial"/>
          <w:lang w:eastAsia="en-US"/>
        </w:rPr>
        <w:t xml:space="preserve">voluntary and community partners who are supporting our work with </w:t>
      </w:r>
      <w:r w:rsidR="00463578">
        <w:rPr>
          <w:rFonts w:eastAsia="Calibri" w:cs="Arial"/>
          <w:lang w:eastAsia="en-US"/>
        </w:rPr>
        <w:t>Nottingham’s</w:t>
      </w:r>
      <w:r>
        <w:rPr>
          <w:rFonts w:eastAsia="Calibri" w:cs="Arial"/>
          <w:lang w:eastAsia="en-US"/>
        </w:rPr>
        <w:t xml:space="preserve"> diverse communit</w:t>
      </w:r>
      <w:r w:rsidR="00463578">
        <w:rPr>
          <w:rFonts w:eastAsia="Calibri" w:cs="Arial"/>
          <w:lang w:eastAsia="en-US"/>
        </w:rPr>
        <w:t>ies</w:t>
      </w:r>
      <w:r>
        <w:rPr>
          <w:rFonts w:eastAsia="Calibri" w:cs="Arial"/>
          <w:lang w:eastAsia="en-US"/>
        </w:rPr>
        <w:t xml:space="preserve">. We </w:t>
      </w:r>
      <w:r w:rsidR="00285C26">
        <w:rPr>
          <w:rFonts w:eastAsia="Calibri" w:cs="Arial"/>
          <w:lang w:eastAsia="en-US"/>
        </w:rPr>
        <w:t xml:space="preserve">are also delivering a girls and gangs group and </w:t>
      </w:r>
      <w:r>
        <w:rPr>
          <w:rFonts w:eastAsia="Calibri" w:cs="Arial"/>
          <w:lang w:eastAsia="en-US"/>
        </w:rPr>
        <w:t>have ongoing work with the VRP to develop specialist girls and gang work training</w:t>
      </w:r>
      <w:r w:rsidR="00DE4D49">
        <w:rPr>
          <w:rFonts w:eastAsia="Calibri" w:cs="Arial"/>
          <w:lang w:eastAsia="en-US"/>
        </w:rPr>
        <w:t>.</w:t>
      </w:r>
      <w:r>
        <w:rPr>
          <w:rFonts w:eastAsia="Calibri" w:cs="Arial"/>
          <w:lang w:eastAsia="en-US"/>
        </w:rPr>
        <w:t xml:space="preserve">  </w:t>
      </w:r>
      <w:r>
        <w:rPr>
          <w:rFonts w:cs="Arial"/>
        </w:rPr>
        <w:t xml:space="preserve"> </w:t>
      </w:r>
    </w:p>
    <w:p w14:paraId="613E156D" w14:textId="36B69344" w:rsidR="00285C26" w:rsidRDefault="007438B1" w:rsidP="00102848">
      <w:pPr>
        <w:suppressAutoHyphens w:val="0"/>
        <w:autoSpaceDN/>
        <w:spacing w:after="0"/>
        <w:jc w:val="both"/>
        <w:textAlignment w:val="auto"/>
        <w:rPr>
          <w:rFonts w:eastAsia="Calibri" w:cs="Arial"/>
          <w:lang w:eastAsia="en-US"/>
        </w:rPr>
      </w:pPr>
      <w:r w:rsidRPr="00D84062">
        <w:rPr>
          <w:rFonts w:eastAsia="Calibri" w:cs="Arial"/>
          <w:lang w:eastAsia="en-US"/>
        </w:rPr>
        <w:t xml:space="preserve">We have had </w:t>
      </w:r>
      <w:r w:rsidR="00823F6C" w:rsidRPr="00D84062">
        <w:rPr>
          <w:rFonts w:eastAsia="Calibri" w:cs="Arial"/>
          <w:lang w:eastAsia="en-US"/>
        </w:rPr>
        <w:t>several</w:t>
      </w:r>
      <w:r w:rsidRPr="00D84062">
        <w:rPr>
          <w:rFonts w:eastAsia="Calibri" w:cs="Arial"/>
          <w:lang w:eastAsia="en-US"/>
        </w:rPr>
        <w:t xml:space="preserve"> staff undertake AIM 3 assessment and intervention </w:t>
      </w:r>
      <w:r w:rsidR="00823F6C" w:rsidRPr="00D84062">
        <w:rPr>
          <w:rFonts w:eastAsia="Calibri" w:cs="Arial"/>
          <w:lang w:eastAsia="en-US"/>
        </w:rPr>
        <w:t>training,</w:t>
      </w:r>
      <w:r w:rsidRPr="00D84062">
        <w:rPr>
          <w:rFonts w:eastAsia="Calibri" w:cs="Arial"/>
          <w:lang w:eastAsia="en-US"/>
        </w:rPr>
        <w:t xml:space="preserve"> and two </w:t>
      </w:r>
      <w:r w:rsidR="00DE4D49">
        <w:rPr>
          <w:rFonts w:eastAsia="Calibri" w:cs="Arial"/>
          <w:lang w:eastAsia="en-US"/>
        </w:rPr>
        <w:t>o</w:t>
      </w:r>
      <w:r w:rsidRPr="00D84062">
        <w:rPr>
          <w:rFonts w:eastAsia="Calibri" w:cs="Arial"/>
          <w:lang w:eastAsia="en-US"/>
        </w:rPr>
        <w:t xml:space="preserve">perational managers complete the supervision and oversight AIM training. We are committed over the next three years to continue to develop our staff to </w:t>
      </w:r>
      <w:r w:rsidR="00285C26">
        <w:rPr>
          <w:rFonts w:eastAsia="Calibri" w:cs="Arial"/>
          <w:lang w:eastAsia="en-US"/>
        </w:rPr>
        <w:t>assess and manage children who display sexual harmful behaviour,</w:t>
      </w:r>
      <w:r w:rsidR="00DE4D49">
        <w:rPr>
          <w:rFonts w:eastAsia="Calibri" w:cs="Arial"/>
          <w:lang w:eastAsia="en-US"/>
        </w:rPr>
        <w:t xml:space="preserve"> </w:t>
      </w:r>
      <w:r w:rsidR="00285C26">
        <w:rPr>
          <w:rFonts w:eastAsia="Calibri" w:cs="Arial"/>
          <w:lang w:eastAsia="en-US"/>
        </w:rPr>
        <w:t>this will also provide addition</w:t>
      </w:r>
      <w:r w:rsidR="00DE4D49">
        <w:rPr>
          <w:rFonts w:eastAsia="Calibri" w:cs="Arial"/>
          <w:lang w:eastAsia="en-US"/>
        </w:rPr>
        <w:t>al</w:t>
      </w:r>
      <w:r w:rsidR="00285C26">
        <w:rPr>
          <w:rFonts w:eastAsia="Calibri" w:cs="Arial"/>
          <w:lang w:eastAsia="en-US"/>
        </w:rPr>
        <w:t xml:space="preserve"> resilience alongside the development with the ICB to commission additional services for this area of work.  </w:t>
      </w:r>
    </w:p>
    <w:p w14:paraId="25AA9D34" w14:textId="1D5D8978" w:rsidR="004A6317" w:rsidRDefault="004A6317" w:rsidP="00102848">
      <w:pPr>
        <w:suppressAutoHyphens w:val="0"/>
        <w:autoSpaceDN/>
        <w:spacing w:after="0"/>
        <w:jc w:val="both"/>
        <w:textAlignment w:val="auto"/>
        <w:rPr>
          <w:rFonts w:eastAsia="Calibri" w:cs="Arial"/>
          <w:lang w:eastAsia="en-US"/>
        </w:rPr>
      </w:pPr>
    </w:p>
    <w:p w14:paraId="286F6F33" w14:textId="0155E406" w:rsidR="004A6317" w:rsidRDefault="004A6317" w:rsidP="00102848">
      <w:pPr>
        <w:suppressAutoHyphens w:val="0"/>
        <w:autoSpaceDN/>
        <w:spacing w:after="0"/>
        <w:jc w:val="both"/>
        <w:textAlignment w:val="auto"/>
        <w:rPr>
          <w:rFonts w:eastAsia="Calibri" w:cs="Arial"/>
          <w:b/>
          <w:bCs/>
        </w:rPr>
      </w:pPr>
      <w:r w:rsidRPr="00370FE8">
        <w:rPr>
          <w:rFonts w:eastAsia="Calibri" w:cs="Arial"/>
          <w:b/>
          <w:bCs/>
        </w:rPr>
        <w:t xml:space="preserve">Evidence Based Practice </w:t>
      </w:r>
      <w:r w:rsidR="00AD3C2A" w:rsidRPr="00370FE8">
        <w:rPr>
          <w:rFonts w:eastAsia="Calibri" w:cs="Arial"/>
          <w:b/>
          <w:bCs/>
        </w:rPr>
        <w:t xml:space="preserve">and Innovation  </w:t>
      </w:r>
    </w:p>
    <w:p w14:paraId="571ACB1B" w14:textId="77777777" w:rsidR="006F2E5C" w:rsidRDefault="006F2E5C" w:rsidP="00102848">
      <w:pPr>
        <w:suppressAutoHyphens w:val="0"/>
        <w:autoSpaceDN/>
        <w:spacing w:after="0"/>
        <w:jc w:val="both"/>
        <w:textAlignment w:val="auto"/>
        <w:rPr>
          <w:rFonts w:eastAsia="Calibri" w:cs="Arial"/>
          <w:b/>
          <w:bCs/>
        </w:rPr>
      </w:pPr>
    </w:p>
    <w:p w14:paraId="05B6C7FC" w14:textId="220BA588" w:rsidR="00401B02" w:rsidRDefault="006F2E5C" w:rsidP="006F2E5C">
      <w:pPr>
        <w:jc w:val="both"/>
        <w:rPr>
          <w:rFonts w:cstheme="minorHAnsi"/>
        </w:rPr>
      </w:pPr>
      <w:r>
        <w:t xml:space="preserve">Divert Plus was a police custody intervention project which sought to provide children in custody with a teachable moment which included speech and language assessment and intervention. It also provided access to a range of mentoring interventions.  </w:t>
      </w:r>
      <w:r w:rsidR="00401B02">
        <w:t>Due</w:t>
      </w:r>
      <w:r>
        <w:t xml:space="preserve"> to the impact of the required randomised control trial element</w:t>
      </w:r>
      <w:r w:rsidR="00533C56">
        <w:t xml:space="preserve">, the numbers of </w:t>
      </w:r>
      <w:r>
        <w:t xml:space="preserve">children in the project </w:t>
      </w:r>
      <w:r w:rsidR="00533C56">
        <w:t xml:space="preserve">were insufficient for the work to progress to </w:t>
      </w:r>
      <w:r>
        <w:t>an efficacy study</w:t>
      </w:r>
      <w:r w:rsidR="00401B02">
        <w:t>.  However,</w:t>
      </w:r>
      <w:r w:rsidR="00533C56">
        <w:t xml:space="preserve"> we intend to incorporate elements of significant learning from this work</w:t>
      </w:r>
      <w:r w:rsidR="00401B02">
        <w:t xml:space="preserve">, and a review of the evidence supporting the pilot trial </w:t>
      </w:r>
      <w:r w:rsidR="00401B02" w:rsidRPr="00370FE8">
        <w:rPr>
          <w:rFonts w:cstheme="minorHAnsi"/>
        </w:rPr>
        <w:t>has informed plans for the development of direct work in custody</w:t>
      </w:r>
      <w:r w:rsidR="00AB1673">
        <w:rPr>
          <w:rFonts w:cstheme="minorHAnsi"/>
        </w:rPr>
        <w:t xml:space="preserve"> including </w:t>
      </w:r>
      <w:r w:rsidR="00401B02" w:rsidRPr="00370FE8">
        <w:rPr>
          <w:rFonts w:cstheme="minorHAnsi"/>
        </w:rPr>
        <w:t>work</w:t>
      </w:r>
      <w:r w:rsidR="005B7FF8">
        <w:rPr>
          <w:rFonts w:cstheme="minorHAnsi"/>
        </w:rPr>
        <w:t>ing</w:t>
      </w:r>
      <w:r w:rsidR="00401B02" w:rsidRPr="00370FE8">
        <w:rPr>
          <w:rFonts w:cstheme="minorHAnsi"/>
        </w:rPr>
        <w:t xml:space="preserve"> directly with children in custody, and th</w:t>
      </w:r>
      <w:r w:rsidR="005B7FF8">
        <w:rPr>
          <w:rFonts w:cstheme="minorHAnsi"/>
        </w:rPr>
        <w:t xml:space="preserve">e provision of </w:t>
      </w:r>
      <w:r w:rsidR="00401B02" w:rsidRPr="00370FE8">
        <w:rPr>
          <w:rFonts w:cstheme="minorHAnsi"/>
        </w:rPr>
        <w:t>speech and language therapeutic intervention</w:t>
      </w:r>
      <w:r w:rsidR="005B7FF8">
        <w:rPr>
          <w:rFonts w:cstheme="minorHAnsi"/>
        </w:rPr>
        <w:t>.</w:t>
      </w:r>
    </w:p>
    <w:p w14:paraId="543BCDD8" w14:textId="18BE2D80" w:rsidR="003B52EA" w:rsidRDefault="003B52EA" w:rsidP="00370FE8">
      <w:pPr>
        <w:suppressAutoHyphens w:val="0"/>
        <w:autoSpaceDN/>
        <w:spacing w:after="0"/>
        <w:jc w:val="both"/>
        <w:textAlignment w:val="auto"/>
        <w:rPr>
          <w:rFonts w:cstheme="minorHAnsi"/>
        </w:rPr>
      </w:pPr>
      <w:r>
        <w:rPr>
          <w:rFonts w:cstheme="minorHAnsi"/>
        </w:rPr>
        <w:t xml:space="preserve">In the last year we worked with the Early Help Partnership to assist in the development of an Early Help strategy and website and have developed our own YJS website.  These aim to provide information, advice and guidance to children and families, to help them, to access the right support at the right time, without having to wait until children enter the justice system. </w:t>
      </w:r>
      <w:r w:rsidR="00A25282">
        <w:rPr>
          <w:rFonts w:cstheme="minorHAnsi"/>
        </w:rPr>
        <w:t xml:space="preserve">  Alongside this we have worked with the </w:t>
      </w:r>
      <w:r w:rsidR="006D2716">
        <w:rPr>
          <w:rFonts w:cstheme="minorHAnsi"/>
        </w:rPr>
        <w:t xml:space="preserve">OPCC in the development of some </w:t>
      </w:r>
      <w:r w:rsidR="007470F3">
        <w:rPr>
          <w:rFonts w:cstheme="minorHAnsi"/>
        </w:rPr>
        <w:t xml:space="preserve">SEN-adapted </w:t>
      </w:r>
      <w:r w:rsidR="006D2716">
        <w:rPr>
          <w:rFonts w:cstheme="minorHAnsi"/>
        </w:rPr>
        <w:t xml:space="preserve">educational </w:t>
      </w:r>
      <w:r w:rsidR="007B4211">
        <w:rPr>
          <w:rFonts w:cstheme="minorHAnsi"/>
        </w:rPr>
        <w:t>short films</w:t>
      </w:r>
      <w:r w:rsidR="006D2716">
        <w:rPr>
          <w:rFonts w:cstheme="minorHAnsi"/>
        </w:rPr>
        <w:t xml:space="preserve"> for children in relation to their rights </w:t>
      </w:r>
      <w:r w:rsidR="00B201AE">
        <w:rPr>
          <w:rFonts w:cstheme="minorHAnsi"/>
        </w:rPr>
        <w:t xml:space="preserve">when faced with arrest and </w:t>
      </w:r>
      <w:r w:rsidR="007470F3">
        <w:rPr>
          <w:rFonts w:cstheme="minorHAnsi"/>
        </w:rPr>
        <w:t>introducing</w:t>
      </w:r>
      <w:r w:rsidR="00B201AE">
        <w:rPr>
          <w:rFonts w:cstheme="minorHAnsi"/>
        </w:rPr>
        <w:t xml:space="preserve"> </w:t>
      </w:r>
      <w:r w:rsidR="007470F3">
        <w:rPr>
          <w:rFonts w:cstheme="minorHAnsi"/>
        </w:rPr>
        <w:t xml:space="preserve">them to </w:t>
      </w:r>
      <w:r w:rsidR="00B201AE">
        <w:rPr>
          <w:rFonts w:cstheme="minorHAnsi"/>
        </w:rPr>
        <w:t xml:space="preserve">the </w:t>
      </w:r>
      <w:r w:rsidR="007B4211">
        <w:rPr>
          <w:rFonts w:cstheme="minorHAnsi"/>
        </w:rPr>
        <w:t xml:space="preserve">Police custody and </w:t>
      </w:r>
      <w:r w:rsidR="00B201AE">
        <w:rPr>
          <w:rFonts w:cstheme="minorHAnsi"/>
        </w:rPr>
        <w:t xml:space="preserve">Court </w:t>
      </w:r>
      <w:r w:rsidR="007470F3">
        <w:rPr>
          <w:rFonts w:cstheme="minorHAnsi"/>
        </w:rPr>
        <w:t>process</w:t>
      </w:r>
      <w:r w:rsidR="00B201AE">
        <w:rPr>
          <w:rFonts w:cstheme="minorHAnsi"/>
        </w:rPr>
        <w:t>.</w:t>
      </w:r>
    </w:p>
    <w:p w14:paraId="5EF4D48C" w14:textId="5884C12F" w:rsidR="00370FE8" w:rsidRDefault="0099374E" w:rsidP="0099374E">
      <w:pPr>
        <w:rPr>
          <w:b/>
          <w:bCs/>
        </w:rPr>
      </w:pPr>
      <w:r w:rsidRPr="001A70C0">
        <w:rPr>
          <w:b/>
          <w:bCs/>
        </w:rPr>
        <w:lastRenderedPageBreak/>
        <w:t>Education</w:t>
      </w:r>
    </w:p>
    <w:p w14:paraId="4FFAAD27" w14:textId="6F21DD8E" w:rsidR="0099374E" w:rsidRDefault="0099374E" w:rsidP="007470F3">
      <w:pPr>
        <w:jc w:val="both"/>
        <w:rPr>
          <w:rFonts w:eastAsia="Calibri" w:cs="Arial"/>
        </w:rPr>
      </w:pPr>
      <w:r w:rsidRPr="001A70C0">
        <w:rPr>
          <w:rFonts w:eastAsia="Calibri" w:cs="Arial"/>
        </w:rPr>
        <w:t>The YJSMB representative for education services has been working with the YJS to improve data sharing between education services and the YJS. Work is ongoing to cross reference the full YJS cohort with education data relating to permanent exclusions, elective home education and those on a part</w:t>
      </w:r>
      <w:r w:rsidR="0053330C">
        <w:rPr>
          <w:rFonts w:eastAsia="Calibri" w:cs="Arial"/>
        </w:rPr>
        <w:t>-</w:t>
      </w:r>
      <w:r w:rsidRPr="001A70C0">
        <w:rPr>
          <w:rFonts w:eastAsia="Calibri" w:cs="Arial"/>
        </w:rPr>
        <w:t xml:space="preserve">time timetable. The YJS also attend the monthly Children at Risk of Permanent Exclusion panel meetings where children who are at risk of exclusion are discussed by multi agency teams. We also attend the Fair Access Panel, </w:t>
      </w:r>
      <w:r w:rsidRPr="001A70C0">
        <w:t>which places children who don’t have a school place on roll with a school</w:t>
      </w:r>
      <w:r w:rsidR="0053330C">
        <w:rPr>
          <w:rFonts w:eastAsia="Calibri" w:cs="Arial"/>
        </w:rPr>
        <w:t>.</w:t>
      </w:r>
    </w:p>
    <w:p w14:paraId="78B65CD5" w14:textId="0712BDDD" w:rsidR="001D2069" w:rsidRDefault="0053330C" w:rsidP="004D272A">
      <w:pPr>
        <w:jc w:val="both"/>
        <w:rPr>
          <w:rFonts w:eastAsia="Calibri" w:cs="Arial"/>
        </w:rPr>
      </w:pPr>
      <w:r>
        <w:rPr>
          <w:rFonts w:eastAsia="Calibri" w:cs="Arial"/>
        </w:rPr>
        <w:t xml:space="preserve">The Operational Manager for Performance and Development works closely with the </w:t>
      </w:r>
      <w:r w:rsidR="00DC18F7">
        <w:rPr>
          <w:rFonts w:eastAsia="Calibri" w:cs="Arial"/>
        </w:rPr>
        <w:t>VRP</w:t>
      </w:r>
      <w:r w:rsidR="00593CE3">
        <w:rPr>
          <w:rFonts w:eastAsia="Calibri" w:cs="Arial"/>
        </w:rPr>
        <w:t>’s Education Project Support Officer and the</w:t>
      </w:r>
      <w:r w:rsidR="00DC18F7">
        <w:rPr>
          <w:rFonts w:eastAsia="Calibri" w:cs="Arial"/>
        </w:rPr>
        <w:t xml:space="preserve"> </w:t>
      </w:r>
      <w:r w:rsidR="004D272A" w:rsidRPr="004D272A">
        <w:rPr>
          <w:rFonts w:eastAsia="Calibri" w:cs="Arial"/>
        </w:rPr>
        <w:t>Schools and Education Safeguarding Coordinator</w:t>
      </w:r>
      <w:r w:rsidR="004D272A">
        <w:rPr>
          <w:rFonts w:eastAsia="Calibri" w:cs="Arial"/>
        </w:rPr>
        <w:t xml:space="preserve"> for the </w:t>
      </w:r>
      <w:r w:rsidR="004D272A" w:rsidRPr="004D272A">
        <w:rPr>
          <w:rFonts w:eastAsia="Calibri" w:cs="Arial"/>
        </w:rPr>
        <w:t>Nottingham City Safeguarding Children Partnership</w:t>
      </w:r>
      <w:r w:rsidR="004D272A">
        <w:rPr>
          <w:rFonts w:eastAsia="Calibri" w:cs="Arial"/>
        </w:rPr>
        <w:t xml:space="preserve"> to </w:t>
      </w:r>
      <w:r w:rsidR="008C37F4">
        <w:rPr>
          <w:rFonts w:eastAsia="Calibri" w:cs="Arial"/>
        </w:rPr>
        <w:t xml:space="preserve">review the experiences of children who are at risk of </w:t>
      </w:r>
      <w:r w:rsidR="001D7865">
        <w:rPr>
          <w:rFonts w:eastAsia="Calibri" w:cs="Arial"/>
        </w:rPr>
        <w:t>being impacted by exploitation</w:t>
      </w:r>
      <w:r w:rsidR="001D2069">
        <w:rPr>
          <w:rFonts w:eastAsia="Calibri" w:cs="Arial"/>
        </w:rPr>
        <w:t xml:space="preserve"> and </w:t>
      </w:r>
      <w:r w:rsidR="001D7865">
        <w:rPr>
          <w:rFonts w:eastAsia="Calibri" w:cs="Arial"/>
        </w:rPr>
        <w:t>serious youth violence</w:t>
      </w:r>
      <w:r w:rsidR="001D2069">
        <w:rPr>
          <w:rFonts w:eastAsia="Calibri" w:cs="Arial"/>
        </w:rPr>
        <w:t xml:space="preserve"> and to </w:t>
      </w:r>
      <w:r w:rsidR="001D2069">
        <w:rPr>
          <w:color w:val="000000"/>
        </w:rPr>
        <w:t>mitigate the risk of any children being adversely or disproportionately impacted by education providers due to Police/YJS involvement.</w:t>
      </w:r>
    </w:p>
    <w:p w14:paraId="5ED193C6" w14:textId="1864EE5B" w:rsidR="0099374E" w:rsidRDefault="0099374E" w:rsidP="0099374E">
      <w:pPr>
        <w:suppressAutoHyphens w:val="0"/>
        <w:autoSpaceDN/>
        <w:spacing w:after="0"/>
        <w:jc w:val="both"/>
        <w:textAlignment w:val="auto"/>
        <w:rPr>
          <w:rFonts w:eastAsia="Calibri" w:cs="Arial"/>
        </w:rPr>
      </w:pPr>
      <w:r>
        <w:rPr>
          <w:rFonts w:eastAsia="Calibri" w:cs="Arial"/>
        </w:rPr>
        <w:t xml:space="preserve">YJS TYS workers, supported by the </w:t>
      </w:r>
      <w:r w:rsidR="007470F3">
        <w:rPr>
          <w:rFonts w:eastAsia="Calibri" w:cs="Arial"/>
        </w:rPr>
        <w:t>Y</w:t>
      </w:r>
      <w:r>
        <w:rPr>
          <w:rFonts w:eastAsia="Calibri" w:cs="Arial"/>
        </w:rPr>
        <w:t>outh service deliver a range of one to one, groupwork and large assembly-based programmes and activities in schools across the city. Th</w:t>
      </w:r>
      <w:r w:rsidR="00E46732">
        <w:rPr>
          <w:rFonts w:eastAsia="Calibri" w:cs="Arial"/>
        </w:rPr>
        <w:t xml:space="preserve">is includes </w:t>
      </w:r>
      <w:r w:rsidRPr="00422BD5">
        <w:rPr>
          <w:rFonts w:eastAsia="Calibri" w:cs="Arial"/>
        </w:rPr>
        <w:t xml:space="preserve">a </w:t>
      </w:r>
      <w:r>
        <w:rPr>
          <w:rFonts w:eastAsia="Calibri" w:cs="Arial"/>
        </w:rPr>
        <w:t xml:space="preserve">range </w:t>
      </w:r>
      <w:r w:rsidRPr="00422BD5">
        <w:rPr>
          <w:rFonts w:eastAsia="Calibri" w:cs="Arial"/>
        </w:rPr>
        <w:t xml:space="preserve">of presentations </w:t>
      </w:r>
      <w:r>
        <w:rPr>
          <w:rFonts w:eastAsia="Calibri" w:cs="Arial"/>
        </w:rPr>
        <w:t xml:space="preserve">and activities including </w:t>
      </w:r>
      <w:r w:rsidRPr="00422BD5">
        <w:rPr>
          <w:rFonts w:eastAsia="Calibri" w:cs="Arial"/>
        </w:rPr>
        <w:t>offen</w:t>
      </w:r>
      <w:r>
        <w:rPr>
          <w:rFonts w:eastAsia="Calibri" w:cs="Arial"/>
        </w:rPr>
        <w:t>c</w:t>
      </w:r>
      <w:r w:rsidRPr="00422BD5">
        <w:rPr>
          <w:rFonts w:eastAsia="Calibri" w:cs="Arial"/>
        </w:rPr>
        <w:t>e focused</w:t>
      </w:r>
      <w:r>
        <w:rPr>
          <w:rFonts w:eastAsia="Calibri" w:cs="Arial"/>
        </w:rPr>
        <w:t xml:space="preserve"> </w:t>
      </w:r>
      <w:r w:rsidRPr="00422BD5">
        <w:rPr>
          <w:rFonts w:eastAsia="Calibri" w:cs="Arial"/>
        </w:rPr>
        <w:t>work such as knife crime, criminal exploitation, and informative presentation</w:t>
      </w:r>
      <w:r>
        <w:rPr>
          <w:rFonts w:eastAsia="Calibri" w:cs="Arial"/>
        </w:rPr>
        <w:t xml:space="preserve">s like </w:t>
      </w:r>
      <w:r w:rsidRPr="00422BD5">
        <w:rPr>
          <w:rFonts w:eastAsia="Calibri" w:cs="Arial"/>
        </w:rPr>
        <w:t>the risk of groom</w:t>
      </w:r>
      <w:r>
        <w:rPr>
          <w:rFonts w:eastAsia="Calibri" w:cs="Arial"/>
        </w:rPr>
        <w:t>ing</w:t>
      </w:r>
      <w:r w:rsidRPr="00422BD5">
        <w:rPr>
          <w:rFonts w:eastAsia="Calibri" w:cs="Arial"/>
        </w:rPr>
        <w:t>, consequences of offending and healthy relationships.</w:t>
      </w:r>
    </w:p>
    <w:p w14:paraId="291EEE45" w14:textId="77777777" w:rsidR="0099374E" w:rsidRDefault="0099374E" w:rsidP="0099374E">
      <w:pPr>
        <w:suppressAutoHyphens w:val="0"/>
        <w:autoSpaceDN/>
        <w:spacing w:after="0"/>
        <w:jc w:val="both"/>
        <w:textAlignment w:val="auto"/>
        <w:rPr>
          <w:rFonts w:eastAsia="Calibri" w:cs="Arial"/>
        </w:rPr>
      </w:pPr>
    </w:p>
    <w:p w14:paraId="22A790A7" w14:textId="57FE8239" w:rsidR="0099374E" w:rsidRPr="00C05ED4" w:rsidRDefault="0099374E" w:rsidP="0099374E">
      <w:pPr>
        <w:suppressAutoHyphens w:val="0"/>
        <w:autoSpaceDN/>
        <w:spacing w:after="0"/>
        <w:jc w:val="both"/>
        <w:textAlignment w:val="auto"/>
        <w:rPr>
          <w:rFonts w:eastAsia="Calibri" w:cs="Arial"/>
        </w:rPr>
      </w:pPr>
      <w:r>
        <w:rPr>
          <w:rFonts w:eastAsia="Calibri" w:cs="Arial"/>
        </w:rPr>
        <w:t xml:space="preserve">Our work with the </w:t>
      </w:r>
      <w:r w:rsidRPr="00422BD5">
        <w:rPr>
          <w:rFonts w:eastAsia="Calibri" w:cs="Arial"/>
        </w:rPr>
        <w:t xml:space="preserve">Alternative Provision Specialist Taskforce (APST) attached to </w:t>
      </w:r>
      <w:r>
        <w:rPr>
          <w:rFonts w:eastAsia="Calibri" w:cs="Arial"/>
        </w:rPr>
        <w:t xml:space="preserve">a local Pupil Referral Unit highlights the importance of this partnership work. </w:t>
      </w:r>
      <w:r w:rsidR="003113CD" w:rsidRPr="004F1463">
        <w:rPr>
          <w:rFonts w:eastAsia="Calibri" w:cs="Arial"/>
        </w:rPr>
        <w:t xml:space="preserve">The Academy has </w:t>
      </w:r>
      <w:r w:rsidR="003113CD">
        <w:rPr>
          <w:rFonts w:eastAsia="Calibri" w:cs="Arial"/>
        </w:rPr>
        <w:t>318</w:t>
      </w:r>
      <w:r w:rsidR="003113CD" w:rsidRPr="004F1463">
        <w:rPr>
          <w:rFonts w:eastAsia="Calibri" w:cs="Arial"/>
        </w:rPr>
        <w:t xml:space="preserve"> pupils</w:t>
      </w:r>
      <w:r w:rsidR="003113CD">
        <w:rPr>
          <w:rFonts w:eastAsia="Calibri" w:cs="Arial"/>
        </w:rPr>
        <w:t xml:space="preserve"> on roll</w:t>
      </w:r>
      <w:r w:rsidR="003113CD" w:rsidRPr="004F1463">
        <w:rPr>
          <w:rFonts w:eastAsia="Calibri" w:cs="Arial"/>
        </w:rPr>
        <w:t>. At the time of writing, the Taskforce team have worked with 1</w:t>
      </w:r>
      <w:r w:rsidR="003113CD">
        <w:rPr>
          <w:rFonts w:eastAsia="Calibri" w:cs="Arial"/>
        </w:rPr>
        <w:t>49</w:t>
      </w:r>
      <w:r w:rsidR="003113CD" w:rsidRPr="004F1463">
        <w:rPr>
          <w:rFonts w:eastAsia="Calibri" w:cs="Arial"/>
        </w:rPr>
        <w:t xml:space="preserve"> pupils since the project commenced.  The seconded staff from the YJS ha</w:t>
      </w:r>
      <w:r w:rsidR="003113CD">
        <w:rPr>
          <w:rFonts w:eastAsia="Calibri" w:cs="Arial"/>
        </w:rPr>
        <w:t>ve</w:t>
      </w:r>
      <w:r w:rsidR="003113CD" w:rsidRPr="004F1463">
        <w:rPr>
          <w:rFonts w:eastAsia="Calibri" w:cs="Arial"/>
        </w:rPr>
        <w:t xml:space="preserve"> worked with </w:t>
      </w:r>
      <w:r w:rsidR="003113CD">
        <w:rPr>
          <w:rFonts w:eastAsia="Calibri" w:cs="Arial"/>
        </w:rPr>
        <w:t>35</w:t>
      </w:r>
      <w:r w:rsidR="003113CD" w:rsidRPr="004F1463">
        <w:rPr>
          <w:rFonts w:eastAsia="Calibri" w:cs="Arial"/>
        </w:rPr>
        <w:t>% of these children, either providing diversionary or preventative support</w:t>
      </w:r>
      <w:r w:rsidR="003113CD">
        <w:rPr>
          <w:rFonts w:eastAsia="Calibri" w:cs="Arial"/>
        </w:rPr>
        <w:t xml:space="preserve"> where concerns in relation to offending were identified</w:t>
      </w:r>
      <w:r w:rsidR="003113CD" w:rsidRPr="004F1463">
        <w:rPr>
          <w:rFonts w:eastAsia="Calibri" w:cs="Arial"/>
        </w:rPr>
        <w:t xml:space="preserve">. </w:t>
      </w:r>
      <w:r w:rsidRPr="00C05ED4">
        <w:rPr>
          <w:rFonts w:eastAsia="Calibri" w:cs="Arial"/>
        </w:rPr>
        <w:t>The Academy has recently reported the following information regarding outcomes for children who have been supported by the AP</w:t>
      </w:r>
      <w:r w:rsidR="008F25D8">
        <w:rPr>
          <w:rFonts w:eastAsia="Calibri" w:cs="Arial"/>
        </w:rPr>
        <w:t>ST</w:t>
      </w:r>
      <w:r w:rsidRPr="00C05ED4">
        <w:rPr>
          <w:rFonts w:eastAsia="Calibri" w:cs="Arial"/>
        </w:rPr>
        <w:t>:</w:t>
      </w:r>
    </w:p>
    <w:p w14:paraId="11652A5E" w14:textId="77777777" w:rsidR="0099374E" w:rsidRPr="00C05ED4" w:rsidRDefault="0099374E" w:rsidP="0099374E">
      <w:pPr>
        <w:suppressAutoHyphens w:val="0"/>
        <w:autoSpaceDN/>
        <w:spacing w:after="0"/>
        <w:jc w:val="both"/>
        <w:textAlignment w:val="auto"/>
        <w:rPr>
          <w:rFonts w:eastAsia="Calibri" w:cs="Arial"/>
        </w:rPr>
      </w:pPr>
    </w:p>
    <w:p w14:paraId="71170780" w14:textId="77777777" w:rsidR="0099374E" w:rsidRPr="00773F94" w:rsidRDefault="0099374E" w:rsidP="00773F94">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73F94">
        <w:rPr>
          <w:rFonts w:ascii="Arial" w:hAnsi="Arial" w:cs="Arial"/>
          <w:color w:val="000000"/>
        </w:rPr>
        <w:t>Attendance rates improved for 31% of pupils receiving APST intervention</w:t>
      </w:r>
    </w:p>
    <w:p w14:paraId="1B87B1EA" w14:textId="77777777" w:rsidR="0099374E" w:rsidRPr="00773F94" w:rsidRDefault="0099374E" w:rsidP="00773F94">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73F94">
        <w:rPr>
          <w:rFonts w:ascii="Arial" w:hAnsi="Arial" w:cs="Arial"/>
          <w:color w:val="000000"/>
        </w:rPr>
        <w:t>The number of suspensions decreased for 64% of pupils receiving APST intervention</w:t>
      </w:r>
    </w:p>
    <w:p w14:paraId="2121E5AA" w14:textId="77777777" w:rsidR="00773F94" w:rsidRDefault="0099374E" w:rsidP="00773F94">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73F94">
        <w:rPr>
          <w:rFonts w:ascii="Arial" w:hAnsi="Arial" w:cs="Arial"/>
          <w:color w:val="000000"/>
        </w:rPr>
        <w:t>86% achieved at least one qualification (higher % when compared to the cohort without AP</w:t>
      </w:r>
      <w:r w:rsidR="001A2115" w:rsidRPr="00773F94">
        <w:rPr>
          <w:rFonts w:ascii="Arial" w:hAnsi="Arial" w:cs="Arial"/>
          <w:color w:val="000000"/>
        </w:rPr>
        <w:t>ST</w:t>
      </w:r>
      <w:r w:rsidRPr="00773F94">
        <w:rPr>
          <w:rFonts w:ascii="Arial" w:hAnsi="Arial" w:cs="Arial"/>
          <w:color w:val="000000"/>
        </w:rPr>
        <w:t xml:space="preserve"> intervention)</w:t>
      </w:r>
    </w:p>
    <w:p w14:paraId="6C331A71" w14:textId="2D834CB1" w:rsidR="0099374E" w:rsidRPr="00773F94" w:rsidRDefault="0099374E" w:rsidP="00773F94">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73F94">
        <w:rPr>
          <w:rFonts w:ascii="Arial" w:hAnsi="Arial" w:cs="Arial"/>
          <w:color w:val="000000"/>
        </w:rPr>
        <w:t>79% of children who were open to the APST intervention who left school at the end of last year secured a positive destination (higher compared to the whole school</w:t>
      </w:r>
      <w:r w:rsidR="00717873" w:rsidRPr="00773F94">
        <w:rPr>
          <w:rFonts w:ascii="Arial" w:hAnsi="Arial" w:cs="Arial"/>
          <w:color w:val="000000"/>
        </w:rPr>
        <w:t xml:space="preserve"> rate)</w:t>
      </w:r>
    </w:p>
    <w:p w14:paraId="7F8A50EA" w14:textId="77777777" w:rsidR="0099374E" w:rsidRPr="00773F94" w:rsidRDefault="0099374E" w:rsidP="00676E10">
      <w:pPr>
        <w:spacing w:after="0"/>
        <w:jc w:val="both"/>
        <w:rPr>
          <w:rFonts w:cs="Arial"/>
          <w:b/>
          <w:bCs/>
        </w:rPr>
      </w:pPr>
    </w:p>
    <w:p w14:paraId="784F288D" w14:textId="0F57EA2D" w:rsidR="0099374E" w:rsidRDefault="0099374E" w:rsidP="0099374E">
      <w:pPr>
        <w:suppressAutoHyphens w:val="0"/>
        <w:autoSpaceDN/>
        <w:spacing w:after="0"/>
        <w:jc w:val="both"/>
        <w:textAlignment w:val="auto"/>
        <w:rPr>
          <w:rFonts w:eastAsia="Calibri" w:cs="Arial"/>
        </w:rPr>
      </w:pPr>
      <w:r w:rsidRPr="00773F94">
        <w:rPr>
          <w:rFonts w:eastAsia="Calibri" w:cs="Arial"/>
        </w:rPr>
        <w:t>The Academy has also noted a reduction</w:t>
      </w:r>
      <w:r w:rsidRPr="004F1463">
        <w:rPr>
          <w:rFonts w:eastAsia="Calibri" w:cs="Arial"/>
        </w:rPr>
        <w:t xml:space="preserve"> in the number of external referrals they have needed to make as they are now able to put in place the necessary intervention.  </w:t>
      </w:r>
      <w:r w:rsidRPr="00422BD5">
        <w:rPr>
          <w:rFonts w:eastAsia="Calibri" w:cs="Arial"/>
        </w:rPr>
        <w:t xml:space="preserve"> </w:t>
      </w:r>
    </w:p>
    <w:p w14:paraId="0FD399B1" w14:textId="77777777" w:rsidR="0099374E" w:rsidRDefault="0099374E" w:rsidP="0099374E">
      <w:pPr>
        <w:suppressAutoHyphens w:val="0"/>
        <w:autoSpaceDN/>
        <w:spacing w:after="0"/>
        <w:jc w:val="both"/>
        <w:textAlignment w:val="auto"/>
        <w:rPr>
          <w:rFonts w:eastAsia="Calibri" w:cs="Arial"/>
        </w:rPr>
      </w:pPr>
    </w:p>
    <w:p w14:paraId="720DA84B" w14:textId="6CB9F562" w:rsidR="0099374E" w:rsidRDefault="0099374E" w:rsidP="00102848">
      <w:pPr>
        <w:suppressAutoHyphens w:val="0"/>
        <w:autoSpaceDN/>
        <w:spacing w:after="0"/>
        <w:jc w:val="both"/>
        <w:textAlignment w:val="auto"/>
        <w:rPr>
          <w:rFonts w:eastAsia="Calibri" w:cs="Arial"/>
          <w:b/>
          <w:bCs/>
          <w:lang w:eastAsia="en-US"/>
        </w:rPr>
      </w:pPr>
      <w:r>
        <w:rPr>
          <w:rFonts w:eastAsia="Calibri" w:cs="Arial"/>
          <w:b/>
          <w:bCs/>
          <w:lang w:eastAsia="en-US"/>
        </w:rPr>
        <w:t>Serious Youth Violence</w:t>
      </w:r>
    </w:p>
    <w:p w14:paraId="5F46A640" w14:textId="77777777" w:rsidR="009C662C" w:rsidRDefault="009C662C" w:rsidP="00102848">
      <w:pPr>
        <w:suppressAutoHyphens w:val="0"/>
        <w:autoSpaceDN/>
        <w:spacing w:after="0"/>
        <w:jc w:val="both"/>
        <w:textAlignment w:val="auto"/>
        <w:rPr>
          <w:rFonts w:eastAsia="Calibri" w:cs="Arial"/>
          <w:b/>
          <w:bCs/>
          <w:lang w:eastAsia="en-US"/>
        </w:rPr>
      </w:pPr>
    </w:p>
    <w:p w14:paraId="16694C81" w14:textId="4AD531B9" w:rsidR="00773F94" w:rsidRPr="00773F94" w:rsidRDefault="00773F94" w:rsidP="00773F94">
      <w:pPr>
        <w:suppressAutoHyphens w:val="0"/>
        <w:autoSpaceDN/>
        <w:spacing w:after="0"/>
        <w:jc w:val="both"/>
        <w:textAlignment w:val="auto"/>
        <w:rPr>
          <w:rFonts w:eastAsia="Calibri" w:cs="Arial"/>
        </w:rPr>
      </w:pPr>
      <w:r w:rsidRPr="00773F94">
        <w:rPr>
          <w:rFonts w:eastAsia="Calibri" w:cs="Arial"/>
        </w:rPr>
        <w:t xml:space="preserve">The VRP are now delivering year three of their 2022-25 Response Strategy which outlines how the VRP will work with partners, including the </w:t>
      </w:r>
      <w:r>
        <w:rPr>
          <w:rFonts w:eastAsia="Calibri" w:cs="Arial"/>
        </w:rPr>
        <w:t>YJS</w:t>
      </w:r>
      <w:r w:rsidR="003F2D71">
        <w:rPr>
          <w:rFonts w:eastAsia="Calibri" w:cs="Arial"/>
        </w:rPr>
        <w:t>,</w:t>
      </w:r>
      <w:r w:rsidRPr="00773F94">
        <w:rPr>
          <w:rFonts w:eastAsia="Calibri" w:cs="Arial"/>
        </w:rPr>
        <w:t xml:space="preserve"> to prevent and reduce the impact of serious violence locally, with a particular focus on children and young people under the age of 25 years. The Strategy draws on findings and recommendations from the recently published Serious Violence Strategic Needs Assessment (SNA), which provides a comprehensive analysis of serious violence, and the context and complexity in which violence arises across </w:t>
      </w:r>
      <w:r w:rsidR="00B85A9D">
        <w:rPr>
          <w:rFonts w:eastAsia="Calibri" w:cs="Arial"/>
        </w:rPr>
        <w:t>Nottinghamshire</w:t>
      </w:r>
      <w:r w:rsidRPr="00773F94">
        <w:rPr>
          <w:rFonts w:eastAsia="Calibri" w:cs="Arial"/>
        </w:rPr>
        <w:t>.</w:t>
      </w:r>
    </w:p>
    <w:p w14:paraId="60A8B87E" w14:textId="77777777" w:rsidR="00773F94" w:rsidRPr="00773F94" w:rsidRDefault="00773F94" w:rsidP="00773F94">
      <w:pPr>
        <w:suppressAutoHyphens w:val="0"/>
        <w:autoSpaceDN/>
        <w:spacing w:after="0"/>
        <w:jc w:val="both"/>
        <w:textAlignment w:val="auto"/>
        <w:rPr>
          <w:rFonts w:eastAsia="Calibri" w:cs="Arial"/>
        </w:rPr>
      </w:pPr>
      <w:r w:rsidRPr="00773F94">
        <w:rPr>
          <w:rFonts w:eastAsia="Calibri" w:cs="Arial"/>
        </w:rPr>
        <w:t xml:space="preserve"> </w:t>
      </w:r>
    </w:p>
    <w:p w14:paraId="43BAAC7D" w14:textId="5DEB1189" w:rsidR="00773F94" w:rsidRPr="00773F94" w:rsidRDefault="00773F94" w:rsidP="00773F94">
      <w:pPr>
        <w:suppressAutoHyphens w:val="0"/>
        <w:autoSpaceDN/>
        <w:spacing w:after="0"/>
        <w:jc w:val="both"/>
        <w:textAlignment w:val="auto"/>
        <w:rPr>
          <w:rFonts w:eastAsia="Calibri" w:cs="Arial"/>
        </w:rPr>
      </w:pPr>
      <w:r w:rsidRPr="00773F94">
        <w:rPr>
          <w:rFonts w:eastAsia="Calibri" w:cs="Arial"/>
        </w:rPr>
        <w:lastRenderedPageBreak/>
        <w:t>Most significantly, on 31st January 2023, the Serious Violence Duty came into effect and the VRP are leading the implementation of the Duty on behalf of the specified authorities</w:t>
      </w:r>
      <w:r w:rsidR="00C308F9">
        <w:rPr>
          <w:rFonts w:eastAsia="Calibri" w:cs="Arial"/>
        </w:rPr>
        <w:t xml:space="preserve"> </w:t>
      </w:r>
      <w:r w:rsidRPr="00773F94">
        <w:rPr>
          <w:rFonts w:eastAsia="Calibri" w:cs="Arial"/>
        </w:rPr>
        <w:t xml:space="preserve">to collaborate and plan to prevent and reduce serious violence.  Arrangements are now in place, governed by the Strategic Violence Reduction Board, which is attended by the </w:t>
      </w:r>
      <w:r w:rsidR="00C308F9">
        <w:rPr>
          <w:rFonts w:eastAsia="Calibri" w:cs="Arial"/>
        </w:rPr>
        <w:t>Chair of the YJ</w:t>
      </w:r>
      <w:r w:rsidR="007813AC">
        <w:rPr>
          <w:rFonts w:eastAsia="Calibri" w:cs="Arial"/>
        </w:rPr>
        <w:t>SMB.</w:t>
      </w:r>
      <w:r w:rsidRPr="00773F94">
        <w:rPr>
          <w:rFonts w:eastAsia="Calibri" w:cs="Arial"/>
        </w:rPr>
        <w:t xml:space="preserve"> The Y</w:t>
      </w:r>
      <w:r w:rsidR="007813AC">
        <w:rPr>
          <w:rFonts w:eastAsia="Calibri" w:cs="Arial"/>
        </w:rPr>
        <w:t>JS is working</w:t>
      </w:r>
      <w:r w:rsidRPr="00773F94">
        <w:rPr>
          <w:rFonts w:eastAsia="Calibri" w:cs="Arial"/>
        </w:rPr>
        <w:t xml:space="preserve"> with other specified authorities in the </w:t>
      </w:r>
      <w:r w:rsidR="00B93F7E">
        <w:rPr>
          <w:rFonts w:eastAsia="Calibri" w:cs="Arial"/>
        </w:rPr>
        <w:t>c</w:t>
      </w:r>
      <w:r w:rsidRPr="00773F94">
        <w:rPr>
          <w:rFonts w:eastAsia="Calibri" w:cs="Arial"/>
        </w:rPr>
        <w:t xml:space="preserve">ity to further develop and implement the </w:t>
      </w:r>
      <w:r w:rsidR="00B93F7E">
        <w:rPr>
          <w:rFonts w:eastAsia="Calibri" w:cs="Arial"/>
        </w:rPr>
        <w:t>c</w:t>
      </w:r>
      <w:r w:rsidRPr="00773F94">
        <w:rPr>
          <w:rFonts w:eastAsia="Calibri" w:cs="Arial"/>
        </w:rPr>
        <w:t xml:space="preserve">ity's Serious Violence Local Response Plan during 2024/25, ensuring the plan is responsive to the local context. Oversight for delivery of the plan is governed by the </w:t>
      </w:r>
      <w:r w:rsidR="00B93F7E">
        <w:rPr>
          <w:rFonts w:eastAsia="Calibri" w:cs="Arial"/>
        </w:rPr>
        <w:t>c</w:t>
      </w:r>
      <w:r w:rsidRPr="00773F94">
        <w:rPr>
          <w:rFonts w:eastAsia="Calibri" w:cs="Arial"/>
        </w:rPr>
        <w:t xml:space="preserve">ity's Strategic Serious Violence Group which is attended by the </w:t>
      </w:r>
      <w:r w:rsidR="007813AC">
        <w:rPr>
          <w:rFonts w:eastAsia="Calibri" w:cs="Arial"/>
        </w:rPr>
        <w:t>YJS</w:t>
      </w:r>
      <w:r w:rsidRPr="00773F94">
        <w:rPr>
          <w:rFonts w:eastAsia="Calibri" w:cs="Arial"/>
        </w:rPr>
        <w:t xml:space="preserve"> Service Manager. </w:t>
      </w:r>
    </w:p>
    <w:p w14:paraId="6B7814C5" w14:textId="77777777" w:rsidR="00773F94" w:rsidRPr="00773F94" w:rsidRDefault="00773F94" w:rsidP="00773F94">
      <w:pPr>
        <w:suppressAutoHyphens w:val="0"/>
        <w:autoSpaceDN/>
        <w:spacing w:after="0"/>
        <w:jc w:val="both"/>
        <w:textAlignment w:val="auto"/>
        <w:rPr>
          <w:rFonts w:eastAsia="Calibri" w:cs="Arial"/>
        </w:rPr>
      </w:pPr>
      <w:r w:rsidRPr="00773F94">
        <w:rPr>
          <w:rFonts w:eastAsia="Calibri" w:cs="Arial"/>
        </w:rPr>
        <w:t xml:space="preserve"> </w:t>
      </w:r>
    </w:p>
    <w:p w14:paraId="78C1AFD7" w14:textId="77777777" w:rsidR="00773F94" w:rsidRPr="00773F94" w:rsidRDefault="00773F94" w:rsidP="00773F94">
      <w:pPr>
        <w:suppressAutoHyphens w:val="0"/>
        <w:autoSpaceDN/>
        <w:spacing w:after="0"/>
        <w:jc w:val="both"/>
        <w:textAlignment w:val="auto"/>
        <w:rPr>
          <w:rFonts w:eastAsia="Calibri" w:cs="Arial"/>
        </w:rPr>
      </w:pPr>
      <w:r w:rsidRPr="00773F94">
        <w:rPr>
          <w:rFonts w:eastAsia="Calibri" w:cs="Arial"/>
        </w:rPr>
        <w:t>The VRP are focussed on delivering the following key workstreams during 2024/25:</w:t>
      </w:r>
    </w:p>
    <w:p w14:paraId="3983C910" w14:textId="13486326" w:rsidR="00773F94" w:rsidRPr="007813AC" w:rsidRDefault="00773F94" w:rsidP="007813AC">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813AC">
        <w:rPr>
          <w:rFonts w:ascii="Arial" w:hAnsi="Arial" w:cs="Arial"/>
          <w:color w:val="000000"/>
        </w:rPr>
        <w:t>Developing and implementing the Trauma-informed Strategy and associated plan to embed trauma-informed approaches within services across the partnership</w:t>
      </w:r>
      <w:r w:rsidR="007813AC">
        <w:rPr>
          <w:rFonts w:ascii="Arial" w:hAnsi="Arial" w:cs="Arial"/>
          <w:color w:val="000000"/>
        </w:rPr>
        <w:t>.</w:t>
      </w:r>
    </w:p>
    <w:p w14:paraId="0FC52B54" w14:textId="4AE6CCB7" w:rsidR="00773F94" w:rsidRPr="007813AC" w:rsidRDefault="00773F94" w:rsidP="007813AC">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813AC">
        <w:rPr>
          <w:rFonts w:ascii="Arial" w:hAnsi="Arial" w:cs="Arial"/>
          <w:color w:val="000000"/>
        </w:rPr>
        <w:t xml:space="preserve">Co-designing and deliver a Youth Work Strategy to ensure consistently high-quality youth services for children and young people who may be impacted by serious </w:t>
      </w:r>
      <w:r w:rsidR="007813AC" w:rsidRPr="007813AC">
        <w:rPr>
          <w:rFonts w:ascii="Arial" w:hAnsi="Arial" w:cs="Arial"/>
          <w:color w:val="000000"/>
        </w:rPr>
        <w:t>violence.</w:t>
      </w:r>
    </w:p>
    <w:p w14:paraId="1A1BF80E" w14:textId="5B105409" w:rsidR="00773F94" w:rsidRPr="007813AC" w:rsidRDefault="007813AC" w:rsidP="007813AC">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813AC">
        <w:rPr>
          <w:rFonts w:ascii="Arial" w:hAnsi="Arial" w:cs="Arial"/>
          <w:color w:val="000000"/>
        </w:rPr>
        <w:t>Supporting systems</w:t>
      </w:r>
      <w:r w:rsidR="00773F94" w:rsidRPr="007813AC">
        <w:rPr>
          <w:rFonts w:ascii="Arial" w:hAnsi="Arial" w:cs="Arial"/>
          <w:color w:val="000000"/>
        </w:rPr>
        <w:t xml:space="preserve"> change opportunities in collaboration with the education sector to enable early identification of young people at risk of being impacted by serious violence</w:t>
      </w:r>
      <w:r>
        <w:rPr>
          <w:rFonts w:ascii="Arial" w:hAnsi="Arial" w:cs="Arial"/>
          <w:color w:val="000000"/>
        </w:rPr>
        <w:t>.</w:t>
      </w:r>
    </w:p>
    <w:p w14:paraId="3E07EFF4" w14:textId="61434B33" w:rsidR="00773F94" w:rsidRPr="007813AC" w:rsidRDefault="00773F94" w:rsidP="007813AC">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813AC">
        <w:rPr>
          <w:rFonts w:ascii="Arial" w:hAnsi="Arial" w:cs="Arial"/>
          <w:color w:val="000000"/>
        </w:rPr>
        <w:t xml:space="preserve">Improving and the quality and accessibility of data across the partnership to improve our understanding of the nature of violence, including the development of a Common Data Platform, which will enable agencies across the partnership to access shared data to inform strategic, </w:t>
      </w:r>
      <w:r w:rsidR="00B93F7E" w:rsidRPr="007813AC">
        <w:rPr>
          <w:rFonts w:ascii="Arial" w:hAnsi="Arial" w:cs="Arial"/>
          <w:color w:val="000000"/>
        </w:rPr>
        <w:t>tactical,</w:t>
      </w:r>
      <w:r w:rsidRPr="007813AC">
        <w:rPr>
          <w:rFonts w:ascii="Arial" w:hAnsi="Arial" w:cs="Arial"/>
          <w:color w:val="000000"/>
        </w:rPr>
        <w:t xml:space="preserve"> and operational approaches to reducing and preventing serious violence.</w:t>
      </w:r>
    </w:p>
    <w:p w14:paraId="518D2653" w14:textId="77777777" w:rsidR="00773F94" w:rsidRPr="00773F94" w:rsidRDefault="00773F94" w:rsidP="00773F94">
      <w:pPr>
        <w:suppressAutoHyphens w:val="0"/>
        <w:autoSpaceDN/>
        <w:spacing w:after="0"/>
        <w:jc w:val="both"/>
        <w:textAlignment w:val="auto"/>
        <w:rPr>
          <w:rFonts w:eastAsia="Calibri" w:cs="Arial"/>
        </w:rPr>
      </w:pPr>
    </w:p>
    <w:p w14:paraId="2F043152" w14:textId="77777777" w:rsidR="00773F94" w:rsidRPr="00773F94" w:rsidRDefault="00773F94" w:rsidP="00773F94">
      <w:pPr>
        <w:suppressAutoHyphens w:val="0"/>
        <w:autoSpaceDN/>
        <w:spacing w:after="0"/>
        <w:jc w:val="both"/>
        <w:textAlignment w:val="auto"/>
        <w:rPr>
          <w:rFonts w:eastAsia="Calibri" w:cs="Arial"/>
        </w:rPr>
      </w:pPr>
      <w:proofErr w:type="gramStart"/>
      <w:r w:rsidRPr="00773F94">
        <w:rPr>
          <w:rFonts w:eastAsia="Calibri" w:cs="Arial"/>
        </w:rPr>
        <w:t>In order to</w:t>
      </w:r>
      <w:proofErr w:type="gramEnd"/>
      <w:r w:rsidRPr="00773F94">
        <w:rPr>
          <w:rFonts w:eastAsia="Calibri" w:cs="Arial"/>
        </w:rPr>
        <w:t xml:space="preserve"> gain further insight into serious violence locally, the VRP have commissioned the following research which is expected to deliver outcomes during 2024/25:</w:t>
      </w:r>
    </w:p>
    <w:p w14:paraId="4EE4D13C" w14:textId="326E1235" w:rsidR="00773F94" w:rsidRPr="007813AC" w:rsidRDefault="00773F94" w:rsidP="007813AC">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813AC">
        <w:rPr>
          <w:rFonts w:ascii="Arial" w:hAnsi="Arial" w:cs="Arial"/>
          <w:color w:val="000000"/>
        </w:rPr>
        <w:t xml:space="preserve">Work with academic partners to develop PhD opportunities to ensure a </w:t>
      </w:r>
      <w:r w:rsidR="00B85A9D" w:rsidRPr="007813AC">
        <w:rPr>
          <w:rFonts w:ascii="Arial" w:hAnsi="Arial" w:cs="Arial"/>
          <w:color w:val="000000"/>
        </w:rPr>
        <w:t>higher-level</w:t>
      </w:r>
      <w:r w:rsidRPr="007813AC">
        <w:rPr>
          <w:rFonts w:ascii="Arial" w:hAnsi="Arial" w:cs="Arial"/>
          <w:color w:val="000000"/>
        </w:rPr>
        <w:t xml:space="preserve"> research agenda locally, with a focus on local priority topics of disproportionality, and of community understanding of the use of big data, artificial intelligence and predictive modelling</w:t>
      </w:r>
      <w:r w:rsidR="00B93F7E">
        <w:rPr>
          <w:rFonts w:ascii="Arial" w:hAnsi="Arial" w:cs="Arial"/>
          <w:color w:val="000000"/>
        </w:rPr>
        <w:t>.</w:t>
      </w:r>
    </w:p>
    <w:p w14:paraId="3B3BB859" w14:textId="22BE90D0" w:rsidR="00773F94" w:rsidRPr="007813AC" w:rsidRDefault="00773F94" w:rsidP="007813AC">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813AC">
        <w:rPr>
          <w:rFonts w:ascii="Arial" w:hAnsi="Arial" w:cs="Arial"/>
          <w:color w:val="000000"/>
        </w:rPr>
        <w:t>Explore the comparatively high rate of first-time entrants into the criminal justice system for children (aged 10 to 17), including factors such as societal, policy or practice drivers</w:t>
      </w:r>
      <w:r w:rsidR="00B93F7E">
        <w:rPr>
          <w:rFonts w:ascii="Arial" w:hAnsi="Arial" w:cs="Arial"/>
          <w:color w:val="000000"/>
        </w:rPr>
        <w:t>.</w:t>
      </w:r>
    </w:p>
    <w:p w14:paraId="7D1C0818" w14:textId="02B63291" w:rsidR="00773F94" w:rsidRPr="007813AC" w:rsidRDefault="00773F94" w:rsidP="007813AC">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813AC">
        <w:rPr>
          <w:rFonts w:ascii="Arial" w:hAnsi="Arial" w:cs="Arial"/>
          <w:color w:val="000000"/>
        </w:rPr>
        <w:t xml:space="preserve">Deliver a profile for Nottingham and Nottinghamshire to better understand any disproportionality in serious violence and compare with most similar police forces to better understand nuances and inform partnership </w:t>
      </w:r>
      <w:r w:rsidR="00B93F7E" w:rsidRPr="007813AC">
        <w:rPr>
          <w:rFonts w:ascii="Arial" w:hAnsi="Arial" w:cs="Arial"/>
          <w:color w:val="000000"/>
        </w:rPr>
        <w:t>solutions.</w:t>
      </w:r>
    </w:p>
    <w:p w14:paraId="376F71C9" w14:textId="7B6A3FA5" w:rsidR="00773F94" w:rsidRDefault="00773F94" w:rsidP="007813AC">
      <w:pPr>
        <w:pStyle w:val="ListParagraph"/>
        <w:numPr>
          <w:ilvl w:val="0"/>
          <w:numId w:val="19"/>
        </w:numPr>
        <w:shd w:val="clear" w:color="auto" w:fill="FFFFFF"/>
        <w:suppressAutoHyphens w:val="0"/>
        <w:autoSpaceDN/>
        <w:ind w:left="851" w:right="521" w:hanging="567"/>
        <w:jc w:val="both"/>
        <w:textAlignment w:val="auto"/>
        <w:rPr>
          <w:rFonts w:ascii="Arial" w:hAnsi="Arial" w:cs="Arial"/>
          <w:color w:val="000000"/>
        </w:rPr>
      </w:pPr>
      <w:r w:rsidRPr="007813AC">
        <w:rPr>
          <w:rFonts w:ascii="Arial" w:hAnsi="Arial" w:cs="Arial"/>
          <w:color w:val="000000"/>
        </w:rPr>
        <w:t>Undertake research to gain insight into adultification in the online space, and how this may affect patterns of risk and harm around young people, particularly with sexual exploitation, county lines and consent between children</w:t>
      </w:r>
      <w:r w:rsidR="00B93F7E">
        <w:rPr>
          <w:rFonts w:ascii="Arial" w:hAnsi="Arial" w:cs="Arial"/>
          <w:color w:val="000000"/>
        </w:rPr>
        <w:t>.</w:t>
      </w:r>
    </w:p>
    <w:p w14:paraId="68EFAA95" w14:textId="77777777" w:rsidR="00B93F7E" w:rsidRPr="007813AC" w:rsidRDefault="00B93F7E" w:rsidP="00B93F7E">
      <w:pPr>
        <w:pStyle w:val="ListParagraph"/>
        <w:shd w:val="clear" w:color="auto" w:fill="FFFFFF"/>
        <w:suppressAutoHyphens w:val="0"/>
        <w:autoSpaceDN/>
        <w:ind w:left="851" w:right="521"/>
        <w:jc w:val="both"/>
        <w:textAlignment w:val="auto"/>
        <w:rPr>
          <w:rFonts w:ascii="Arial" w:hAnsi="Arial" w:cs="Arial"/>
          <w:color w:val="000000"/>
        </w:rPr>
      </w:pPr>
    </w:p>
    <w:p w14:paraId="29354DB5" w14:textId="672570C9" w:rsidR="00285C26" w:rsidRPr="00773F94" w:rsidRDefault="00773F94" w:rsidP="00773F94">
      <w:pPr>
        <w:suppressAutoHyphens w:val="0"/>
        <w:autoSpaceDN/>
        <w:spacing w:after="0"/>
        <w:jc w:val="both"/>
        <w:textAlignment w:val="auto"/>
        <w:rPr>
          <w:rFonts w:eastAsia="Calibri" w:cs="Arial"/>
        </w:rPr>
      </w:pPr>
      <w:r w:rsidRPr="00773F94">
        <w:rPr>
          <w:rFonts w:eastAsia="Calibri" w:cs="Arial"/>
        </w:rPr>
        <w:t xml:space="preserve">The VRP also continues to commission evidence informed interventions to support children and young people aged up to 25 years, who are impacted by serious violence. This includes diversionary sports programmes with mentoring, therapeutic trauma informed counselling, educational interventions, detached youth outreach across the </w:t>
      </w:r>
      <w:r w:rsidR="00B93F7E" w:rsidRPr="00773F94">
        <w:rPr>
          <w:rFonts w:eastAsia="Calibri" w:cs="Arial"/>
        </w:rPr>
        <w:t>city</w:t>
      </w:r>
      <w:r w:rsidRPr="00773F94">
        <w:rPr>
          <w:rFonts w:eastAsia="Calibri" w:cs="Arial"/>
        </w:rPr>
        <w:t xml:space="preserve"> and conurbation and the Another Way Programme, a focused deterrence model aimed at supporting children and young people who are involved in group offending.</w:t>
      </w:r>
    </w:p>
    <w:p w14:paraId="3560834B" w14:textId="77777777" w:rsidR="00043BA0" w:rsidRDefault="00043BA0">
      <w:pPr>
        <w:suppressAutoHyphens w:val="0"/>
        <w:autoSpaceDN/>
        <w:spacing w:line="259" w:lineRule="auto"/>
        <w:textAlignment w:val="auto"/>
        <w:rPr>
          <w:b/>
          <w:bCs/>
          <w:sz w:val="28"/>
          <w:szCs w:val="28"/>
        </w:rPr>
      </w:pPr>
      <w:r>
        <w:rPr>
          <w:b/>
          <w:bCs/>
          <w:sz w:val="28"/>
          <w:szCs w:val="28"/>
        </w:rPr>
        <w:br w:type="page"/>
      </w:r>
    </w:p>
    <w:p w14:paraId="0D9F9510" w14:textId="2E595D64" w:rsidR="00AD3C2A" w:rsidRPr="0084013C" w:rsidRDefault="00C746A5" w:rsidP="0084013C">
      <w:pPr>
        <w:pStyle w:val="Heading1"/>
        <w:spacing w:after="320"/>
        <w:rPr>
          <w:color w:val="auto"/>
          <w:sz w:val="28"/>
          <w:szCs w:val="28"/>
        </w:rPr>
      </w:pPr>
      <w:bookmarkStart w:id="6" w:name="_5._Service_development"/>
      <w:bookmarkEnd w:id="6"/>
      <w:r w:rsidRPr="0084013C">
        <w:rPr>
          <w:color w:val="auto"/>
          <w:sz w:val="28"/>
          <w:szCs w:val="28"/>
        </w:rPr>
        <w:lastRenderedPageBreak/>
        <w:t>5. Service development priorities</w:t>
      </w:r>
    </w:p>
    <w:p w14:paraId="48A3DEB8" w14:textId="4CB329A2" w:rsidR="00820317" w:rsidRDefault="00820317" w:rsidP="006A762E">
      <w:pPr>
        <w:jc w:val="both"/>
      </w:pPr>
      <w:r w:rsidRPr="00283032">
        <w:rPr>
          <w:rFonts w:cstheme="minorHAnsi"/>
        </w:rPr>
        <w:t xml:space="preserve">Learning from ongoing service audits in relation to good practice and areas for improvement, </w:t>
      </w:r>
      <w:r w:rsidRPr="00283032">
        <w:t>the National Standards quality assurance audit completed in 2023</w:t>
      </w:r>
      <w:r w:rsidRPr="00283032">
        <w:rPr>
          <w:rFonts w:cstheme="minorHAnsi"/>
        </w:rPr>
        <w:t xml:space="preserve"> and the </w:t>
      </w:r>
      <w:r w:rsidRPr="00283032">
        <w:t>service improvement plan submitted to the YJ</w:t>
      </w:r>
      <w:r>
        <w:t>B</w:t>
      </w:r>
      <w:r w:rsidRPr="00283032">
        <w:t xml:space="preserve"> in February 2024 are the main drivers which have helped inform and shape our plans for ongoing improvement and development of </w:t>
      </w:r>
      <w:r>
        <w:t xml:space="preserve">the </w:t>
      </w:r>
      <w:r w:rsidRPr="00283032">
        <w:t>service.</w:t>
      </w:r>
    </w:p>
    <w:p w14:paraId="1F3F46E2" w14:textId="77777777" w:rsidR="00807906" w:rsidRDefault="00820317" w:rsidP="006A762E">
      <w:pPr>
        <w:jc w:val="both"/>
      </w:pPr>
      <w:r>
        <w:t>Our performance against FTEs and disproportionality is not where the YJS requires it to be to enable the service to demonstrate the good work it provides to children and families</w:t>
      </w:r>
      <w:r w:rsidR="00807906">
        <w:t xml:space="preserve">.  </w:t>
      </w:r>
    </w:p>
    <w:p w14:paraId="77D1B591" w14:textId="432F6121" w:rsidR="00807906" w:rsidRDefault="00807906" w:rsidP="00102848">
      <w:pPr>
        <w:jc w:val="both"/>
        <w:rPr>
          <w:rFonts w:cs="Arial"/>
        </w:rPr>
      </w:pPr>
      <w:r>
        <w:rPr>
          <w:rFonts w:cs="Arial"/>
        </w:rPr>
        <w:t xml:space="preserve">We recognise there is no guaranteed funding for early intervention/prevention beyond the end of this financial year, hence our plan to strengthen this area of work by working with our youth workers, the wider early help system and with community partners.  </w:t>
      </w:r>
    </w:p>
    <w:p w14:paraId="51A40D36" w14:textId="18083D94" w:rsidR="00820317" w:rsidRDefault="0014202B" w:rsidP="006A762E">
      <w:pPr>
        <w:jc w:val="both"/>
      </w:pPr>
      <w:r>
        <w:t>How we intend to ad</w:t>
      </w:r>
      <w:r w:rsidR="00807906">
        <w:t>d</w:t>
      </w:r>
      <w:r>
        <w:t>res</w:t>
      </w:r>
      <w:r w:rsidR="00807906">
        <w:t>s</w:t>
      </w:r>
      <w:r>
        <w:t xml:space="preserve"> th</w:t>
      </w:r>
      <w:r w:rsidR="00807906">
        <w:t xml:space="preserve">ese areas is </w:t>
      </w:r>
      <w:r>
        <w:t>la</w:t>
      </w:r>
      <w:r w:rsidR="00807906">
        <w:t xml:space="preserve">id </w:t>
      </w:r>
      <w:r>
        <w:t>out in our 5 key priority areas</w:t>
      </w:r>
      <w:r w:rsidR="00807906">
        <w:t xml:space="preserve"> below.  </w:t>
      </w:r>
    </w:p>
    <w:p w14:paraId="2F64C9F1" w14:textId="6B1181E4" w:rsidR="00820317" w:rsidRDefault="00820317" w:rsidP="006A762E">
      <w:pPr>
        <w:ind w:left="360" w:hanging="360"/>
        <w:jc w:val="both"/>
        <w:rPr>
          <w:b/>
          <w:bCs/>
          <w:sz w:val="28"/>
          <w:szCs w:val="28"/>
        </w:rPr>
      </w:pPr>
    </w:p>
    <w:p w14:paraId="3AD9273A" w14:textId="1839EB5C" w:rsidR="00AF3553" w:rsidRPr="00AF3553" w:rsidRDefault="00807906" w:rsidP="006A762E">
      <w:pPr>
        <w:jc w:val="both"/>
        <w:rPr>
          <w:rFonts w:cs="Arial"/>
          <w:b/>
          <w:bCs/>
        </w:rPr>
      </w:pPr>
      <w:r>
        <w:rPr>
          <w:rFonts w:cs="Arial"/>
          <w:b/>
          <w:bCs/>
        </w:rPr>
        <w:t xml:space="preserve">Key </w:t>
      </w:r>
      <w:r w:rsidR="00AF3553" w:rsidRPr="00AF3553">
        <w:rPr>
          <w:rFonts w:cs="Arial"/>
          <w:b/>
          <w:bCs/>
        </w:rPr>
        <w:t>Priorities for the coming year</w:t>
      </w:r>
    </w:p>
    <w:p w14:paraId="61EF77F0" w14:textId="77777777" w:rsidR="00AF3553" w:rsidRDefault="00AF3553" w:rsidP="006A762E">
      <w:pPr>
        <w:ind w:left="360" w:hanging="360"/>
        <w:jc w:val="both"/>
        <w:rPr>
          <w:b/>
          <w:bCs/>
          <w:sz w:val="28"/>
          <w:szCs w:val="28"/>
        </w:rPr>
      </w:pPr>
    </w:p>
    <w:p w14:paraId="3F1DC558" w14:textId="3AD27E92" w:rsidR="00BE6782" w:rsidRDefault="00BE6782" w:rsidP="006A762E">
      <w:pPr>
        <w:shd w:val="clear" w:color="auto" w:fill="DAE1D3" w:themeFill="accent1" w:themeFillTint="66"/>
        <w:jc w:val="both"/>
        <w:rPr>
          <w:b/>
          <w:bCs/>
        </w:rPr>
      </w:pPr>
      <w:r w:rsidRPr="00BC6E10">
        <w:rPr>
          <w:b/>
          <w:bCs/>
        </w:rPr>
        <w:t xml:space="preserve">Priority </w:t>
      </w:r>
      <w:r>
        <w:rPr>
          <w:b/>
          <w:bCs/>
        </w:rPr>
        <w:t>1</w:t>
      </w:r>
      <w:r w:rsidRPr="00BC6E10">
        <w:rPr>
          <w:b/>
          <w:bCs/>
        </w:rPr>
        <w:t xml:space="preserve"> - </w:t>
      </w:r>
      <w:r w:rsidRPr="00847728">
        <w:rPr>
          <w:b/>
          <w:bCs/>
        </w:rPr>
        <w:t xml:space="preserve">First time entrants </w:t>
      </w:r>
      <w:r>
        <w:rPr>
          <w:b/>
          <w:bCs/>
        </w:rPr>
        <w:t xml:space="preserve">/ Diversion </w:t>
      </w:r>
    </w:p>
    <w:p w14:paraId="742891BD" w14:textId="66C9B172" w:rsidR="00BE6782" w:rsidRDefault="00BE6782" w:rsidP="006A762E">
      <w:pPr>
        <w:jc w:val="both"/>
      </w:pPr>
      <w:r w:rsidRPr="00847728">
        <w:t xml:space="preserve">As noted </w:t>
      </w:r>
      <w:r w:rsidR="00D75700">
        <w:t>above,</w:t>
      </w:r>
      <w:r w:rsidRPr="00847728">
        <w:t xml:space="preserve"> </w:t>
      </w:r>
      <w:r>
        <w:t>FTEs remain a strategic priority for the YJS. Over the previous year we have worked extensively to improve our diversionary and OoCD process</w:t>
      </w:r>
      <w:r w:rsidR="00D75700">
        <w:t xml:space="preserve">.  </w:t>
      </w:r>
      <w:r w:rsidRPr="00BB15F7">
        <w:rPr>
          <w:rFonts w:cstheme="minorHAnsi"/>
        </w:rPr>
        <w:t>We have undertaken a</w:t>
      </w:r>
      <w:r>
        <w:rPr>
          <w:rFonts w:cstheme="minorHAnsi"/>
        </w:rPr>
        <w:t xml:space="preserve"> robust</w:t>
      </w:r>
      <w:r w:rsidRPr="00BB15F7">
        <w:rPr>
          <w:rFonts w:cstheme="minorHAnsi"/>
        </w:rPr>
        <w:t xml:space="preserve"> set of actions to support this priority,</w:t>
      </w:r>
      <w:r>
        <w:rPr>
          <w:rFonts w:cstheme="minorHAnsi"/>
        </w:rPr>
        <w:t xml:space="preserve"> laid out in an action plan submitted to the YJB in February 2024.  </w:t>
      </w:r>
    </w:p>
    <w:p w14:paraId="536BF885" w14:textId="77777777" w:rsidR="00BE6782" w:rsidRDefault="00BE6782" w:rsidP="00102848">
      <w:pPr>
        <w:jc w:val="both"/>
        <w:rPr>
          <w:rFonts w:cstheme="minorHAnsi"/>
        </w:rPr>
      </w:pPr>
      <w:r>
        <w:rPr>
          <w:rFonts w:cstheme="minorHAnsi"/>
        </w:rPr>
        <w:t xml:space="preserve">The YJSMB recognise that this is an issue that needs to be addressed by the whole partnership. As such, we have improved information sharing and have increased our work in partnership settings.  </w:t>
      </w:r>
    </w:p>
    <w:p w14:paraId="7029DFB4" w14:textId="5C015EF4" w:rsidR="00BE6782" w:rsidRDefault="00BE6782" w:rsidP="006A762E">
      <w:pPr>
        <w:jc w:val="both"/>
        <w:rPr>
          <w:rFonts w:cstheme="minorHAnsi"/>
        </w:rPr>
      </w:pPr>
      <w:r>
        <w:t>As an example, w</w:t>
      </w:r>
      <w:r>
        <w:rPr>
          <w:rFonts w:cstheme="minorHAnsi"/>
        </w:rPr>
        <w:t>e are working with our education board member</w:t>
      </w:r>
      <w:r w:rsidR="007B4211">
        <w:rPr>
          <w:rFonts w:cstheme="minorHAnsi"/>
        </w:rPr>
        <w:t xml:space="preserve"> and the Safeguarding Partnership Education </w:t>
      </w:r>
      <w:proofErr w:type="gramStart"/>
      <w:r w:rsidR="007B4211">
        <w:rPr>
          <w:rFonts w:cstheme="minorHAnsi"/>
        </w:rPr>
        <w:t>lead</w:t>
      </w:r>
      <w:proofErr w:type="gramEnd"/>
      <w:r>
        <w:rPr>
          <w:rFonts w:cstheme="minorHAnsi"/>
        </w:rPr>
        <w:t xml:space="preserve"> to develop guidance on enabling education provisions to support children at risk of offending or who have offended to remain in education. Part of this will be to ensure that education providers have awareness of our early intervention and out of court panel process</w:t>
      </w:r>
      <w:r w:rsidR="00064C75">
        <w:rPr>
          <w:rFonts w:cstheme="minorHAnsi"/>
        </w:rPr>
        <w:t xml:space="preserve"> and offers</w:t>
      </w:r>
      <w:r>
        <w:rPr>
          <w:rFonts w:cstheme="minorHAnsi"/>
        </w:rPr>
        <w:t xml:space="preserve">. </w:t>
      </w:r>
      <w:r w:rsidRPr="00865699">
        <w:rPr>
          <w:rFonts w:cstheme="minorHAnsi"/>
        </w:rPr>
        <w:t>We have also worked in partnership with the Police, Nottinghamshire YJS, Education</w:t>
      </w:r>
      <w:r w:rsidR="00DF7644" w:rsidRPr="00865699">
        <w:rPr>
          <w:rFonts w:cstheme="minorHAnsi"/>
        </w:rPr>
        <w:t xml:space="preserve">, VRP and community organisation </w:t>
      </w:r>
      <w:r w:rsidRPr="00865699">
        <w:rPr>
          <w:rFonts w:cstheme="minorHAnsi"/>
        </w:rPr>
        <w:t>representatives to refresh the education weapons and knife guidance, relaunched in October 2023.</w:t>
      </w:r>
      <w:r>
        <w:rPr>
          <w:rFonts w:cstheme="minorHAnsi"/>
        </w:rPr>
        <w:t xml:space="preserve"> </w:t>
      </w:r>
    </w:p>
    <w:p w14:paraId="1177F0FB" w14:textId="77777777" w:rsidR="00BE6782" w:rsidRDefault="00BE6782" w:rsidP="006A762E">
      <w:pPr>
        <w:jc w:val="both"/>
        <w:rPr>
          <w:rFonts w:cstheme="minorHAnsi"/>
        </w:rPr>
      </w:pPr>
      <w:r>
        <w:rPr>
          <w:rFonts w:cstheme="minorHAnsi"/>
        </w:rPr>
        <w:t xml:space="preserve">We also support </w:t>
      </w:r>
      <w:r w:rsidRPr="00BB15F7">
        <w:rPr>
          <w:rFonts w:cstheme="minorHAnsi"/>
        </w:rPr>
        <w:t>the A</w:t>
      </w:r>
      <w:r>
        <w:rPr>
          <w:rFonts w:cstheme="minorHAnsi"/>
        </w:rPr>
        <w:t xml:space="preserve">lternative </w:t>
      </w:r>
      <w:r w:rsidRPr="00BB15F7">
        <w:rPr>
          <w:rFonts w:cstheme="minorHAnsi"/>
        </w:rPr>
        <w:t>P</w:t>
      </w:r>
      <w:r>
        <w:rPr>
          <w:rFonts w:cstheme="minorHAnsi"/>
        </w:rPr>
        <w:t xml:space="preserve">rovision Taskforce </w:t>
      </w:r>
      <w:r w:rsidRPr="00BB15F7">
        <w:rPr>
          <w:rFonts w:cstheme="minorHAnsi"/>
        </w:rPr>
        <w:t xml:space="preserve">strategy, </w:t>
      </w:r>
      <w:r>
        <w:rPr>
          <w:rFonts w:cstheme="minorHAnsi"/>
        </w:rPr>
        <w:t xml:space="preserve">by providing a seconded TYS worker and a case manager. This has enabled our service to build better relationships with alternative provision providers and given us an understanding of the </w:t>
      </w:r>
      <w:r w:rsidRPr="009E1600">
        <w:rPr>
          <w:rFonts w:cstheme="minorHAnsi"/>
        </w:rPr>
        <w:t>fair access to education process and policies.</w:t>
      </w:r>
      <w:r>
        <w:rPr>
          <w:rFonts w:cstheme="minorHAnsi"/>
        </w:rPr>
        <w:t xml:space="preserve"> </w:t>
      </w:r>
    </w:p>
    <w:p w14:paraId="06DC06D6" w14:textId="5AD30483" w:rsidR="00AF3553" w:rsidRDefault="00BE6782" w:rsidP="006A762E">
      <w:pPr>
        <w:jc w:val="both"/>
      </w:pPr>
      <w:r>
        <w:t xml:space="preserve">Over the coming year we intend </w:t>
      </w:r>
      <w:r w:rsidR="00220B74">
        <w:t xml:space="preserve">to </w:t>
      </w:r>
      <w:r>
        <w:t>continue to develop our work around FTEs and strengthen our diversionary options</w:t>
      </w:r>
      <w:r w:rsidR="000855B6">
        <w:t>.</w:t>
      </w:r>
    </w:p>
    <w:p w14:paraId="3CEF5B24" w14:textId="41FEFF7F" w:rsidR="00BE6782" w:rsidRDefault="00BE6782" w:rsidP="006A762E">
      <w:pPr>
        <w:jc w:val="both"/>
        <w:rPr>
          <w:rFonts w:cs="Arial"/>
          <w:b/>
          <w:bCs/>
        </w:rPr>
      </w:pPr>
      <w:r w:rsidRPr="009D32F1">
        <w:rPr>
          <w:rFonts w:cs="Arial"/>
          <w:b/>
          <w:bCs/>
        </w:rPr>
        <w:t xml:space="preserve">To achieve this, we will: </w:t>
      </w:r>
    </w:p>
    <w:p w14:paraId="45884899" w14:textId="1FD43463" w:rsidR="00BE6782" w:rsidRPr="00847728" w:rsidRDefault="00BE6782" w:rsidP="005F7894">
      <w:pPr>
        <w:pStyle w:val="TOC3"/>
        <w:rPr>
          <w:b/>
          <w:bCs/>
        </w:rPr>
      </w:pPr>
      <w:r>
        <w:t>Continue to work with the YJB to address the actions in our YJS improvement plan</w:t>
      </w:r>
      <w:r w:rsidR="00D259C7">
        <w:t>.</w:t>
      </w:r>
    </w:p>
    <w:p w14:paraId="1855EB3A" w14:textId="2AEA6D98" w:rsidR="00BE6782" w:rsidRPr="00847728" w:rsidRDefault="00BE6782" w:rsidP="005F7894">
      <w:pPr>
        <w:pStyle w:val="TOC3"/>
        <w:rPr>
          <w:b/>
          <w:bCs/>
        </w:rPr>
      </w:pPr>
      <w:r>
        <w:t>Review the findings from t</w:t>
      </w:r>
      <w:r w:rsidRPr="00AB6FD9">
        <w:t xml:space="preserve">he University of Nottingham research </w:t>
      </w:r>
      <w:r>
        <w:t>on FTE to inform service development</w:t>
      </w:r>
      <w:r w:rsidR="00D259C7">
        <w:t>.</w:t>
      </w:r>
      <w:r>
        <w:t xml:space="preserve"> </w:t>
      </w:r>
    </w:p>
    <w:p w14:paraId="332DDB26" w14:textId="7E7B1976" w:rsidR="00BE6782" w:rsidRDefault="00BE6782" w:rsidP="005F7894">
      <w:pPr>
        <w:pStyle w:val="TOC3"/>
      </w:pPr>
      <w:r>
        <w:t xml:space="preserve">Work with the VRP and </w:t>
      </w:r>
      <w:r w:rsidRPr="00AB6FD9">
        <w:t>Nottingham Trent University to undertake</w:t>
      </w:r>
      <w:r>
        <w:t xml:space="preserve"> support </w:t>
      </w:r>
      <w:r w:rsidRPr="00AB6FD9">
        <w:t>research on the high numbers of FTEs in</w:t>
      </w:r>
      <w:r>
        <w:t xml:space="preserve"> </w:t>
      </w:r>
      <w:r w:rsidRPr="00AB6FD9">
        <w:t>Nottingham and Nottinghamshire</w:t>
      </w:r>
      <w:r w:rsidR="00D259C7">
        <w:t>.</w:t>
      </w:r>
      <w:r>
        <w:t xml:space="preserve"> </w:t>
      </w:r>
    </w:p>
    <w:p w14:paraId="013D1ACC" w14:textId="77777777" w:rsidR="00BE6782" w:rsidRDefault="00BE6782" w:rsidP="005F7894">
      <w:pPr>
        <w:pStyle w:val="TOC3"/>
      </w:pPr>
      <w:r>
        <w:lastRenderedPageBreak/>
        <w:t xml:space="preserve">Work with Nottinghamshire Police and Nottinghamshire YJS to complete a review of the </w:t>
      </w:r>
      <w:r w:rsidRPr="00DC35F8">
        <w:t xml:space="preserve">Joint OoCD policy. </w:t>
      </w:r>
    </w:p>
    <w:p w14:paraId="2039BD5B" w14:textId="538CBB60" w:rsidR="00BE6782" w:rsidRDefault="00BE6782" w:rsidP="005F7894">
      <w:pPr>
        <w:pStyle w:val="TOC3"/>
      </w:pPr>
      <w:r>
        <w:t>Continue to implement local policy for the use of Outcome 22 disposals</w:t>
      </w:r>
      <w:r w:rsidRPr="00DC35F8">
        <w:t xml:space="preserve"> </w:t>
      </w:r>
      <w:r>
        <w:t>as an alternative to Youth Cautions</w:t>
      </w:r>
      <w:r w:rsidR="00D259C7">
        <w:t>.</w:t>
      </w:r>
    </w:p>
    <w:p w14:paraId="51C754BB" w14:textId="3F0DDAE0" w:rsidR="00BE6782" w:rsidRDefault="00BE6782" w:rsidP="005F7894">
      <w:pPr>
        <w:pStyle w:val="TOC3"/>
      </w:pPr>
      <w:r>
        <w:t>Strengthen our links and referral pathways to statutory and community partners who support children at risk</w:t>
      </w:r>
      <w:r w:rsidR="00780ECC">
        <w:t xml:space="preserve"> as an alternative to bringing the child into the Youth Justice System.</w:t>
      </w:r>
      <w:r>
        <w:t xml:space="preserve"> </w:t>
      </w:r>
    </w:p>
    <w:p w14:paraId="6751B525" w14:textId="1620387F" w:rsidR="00194F0E" w:rsidRPr="00194F0E" w:rsidRDefault="00194F0E" w:rsidP="005F7894">
      <w:pPr>
        <w:pStyle w:val="TOC3"/>
      </w:pPr>
      <w:r w:rsidRPr="00D259C7">
        <w:t>Develop better data</w:t>
      </w:r>
      <w:r>
        <w:t xml:space="preserve"> sharing protocols with Education services</w:t>
      </w:r>
      <w:r w:rsidR="00D259C7">
        <w:t>.</w:t>
      </w:r>
    </w:p>
    <w:p w14:paraId="670A5D40" w14:textId="77777777" w:rsidR="00BE6782" w:rsidRPr="00BC6E10" w:rsidRDefault="00BE6782" w:rsidP="006A762E">
      <w:pPr>
        <w:jc w:val="both"/>
      </w:pPr>
    </w:p>
    <w:p w14:paraId="13A85FDB" w14:textId="77777777" w:rsidR="00BE6782" w:rsidRDefault="00BE6782" w:rsidP="006A762E">
      <w:pPr>
        <w:jc w:val="both"/>
      </w:pPr>
      <w:r w:rsidRPr="00860FEA">
        <w:rPr>
          <w:b/>
          <w:bCs/>
        </w:rPr>
        <w:t>Required outcome</w:t>
      </w:r>
      <w:r>
        <w:rPr>
          <w:b/>
          <w:bCs/>
        </w:rPr>
        <w:t>:</w:t>
      </w:r>
    </w:p>
    <w:p w14:paraId="3D7214D9" w14:textId="07A4AD90" w:rsidR="00BE6782" w:rsidRPr="00CD42B3" w:rsidRDefault="00BE6782" w:rsidP="005F7894">
      <w:pPr>
        <w:pStyle w:val="TOC3"/>
      </w:pPr>
      <w:r w:rsidRPr="00CD42B3">
        <w:t>Continued reduction in FTEs</w:t>
      </w:r>
      <w:r w:rsidR="00D259C7" w:rsidRPr="00CD42B3">
        <w:t>.</w:t>
      </w:r>
    </w:p>
    <w:p w14:paraId="5C969CD3" w14:textId="36CE58CB" w:rsidR="00BE6782" w:rsidRPr="00CD42B3" w:rsidRDefault="00BE6782" w:rsidP="005F7894">
      <w:pPr>
        <w:pStyle w:val="TOC3"/>
      </w:pPr>
      <w:r w:rsidRPr="00CD42B3">
        <w:t>Increased use of diversionary outcomes with the relevant assessed level of support</w:t>
      </w:r>
      <w:r w:rsidR="00D259C7" w:rsidRPr="00CD42B3">
        <w:t>.</w:t>
      </w:r>
    </w:p>
    <w:p w14:paraId="190B3C3F" w14:textId="53A33252" w:rsidR="00BE6782" w:rsidRPr="00CD42B3" w:rsidRDefault="00BE6782" w:rsidP="005F7894">
      <w:pPr>
        <w:pStyle w:val="TOC3"/>
      </w:pPr>
      <w:r w:rsidRPr="00CD42B3">
        <w:t>Increase use of RJ between children and victims</w:t>
      </w:r>
      <w:r w:rsidR="00D259C7" w:rsidRPr="00CD42B3">
        <w:t>.</w:t>
      </w:r>
    </w:p>
    <w:p w14:paraId="7D32E07D" w14:textId="77777777" w:rsidR="00461405" w:rsidRDefault="00461405" w:rsidP="006A762E">
      <w:pPr>
        <w:jc w:val="both"/>
        <w:rPr>
          <w:b/>
          <w:bCs/>
        </w:rPr>
      </w:pPr>
    </w:p>
    <w:p w14:paraId="6FF04C26" w14:textId="77777777" w:rsidR="00B85A9D" w:rsidRDefault="00B85A9D" w:rsidP="006A762E">
      <w:pPr>
        <w:jc w:val="both"/>
        <w:rPr>
          <w:b/>
          <w:bCs/>
        </w:rPr>
      </w:pPr>
    </w:p>
    <w:p w14:paraId="18CA664D" w14:textId="1C8D3210" w:rsidR="00C24D6E" w:rsidRDefault="00C24D6E" w:rsidP="006A762E">
      <w:pPr>
        <w:pStyle w:val="ListParagraph"/>
        <w:shd w:val="clear" w:color="auto" w:fill="DAE1D3" w:themeFill="accent1" w:themeFillTint="66"/>
        <w:ind w:left="284" w:hanging="284"/>
        <w:jc w:val="both"/>
        <w:rPr>
          <w:rFonts w:ascii="Arial" w:hAnsi="Arial" w:cs="Arial"/>
          <w:b/>
          <w:bCs/>
        </w:rPr>
      </w:pPr>
      <w:r w:rsidRPr="00C24D6E">
        <w:rPr>
          <w:rFonts w:ascii="Arial" w:hAnsi="Arial" w:cs="Arial"/>
          <w:b/>
          <w:bCs/>
        </w:rPr>
        <w:t xml:space="preserve">Priority </w:t>
      </w:r>
      <w:r w:rsidR="00BE6782">
        <w:rPr>
          <w:rFonts w:ascii="Arial" w:hAnsi="Arial" w:cs="Arial"/>
          <w:b/>
          <w:bCs/>
        </w:rPr>
        <w:t>2</w:t>
      </w:r>
      <w:r w:rsidRPr="00C24D6E">
        <w:rPr>
          <w:rFonts w:ascii="Arial" w:hAnsi="Arial" w:cs="Arial"/>
          <w:b/>
          <w:bCs/>
        </w:rPr>
        <w:t xml:space="preserve"> </w:t>
      </w:r>
      <w:r>
        <w:rPr>
          <w:rFonts w:ascii="Arial" w:hAnsi="Arial" w:cs="Arial"/>
          <w:b/>
          <w:bCs/>
        </w:rPr>
        <w:t xml:space="preserve">- </w:t>
      </w:r>
      <w:r w:rsidRPr="00C24D6E">
        <w:rPr>
          <w:rFonts w:ascii="Arial" w:hAnsi="Arial" w:cs="Arial"/>
          <w:b/>
          <w:bCs/>
        </w:rPr>
        <w:t>Children from groups which are over-represented</w:t>
      </w:r>
    </w:p>
    <w:p w14:paraId="355726DC" w14:textId="497C091E" w:rsidR="00C24D6E" w:rsidRDefault="00C24D6E" w:rsidP="006A762E">
      <w:pPr>
        <w:jc w:val="both"/>
        <w:rPr>
          <w:rFonts w:cs="Arial"/>
          <w:b/>
          <w:bCs/>
        </w:rPr>
      </w:pPr>
    </w:p>
    <w:p w14:paraId="20919CF9" w14:textId="2D6DE99D" w:rsidR="00A07B37" w:rsidRDefault="003E76F2" w:rsidP="006A762E">
      <w:pPr>
        <w:jc w:val="both"/>
      </w:pPr>
      <w:r>
        <w:t>The dispr</w:t>
      </w:r>
      <w:r w:rsidR="007F6BDF">
        <w:t>o</w:t>
      </w:r>
      <w:r>
        <w:t>porti</w:t>
      </w:r>
      <w:r w:rsidR="007F6BDF">
        <w:t>o</w:t>
      </w:r>
      <w:r>
        <w:t>nate treatment of black, mixed heritage and minority ethnic groups continues to be of concern across the Youth just</w:t>
      </w:r>
      <w:r w:rsidR="00FF2F57">
        <w:t>ice</w:t>
      </w:r>
      <w:r>
        <w:t xml:space="preserve"> system.</w:t>
      </w:r>
      <w:r w:rsidR="007F6BDF">
        <w:t xml:space="preserve"> </w:t>
      </w:r>
      <w:r>
        <w:t>In Nottingham this is particularly so wit</w:t>
      </w:r>
      <w:r w:rsidR="007F6BDF">
        <w:t>h</w:t>
      </w:r>
      <w:r>
        <w:t xml:space="preserve"> mixed heritage </w:t>
      </w:r>
      <w:r w:rsidR="007F6BDF">
        <w:t>children. Nottingham City YJS contributed to the 2021 HMIP Thematic Inspection into the experiences of Black and Mixed Heritage boys in the youth justice system. The learning from this has informed the service</w:t>
      </w:r>
      <w:r w:rsidR="00F471F7">
        <w:t>’s</w:t>
      </w:r>
      <w:r w:rsidR="007F6BDF">
        <w:t xml:space="preserve"> engagement and delivery with black and mixed heritage boys and children from </w:t>
      </w:r>
      <w:r w:rsidR="00F471F7">
        <w:t xml:space="preserve">other </w:t>
      </w:r>
      <w:r w:rsidR="007F6BDF">
        <w:t>marginalised or disadvantaged group</w:t>
      </w:r>
      <w:r w:rsidR="00F471F7">
        <w:t>s</w:t>
      </w:r>
      <w:r w:rsidR="007F6BDF">
        <w:t xml:space="preserve">. </w:t>
      </w:r>
      <w:r w:rsidR="00A07B37">
        <w:t>Since the thematic inspection, we have:</w:t>
      </w:r>
    </w:p>
    <w:p w14:paraId="1206998B" w14:textId="77777777" w:rsidR="00A07B37" w:rsidRDefault="00A07B37" w:rsidP="005F7894">
      <w:pPr>
        <w:pStyle w:val="TOC3"/>
      </w:pPr>
      <w:r>
        <w:t xml:space="preserve">Implemented a Disproportionality working group to develop a Diversity and Inclusion Strategy and Action Plan. </w:t>
      </w:r>
    </w:p>
    <w:p w14:paraId="1495A68B" w14:textId="2000F504" w:rsidR="00A07B37" w:rsidRDefault="00F471F7" w:rsidP="005F7894">
      <w:pPr>
        <w:pStyle w:val="TOC3"/>
      </w:pPr>
      <w:r>
        <w:t>W</w:t>
      </w:r>
      <w:r w:rsidR="00A07B37">
        <w:t xml:space="preserve">orked with the VRP to develop a cross-authority joint Strategic Needs Assessment. </w:t>
      </w:r>
    </w:p>
    <w:p w14:paraId="20C79A2E" w14:textId="715B585A" w:rsidR="00A07B37" w:rsidRDefault="003A0EA9" w:rsidP="005F7894">
      <w:pPr>
        <w:pStyle w:val="TOC3"/>
      </w:pPr>
      <w:r>
        <w:t>Delivered</w:t>
      </w:r>
      <w:r w:rsidR="00A07B37">
        <w:t xml:space="preserve"> further training </w:t>
      </w:r>
      <w:r>
        <w:t xml:space="preserve">to all staff </w:t>
      </w:r>
      <w:r w:rsidR="00A07B37">
        <w:t xml:space="preserve">on Unconscious Bias and Cultural Competency. </w:t>
      </w:r>
    </w:p>
    <w:p w14:paraId="26F0105E" w14:textId="24D1B016" w:rsidR="00A07B37" w:rsidRDefault="003A0EA9" w:rsidP="005F7894">
      <w:pPr>
        <w:pStyle w:val="TOC3"/>
      </w:pPr>
      <w:r>
        <w:t>G</w:t>
      </w:r>
      <w:r w:rsidR="00A07B37">
        <w:t>ather</w:t>
      </w:r>
      <w:r>
        <w:t>ed</w:t>
      </w:r>
      <w:r w:rsidR="00A07B37">
        <w:t xml:space="preserve"> feedback from children regarding their experiences of the YJS and wider system</w:t>
      </w:r>
      <w:r w:rsidR="00545277">
        <w:t>.</w:t>
      </w:r>
    </w:p>
    <w:p w14:paraId="2F9D0911" w14:textId="549C2380" w:rsidR="00A07B37" w:rsidRDefault="00A07B37" w:rsidP="005F7894">
      <w:pPr>
        <w:pStyle w:val="TOC3"/>
      </w:pPr>
      <w:r>
        <w:t>Work</w:t>
      </w:r>
      <w:r w:rsidR="00DF7AEE">
        <w:t>ed</w:t>
      </w:r>
      <w:r>
        <w:t xml:space="preserve"> with community and voluntary groups to work with children </w:t>
      </w:r>
      <w:r w:rsidR="00EE600C">
        <w:t>within their community setting</w:t>
      </w:r>
      <w:r w:rsidR="00DF7AEE">
        <w:t>s.</w:t>
      </w:r>
    </w:p>
    <w:p w14:paraId="7836E00E" w14:textId="4A17BB22" w:rsidR="009D32F1" w:rsidRDefault="00DF7AEE" w:rsidP="005F7894">
      <w:pPr>
        <w:pStyle w:val="TOC3"/>
      </w:pPr>
      <w:r>
        <w:t>R</w:t>
      </w:r>
      <w:r w:rsidR="00E945F4">
        <w:t>eviewed and implemented changes to Pre-Sentence and Out of Court Disposal Reports ensuring that all reports appropriately address diversity</w:t>
      </w:r>
      <w:r w:rsidR="00545277">
        <w:t xml:space="preserve"> and experiences of discrimination.</w:t>
      </w:r>
    </w:p>
    <w:p w14:paraId="6DD79CA9" w14:textId="44AD99C7" w:rsidR="00E945F4" w:rsidRPr="009D32F1" w:rsidRDefault="00545277" w:rsidP="005F7894">
      <w:pPr>
        <w:pStyle w:val="TOC3"/>
      </w:pPr>
      <w:r>
        <w:t xml:space="preserve">Updated the </w:t>
      </w:r>
      <w:r w:rsidR="00E945F4">
        <w:t xml:space="preserve">quality assurance processes that support the completion of </w:t>
      </w:r>
      <w:r>
        <w:t xml:space="preserve">these </w:t>
      </w:r>
      <w:r w:rsidR="00E945F4">
        <w:t>reports</w:t>
      </w:r>
      <w:r>
        <w:t xml:space="preserve"> and assessments.</w:t>
      </w:r>
    </w:p>
    <w:p w14:paraId="3AC09CF4" w14:textId="77777777" w:rsidR="00EE600C" w:rsidRPr="00BC6E10" w:rsidRDefault="00EE600C" w:rsidP="006A762E">
      <w:pPr>
        <w:jc w:val="both"/>
      </w:pPr>
    </w:p>
    <w:p w14:paraId="6ED7FDEF" w14:textId="4453123F" w:rsidR="007F6BDF" w:rsidRDefault="00A07B37" w:rsidP="006A762E">
      <w:pPr>
        <w:jc w:val="both"/>
      </w:pPr>
      <w:r>
        <w:t xml:space="preserve">Despite this, </w:t>
      </w:r>
      <w:r w:rsidR="007F6BDF">
        <w:t xml:space="preserve">the YJS recognise that there is still a lot of work to do to address this issue.  </w:t>
      </w:r>
    </w:p>
    <w:p w14:paraId="100411A1" w14:textId="76CDF261" w:rsidR="007F6BDF" w:rsidRPr="00BC6E10" w:rsidRDefault="007F6BDF" w:rsidP="006A762E">
      <w:pPr>
        <w:jc w:val="both"/>
        <w:rPr>
          <w:rFonts w:cs="Arial"/>
          <w:b/>
          <w:bCs/>
        </w:rPr>
      </w:pPr>
      <w:r w:rsidRPr="009D32F1">
        <w:rPr>
          <w:rFonts w:cs="Arial"/>
          <w:b/>
          <w:bCs/>
        </w:rPr>
        <w:t xml:space="preserve">To achieve this, we will: </w:t>
      </w:r>
    </w:p>
    <w:p w14:paraId="77D5C3D1" w14:textId="0A50CA78" w:rsidR="00AB2DF5" w:rsidRPr="00CD42B3" w:rsidRDefault="00AB2DF5" w:rsidP="005F7894">
      <w:pPr>
        <w:pStyle w:val="TOC3"/>
      </w:pPr>
      <w:r w:rsidRPr="00CD42B3">
        <w:t>Evidence how we are capturing and using the voice of the child to inform service delivery</w:t>
      </w:r>
      <w:r w:rsidR="008C40ED" w:rsidRPr="00CD42B3">
        <w:t>.</w:t>
      </w:r>
    </w:p>
    <w:p w14:paraId="5D0BE559" w14:textId="587408C0" w:rsidR="00AB2DF5" w:rsidRPr="00CD42B3" w:rsidRDefault="00AB2DF5" w:rsidP="005F7894">
      <w:pPr>
        <w:pStyle w:val="TOC3"/>
      </w:pPr>
      <w:r w:rsidRPr="00CD42B3">
        <w:t>Ensure our workforce is diverse, including volunteers and session</w:t>
      </w:r>
      <w:r w:rsidR="008C40ED" w:rsidRPr="00CD42B3">
        <w:t>al</w:t>
      </w:r>
      <w:r w:rsidRPr="00CD42B3">
        <w:t xml:space="preserve"> workers</w:t>
      </w:r>
      <w:r w:rsidR="008C40ED" w:rsidRPr="00CD42B3">
        <w:t>.</w:t>
      </w:r>
    </w:p>
    <w:p w14:paraId="5E7B33F3" w14:textId="76809F90" w:rsidR="00462894" w:rsidRPr="00CD42B3" w:rsidRDefault="00462894" w:rsidP="005F7894">
      <w:pPr>
        <w:pStyle w:val="TOC3"/>
      </w:pPr>
      <w:r w:rsidRPr="00CD42B3">
        <w:t>Ensure</w:t>
      </w:r>
      <w:r w:rsidR="00EE600C" w:rsidRPr="00CD42B3">
        <w:t xml:space="preserve"> ongoing </w:t>
      </w:r>
      <w:r w:rsidRPr="00CD42B3">
        <w:t xml:space="preserve">workforce </w:t>
      </w:r>
      <w:r w:rsidR="00EE600C" w:rsidRPr="00CD42B3">
        <w:t xml:space="preserve">development and training to </w:t>
      </w:r>
      <w:r w:rsidRPr="00CD42B3">
        <w:t>empower</w:t>
      </w:r>
      <w:r w:rsidR="00EE600C" w:rsidRPr="00CD42B3">
        <w:t xml:space="preserve"> staff to discuss/challenge/</w:t>
      </w:r>
      <w:r w:rsidRPr="00CD42B3">
        <w:t>address racial bias</w:t>
      </w:r>
      <w:r w:rsidR="008C40ED" w:rsidRPr="00CD42B3">
        <w:t>.</w:t>
      </w:r>
    </w:p>
    <w:p w14:paraId="0CF9ACC7" w14:textId="3F765425" w:rsidR="00AB2DF5" w:rsidRPr="00CD42B3" w:rsidRDefault="00AB2DF5" w:rsidP="005F7894">
      <w:pPr>
        <w:pStyle w:val="TOC3"/>
      </w:pPr>
      <w:r w:rsidRPr="00CD42B3">
        <w:t>Promote access to preventative and diversionary programmes</w:t>
      </w:r>
      <w:r w:rsidR="008C40ED" w:rsidRPr="00CD42B3">
        <w:t>.</w:t>
      </w:r>
      <w:r w:rsidRPr="00CD42B3">
        <w:t xml:space="preserve"> </w:t>
      </w:r>
    </w:p>
    <w:p w14:paraId="41432F5C" w14:textId="2A37E0E1" w:rsidR="00AB2DF5" w:rsidRPr="00CD42B3" w:rsidRDefault="00AB2DF5" w:rsidP="005F7894">
      <w:pPr>
        <w:pStyle w:val="TOC3"/>
      </w:pPr>
      <w:r w:rsidRPr="00CD42B3">
        <w:lastRenderedPageBreak/>
        <w:t xml:space="preserve">Ensure effective and appropriate bail packages including Bail Intensive Supervision and Surveillance are available for those at risk of </w:t>
      </w:r>
      <w:r w:rsidR="008C40ED" w:rsidRPr="00CD42B3">
        <w:t>c</w:t>
      </w:r>
      <w:r w:rsidRPr="00CD42B3">
        <w:t>ustod</w:t>
      </w:r>
      <w:r w:rsidR="008C40ED" w:rsidRPr="00CD42B3">
        <w:t>ial</w:t>
      </w:r>
      <w:r w:rsidRPr="00CD42B3">
        <w:t xml:space="preserve"> remand</w:t>
      </w:r>
      <w:r w:rsidR="008C40ED" w:rsidRPr="00CD42B3">
        <w:t>.</w:t>
      </w:r>
      <w:r w:rsidRPr="00CD42B3">
        <w:t xml:space="preserve"> </w:t>
      </w:r>
    </w:p>
    <w:p w14:paraId="5B0D16A3" w14:textId="74F01547" w:rsidR="00AB2DF5" w:rsidRPr="00CD42B3" w:rsidRDefault="009D32F1" w:rsidP="005F7894">
      <w:pPr>
        <w:pStyle w:val="TOC3"/>
      </w:pPr>
      <w:r w:rsidRPr="00CD42B3">
        <w:t xml:space="preserve">Continue to ensure </w:t>
      </w:r>
      <w:r w:rsidR="00AB2DF5" w:rsidRPr="00CD42B3">
        <w:t>assessments, Pre-sentence report</w:t>
      </w:r>
      <w:r w:rsidR="006463F6" w:rsidRPr="00CD42B3">
        <w:t>s,</w:t>
      </w:r>
      <w:r w:rsidR="00AB2DF5" w:rsidRPr="00CD42B3">
        <w:t xml:space="preserve"> Referral Order reports</w:t>
      </w:r>
      <w:r w:rsidR="006463F6" w:rsidRPr="00CD42B3">
        <w:t xml:space="preserve"> and Out-of-Court Disposal reports</w:t>
      </w:r>
      <w:r w:rsidR="00AB2DF5" w:rsidRPr="00CD42B3">
        <w:t xml:space="preserve"> are effectively quality assured</w:t>
      </w:r>
      <w:r w:rsidR="00D259C7" w:rsidRPr="00CD42B3">
        <w:t>.</w:t>
      </w:r>
    </w:p>
    <w:p w14:paraId="7E77C507" w14:textId="583AD031" w:rsidR="00700C4E" w:rsidRPr="00CD42B3" w:rsidRDefault="00700C4E" w:rsidP="005F7894">
      <w:pPr>
        <w:pStyle w:val="TOC3"/>
      </w:pPr>
      <w:r w:rsidRPr="00CD42B3">
        <w:t xml:space="preserve">Work with the </w:t>
      </w:r>
      <w:r w:rsidR="002D2870" w:rsidRPr="00CD42B3">
        <w:t>youth and magistrates co</w:t>
      </w:r>
      <w:r w:rsidRPr="00CD42B3">
        <w:t xml:space="preserve">urt to ensure </w:t>
      </w:r>
      <w:r w:rsidR="002D2870" w:rsidRPr="00CD42B3">
        <w:t xml:space="preserve">YJS </w:t>
      </w:r>
      <w:r w:rsidRPr="00CD42B3">
        <w:t xml:space="preserve">engagement with the </w:t>
      </w:r>
      <w:r w:rsidR="00DD6161" w:rsidRPr="00CD42B3">
        <w:t>judiciary</w:t>
      </w:r>
      <w:r w:rsidRPr="00CD42B3">
        <w:t xml:space="preserve"> is effectively supporting children going through the co</w:t>
      </w:r>
      <w:r w:rsidR="00AC7FC0" w:rsidRPr="00CD42B3">
        <w:t>u</w:t>
      </w:r>
      <w:r w:rsidRPr="00CD42B3">
        <w:t>rt system</w:t>
      </w:r>
      <w:r w:rsidR="00D259C7" w:rsidRPr="00CD42B3">
        <w:t>.</w:t>
      </w:r>
      <w:r w:rsidRPr="00CD42B3">
        <w:t xml:space="preserve"> </w:t>
      </w:r>
    </w:p>
    <w:p w14:paraId="378924A1" w14:textId="253137E4" w:rsidR="00ED540F" w:rsidRPr="00CD42B3" w:rsidRDefault="00ED540F" w:rsidP="005F7894">
      <w:pPr>
        <w:pStyle w:val="TOC3"/>
      </w:pPr>
      <w:r w:rsidRPr="00CD42B3">
        <w:t xml:space="preserve">Strengthen data collection on Childview </w:t>
      </w:r>
      <w:r w:rsidR="00462894" w:rsidRPr="00CD42B3">
        <w:t xml:space="preserve">and data sharing with partners </w:t>
      </w:r>
      <w:r w:rsidRPr="00CD42B3">
        <w:t xml:space="preserve">and </w:t>
      </w:r>
      <w:r w:rsidR="00462894" w:rsidRPr="00CD42B3">
        <w:t xml:space="preserve">make effective use of </w:t>
      </w:r>
      <w:r w:rsidRPr="00CD42B3">
        <w:t xml:space="preserve">the disproportionality toolkit to </w:t>
      </w:r>
      <w:r w:rsidR="00462894" w:rsidRPr="00CD42B3">
        <w:t xml:space="preserve">support the YJS to address </w:t>
      </w:r>
      <w:r w:rsidRPr="00CD42B3">
        <w:t>racial disparity</w:t>
      </w:r>
      <w:r w:rsidR="00D259C7" w:rsidRPr="00CD42B3">
        <w:t>.</w:t>
      </w:r>
    </w:p>
    <w:p w14:paraId="52FC17E0" w14:textId="6F06C2B5" w:rsidR="00CC02EA" w:rsidRPr="00CD42B3" w:rsidRDefault="00CC02EA" w:rsidP="005F7894">
      <w:pPr>
        <w:pStyle w:val="TOC3"/>
      </w:pPr>
      <w:r w:rsidRPr="00CD42B3">
        <w:t xml:space="preserve">Ensure we are using data and relevant </w:t>
      </w:r>
      <w:r w:rsidR="00462894" w:rsidRPr="00CD42B3">
        <w:t>multi agency panel</w:t>
      </w:r>
      <w:r w:rsidR="009E1600" w:rsidRPr="00CD42B3">
        <w:t>s</w:t>
      </w:r>
      <w:r w:rsidR="00462894" w:rsidRPr="00CD42B3">
        <w:t xml:space="preserve"> </w:t>
      </w:r>
      <w:r w:rsidRPr="00CD42B3">
        <w:t>to maintain checks and balances in the system</w:t>
      </w:r>
      <w:r w:rsidR="00462894" w:rsidRPr="00CD42B3">
        <w:t xml:space="preserve"> (Out of court scrutiny panel, </w:t>
      </w:r>
      <w:r w:rsidR="009E1600" w:rsidRPr="00CD42B3">
        <w:t xml:space="preserve">Risk of </w:t>
      </w:r>
      <w:r w:rsidR="000850E3" w:rsidRPr="00CD42B3">
        <w:t>Permanent</w:t>
      </w:r>
      <w:r w:rsidR="009E1600" w:rsidRPr="00CD42B3">
        <w:t xml:space="preserve"> Exclusion panel meetings</w:t>
      </w:r>
      <w:r w:rsidR="00462894" w:rsidRPr="00CD42B3">
        <w:t>, N</w:t>
      </w:r>
      <w:r w:rsidR="009E1600" w:rsidRPr="00CD42B3">
        <w:t xml:space="preserve">eighbourhood </w:t>
      </w:r>
      <w:r w:rsidR="00462894" w:rsidRPr="00CD42B3">
        <w:t>S</w:t>
      </w:r>
      <w:r w:rsidR="009E1600" w:rsidRPr="00CD42B3">
        <w:t xml:space="preserve">afeguarding </w:t>
      </w:r>
      <w:r w:rsidR="00462894" w:rsidRPr="00CD42B3">
        <w:t>D</w:t>
      </w:r>
      <w:r w:rsidR="009E1600" w:rsidRPr="00CD42B3">
        <w:t xml:space="preserve">isruption </w:t>
      </w:r>
      <w:r w:rsidR="00462894" w:rsidRPr="00CD42B3">
        <w:t>meeting</w:t>
      </w:r>
      <w:r w:rsidR="00D259C7" w:rsidRPr="00CD42B3">
        <w:t>s</w:t>
      </w:r>
      <w:r w:rsidR="00462894" w:rsidRPr="00CD42B3">
        <w:t>)</w:t>
      </w:r>
    </w:p>
    <w:p w14:paraId="3C0C2600" w14:textId="6C39FEFE" w:rsidR="00AC7FC0" w:rsidRPr="00CD42B3" w:rsidRDefault="00AC7FC0" w:rsidP="005F7894">
      <w:pPr>
        <w:pStyle w:val="TOC3"/>
      </w:pPr>
      <w:r w:rsidRPr="00CD42B3">
        <w:t xml:space="preserve">Monitor </w:t>
      </w:r>
      <w:r w:rsidR="002D2870" w:rsidRPr="00CD42B3">
        <w:t xml:space="preserve">and review </w:t>
      </w:r>
      <w:r w:rsidRPr="00CD42B3">
        <w:t>congruence of OoCD decisions</w:t>
      </w:r>
      <w:r w:rsidR="00D259C7" w:rsidRPr="00CD42B3">
        <w:t>.</w:t>
      </w:r>
      <w:r w:rsidRPr="00CD42B3">
        <w:t xml:space="preserve"> </w:t>
      </w:r>
    </w:p>
    <w:p w14:paraId="7DDC6844" w14:textId="1DBFB718" w:rsidR="001D476F" w:rsidRPr="009E1600" w:rsidRDefault="001D476F" w:rsidP="006A762E">
      <w:pPr>
        <w:ind w:left="284" w:hanging="284"/>
        <w:jc w:val="both"/>
        <w:rPr>
          <w:rFonts w:cs="Arial"/>
        </w:rPr>
      </w:pPr>
    </w:p>
    <w:p w14:paraId="3CD4494E" w14:textId="5C9DD874" w:rsidR="00797854" w:rsidRDefault="00797854" w:rsidP="006A762E">
      <w:pPr>
        <w:jc w:val="both"/>
        <w:rPr>
          <w:b/>
          <w:bCs/>
        </w:rPr>
      </w:pPr>
      <w:r w:rsidRPr="00A76965">
        <w:rPr>
          <w:b/>
          <w:bCs/>
        </w:rPr>
        <w:t>Required outcome:</w:t>
      </w:r>
    </w:p>
    <w:p w14:paraId="64660D74" w14:textId="54C49F4D" w:rsidR="00A76965" w:rsidRPr="00CD42B3" w:rsidRDefault="00A76965" w:rsidP="005F7894">
      <w:pPr>
        <w:pStyle w:val="TOC3"/>
      </w:pPr>
      <w:r w:rsidRPr="00CD42B3">
        <w:t xml:space="preserve">Increased numbers of </w:t>
      </w:r>
      <w:r w:rsidR="000C10B3" w:rsidRPr="00CD42B3">
        <w:t>black, mixed heritage and minority ethnic groups</w:t>
      </w:r>
      <w:r w:rsidR="000C10B3" w:rsidRPr="00CD42B3" w:rsidDel="000C10B3">
        <w:t xml:space="preserve"> </w:t>
      </w:r>
      <w:r w:rsidRPr="00CD42B3">
        <w:t>sign-posted to diversionary and preventative activities</w:t>
      </w:r>
      <w:r w:rsidR="00D259C7" w:rsidRPr="00CD42B3">
        <w:t>.</w:t>
      </w:r>
      <w:r w:rsidRPr="00CD42B3">
        <w:t xml:space="preserve"> </w:t>
      </w:r>
    </w:p>
    <w:p w14:paraId="20F74A34" w14:textId="7168990E" w:rsidR="000850E3" w:rsidRPr="00CD42B3" w:rsidRDefault="00A76965" w:rsidP="005F7894">
      <w:pPr>
        <w:pStyle w:val="TOC3"/>
      </w:pPr>
      <w:r w:rsidRPr="00CD42B3">
        <w:t xml:space="preserve">Reduction in numbers of </w:t>
      </w:r>
      <w:r w:rsidR="000C10B3" w:rsidRPr="00CD42B3">
        <w:t>black, mixed heritage and minority ethnic groups</w:t>
      </w:r>
      <w:r w:rsidR="000C10B3" w:rsidRPr="00CD42B3" w:rsidDel="000C10B3">
        <w:t xml:space="preserve"> </w:t>
      </w:r>
      <w:r w:rsidR="009E1600" w:rsidRPr="00CD42B3">
        <w:t xml:space="preserve">receiving statutory </w:t>
      </w:r>
      <w:r w:rsidR="000850E3" w:rsidRPr="00CD42B3">
        <w:t>outcomes</w:t>
      </w:r>
      <w:r w:rsidR="00D259C7" w:rsidRPr="00CD42B3">
        <w:t>.</w:t>
      </w:r>
      <w:r w:rsidR="000850E3" w:rsidRPr="00CD42B3">
        <w:t xml:space="preserve"> </w:t>
      </w:r>
    </w:p>
    <w:p w14:paraId="4A9E0323" w14:textId="649023B5" w:rsidR="00AF3553" w:rsidRPr="000C10B3" w:rsidRDefault="009E1600" w:rsidP="00132806">
      <w:pPr>
        <w:pStyle w:val="ListParagraph"/>
        <w:ind w:left="284"/>
        <w:jc w:val="both"/>
        <w:rPr>
          <w:rFonts w:ascii="Arial" w:hAnsi="Arial" w:cs="Arial"/>
        </w:rPr>
      </w:pPr>
      <w:r w:rsidRPr="000C10B3">
        <w:rPr>
          <w:rFonts w:ascii="Arial" w:hAnsi="Arial" w:cs="Arial"/>
        </w:rPr>
        <w:t xml:space="preserve"> </w:t>
      </w:r>
    </w:p>
    <w:p w14:paraId="6CE15B4A" w14:textId="1C7813CE" w:rsidR="00AF3553" w:rsidRDefault="00AF3553" w:rsidP="006A762E">
      <w:pPr>
        <w:pStyle w:val="ListParagraph"/>
        <w:ind w:left="284"/>
        <w:jc w:val="both"/>
        <w:rPr>
          <w:rFonts w:cs="Arial"/>
        </w:rPr>
      </w:pPr>
    </w:p>
    <w:p w14:paraId="32D864D8" w14:textId="77777777" w:rsidR="00B85A9D" w:rsidRDefault="00B85A9D" w:rsidP="006A762E">
      <w:pPr>
        <w:pStyle w:val="ListParagraph"/>
        <w:ind w:left="284"/>
        <w:jc w:val="both"/>
        <w:rPr>
          <w:rFonts w:cs="Arial"/>
        </w:rPr>
      </w:pPr>
    </w:p>
    <w:p w14:paraId="459C8B4B" w14:textId="77777777" w:rsidR="00AF3553" w:rsidRPr="00AF3553" w:rsidRDefault="00AF3553" w:rsidP="006A762E">
      <w:pPr>
        <w:pStyle w:val="ListParagraph"/>
        <w:ind w:left="284"/>
        <w:jc w:val="both"/>
        <w:rPr>
          <w:rFonts w:cs="Arial"/>
        </w:rPr>
      </w:pPr>
    </w:p>
    <w:p w14:paraId="6869E4F8" w14:textId="5E20CB15" w:rsidR="00A76965" w:rsidRPr="00BC6E10" w:rsidRDefault="00A76965" w:rsidP="006A762E">
      <w:pPr>
        <w:shd w:val="clear" w:color="auto" w:fill="DAE1D3" w:themeFill="accent1" w:themeFillTint="66"/>
        <w:jc w:val="both"/>
        <w:rPr>
          <w:b/>
          <w:bCs/>
        </w:rPr>
      </w:pPr>
      <w:r w:rsidRPr="00C24D6E">
        <w:rPr>
          <w:rFonts w:cs="Arial"/>
          <w:b/>
          <w:bCs/>
        </w:rPr>
        <w:t xml:space="preserve">Priority </w:t>
      </w:r>
      <w:r>
        <w:rPr>
          <w:rFonts w:cs="Arial"/>
          <w:b/>
          <w:bCs/>
        </w:rPr>
        <w:t>3</w:t>
      </w:r>
      <w:r w:rsidRPr="00C24D6E">
        <w:rPr>
          <w:rFonts w:cs="Arial"/>
          <w:b/>
          <w:bCs/>
        </w:rPr>
        <w:t xml:space="preserve"> </w:t>
      </w:r>
      <w:r>
        <w:rPr>
          <w:rFonts w:cs="Arial"/>
          <w:b/>
          <w:bCs/>
        </w:rPr>
        <w:t xml:space="preserve">- </w:t>
      </w:r>
      <w:r w:rsidRPr="00BC6E10">
        <w:rPr>
          <w:b/>
          <w:bCs/>
        </w:rPr>
        <w:t>Strengthening Early Intervention /</w:t>
      </w:r>
      <w:r w:rsidR="00C17973">
        <w:rPr>
          <w:b/>
          <w:bCs/>
        </w:rPr>
        <w:t xml:space="preserve"> </w:t>
      </w:r>
      <w:r w:rsidRPr="00BC6E10">
        <w:rPr>
          <w:b/>
          <w:bCs/>
        </w:rPr>
        <w:t xml:space="preserve">Prevention </w:t>
      </w:r>
    </w:p>
    <w:p w14:paraId="6F6FF30A" w14:textId="1A4FB02F" w:rsidR="00461405" w:rsidRDefault="00264831" w:rsidP="006A762E">
      <w:pPr>
        <w:jc w:val="both"/>
      </w:pPr>
      <w:r>
        <w:t xml:space="preserve">We are conscious of the growing numbers of referrals coming into the YJS that require early intervention work. </w:t>
      </w:r>
      <w:r w:rsidR="00177C1E">
        <w:t xml:space="preserve">We </w:t>
      </w:r>
      <w:r w:rsidR="00823F6C">
        <w:t>recognise</w:t>
      </w:r>
      <w:r w:rsidR="00177C1E">
        <w:t xml:space="preserve"> </w:t>
      </w:r>
      <w:r w:rsidR="00461405">
        <w:t xml:space="preserve">that </w:t>
      </w:r>
      <w:r w:rsidR="00177C1E">
        <w:t>it is important that these children are supported at the earliest opportunity to prevent escalation into more formal support</w:t>
      </w:r>
      <w:r w:rsidR="00461405">
        <w:t xml:space="preserve"> and services</w:t>
      </w:r>
      <w:r w:rsidR="00177C1E">
        <w:t xml:space="preserve">.  </w:t>
      </w:r>
      <w:r w:rsidR="00823F6C">
        <w:t>Strengthening</w:t>
      </w:r>
      <w:r w:rsidR="00177C1E">
        <w:t xml:space="preserve"> this area of work is also intrinsically linked to reducing FTEs and </w:t>
      </w:r>
      <w:r w:rsidR="00823F6C">
        <w:t>disproportionality</w:t>
      </w:r>
      <w:r w:rsidR="00461405">
        <w:t xml:space="preserve">.  </w:t>
      </w:r>
    </w:p>
    <w:p w14:paraId="3272E1E1" w14:textId="77777777" w:rsidR="00A76965" w:rsidRDefault="00A76965" w:rsidP="006A762E">
      <w:pPr>
        <w:jc w:val="both"/>
        <w:rPr>
          <w:rFonts w:cs="Arial"/>
          <w:b/>
          <w:bCs/>
        </w:rPr>
      </w:pPr>
      <w:r w:rsidRPr="00860FEA">
        <w:rPr>
          <w:rFonts w:cs="Arial"/>
          <w:b/>
          <w:bCs/>
        </w:rPr>
        <w:t xml:space="preserve">To achieve this, we will: </w:t>
      </w:r>
    </w:p>
    <w:p w14:paraId="7C503A1E" w14:textId="33590CF6" w:rsidR="00A76965" w:rsidRDefault="00A76965" w:rsidP="005F7894">
      <w:pPr>
        <w:pStyle w:val="TOC3"/>
      </w:pPr>
      <w:r>
        <w:t>Implement an effective tiered approach to early intervention/prevention</w:t>
      </w:r>
      <w:r w:rsidR="00C402C3">
        <w:t>.</w:t>
      </w:r>
    </w:p>
    <w:p w14:paraId="2CD298BF" w14:textId="0D38C582" w:rsidR="00A76965" w:rsidRDefault="00A76965" w:rsidP="005F7894">
      <w:pPr>
        <w:pStyle w:val="TOC3"/>
      </w:pPr>
      <w:r>
        <w:t xml:space="preserve">Link the YJS TYS workers with the Youth work team to strengthen </w:t>
      </w:r>
      <w:r w:rsidR="00B54B50">
        <w:t xml:space="preserve">the </w:t>
      </w:r>
      <w:r>
        <w:t>targe</w:t>
      </w:r>
      <w:r w:rsidR="00026CF3">
        <w:t>ted</w:t>
      </w:r>
      <w:r>
        <w:t xml:space="preserve"> youth support offer</w:t>
      </w:r>
      <w:r w:rsidR="00C17973">
        <w:t>.</w:t>
      </w:r>
    </w:p>
    <w:p w14:paraId="263A9701" w14:textId="41947709" w:rsidR="00A76965" w:rsidRDefault="00A76965" w:rsidP="005F7894">
      <w:pPr>
        <w:pStyle w:val="TOC3"/>
      </w:pPr>
      <w:r>
        <w:t>Develop a youth hub to manage referral</w:t>
      </w:r>
      <w:r w:rsidR="00B54B50">
        <w:t>s</w:t>
      </w:r>
      <w:r>
        <w:t xml:space="preserve"> and ensure children are getting the right level/tier of support</w:t>
      </w:r>
      <w:r w:rsidR="00C17973">
        <w:t xml:space="preserve"> at the right time.</w:t>
      </w:r>
    </w:p>
    <w:p w14:paraId="30BFBD02" w14:textId="18EFC63B" w:rsidR="00A76965" w:rsidRDefault="00B54B50" w:rsidP="005F7894">
      <w:pPr>
        <w:pStyle w:val="TOC3"/>
      </w:pPr>
      <w:r>
        <w:t xml:space="preserve">Work with partners to ensure </w:t>
      </w:r>
      <w:r w:rsidR="00DD6161">
        <w:t>children can</w:t>
      </w:r>
      <w:r>
        <w:t xml:space="preserve"> engage in their own communities</w:t>
      </w:r>
      <w:r w:rsidR="00C17973">
        <w:t>.</w:t>
      </w:r>
      <w:r>
        <w:t xml:space="preserve"> </w:t>
      </w:r>
    </w:p>
    <w:p w14:paraId="610C08D5" w14:textId="77A7778C" w:rsidR="004A6317" w:rsidRDefault="004A6317" w:rsidP="005F7894">
      <w:pPr>
        <w:pStyle w:val="TOC3"/>
      </w:pPr>
      <w:r>
        <w:t>Work with partners to identify opportunities for funding/joint projects to provide sustainability of intervention</w:t>
      </w:r>
      <w:r w:rsidR="00C17973">
        <w:t>.</w:t>
      </w:r>
    </w:p>
    <w:p w14:paraId="5AD77EBF" w14:textId="6EA2298C" w:rsidR="00194F0E" w:rsidRPr="00C402C3" w:rsidRDefault="00194F0E" w:rsidP="005F7894">
      <w:pPr>
        <w:pStyle w:val="TOC3"/>
      </w:pPr>
      <w:r w:rsidRPr="00C402C3">
        <w:t>Work with schools</w:t>
      </w:r>
      <w:r w:rsidR="000C10B3" w:rsidRPr="00C402C3">
        <w:t xml:space="preserve"> </w:t>
      </w:r>
      <w:r w:rsidRPr="00C402C3">
        <w:t>to ensure children at risk are given access to early intervention opportunities</w:t>
      </w:r>
      <w:r w:rsidR="00C17973">
        <w:t>.</w:t>
      </w:r>
      <w:r w:rsidRPr="00C402C3">
        <w:t xml:space="preserve"> </w:t>
      </w:r>
    </w:p>
    <w:p w14:paraId="230A97AF" w14:textId="77777777" w:rsidR="00A76965" w:rsidRDefault="00A76965" w:rsidP="006A762E">
      <w:pPr>
        <w:ind w:left="284" w:hanging="284"/>
        <w:jc w:val="both"/>
        <w:rPr>
          <w:b/>
          <w:bCs/>
        </w:rPr>
      </w:pPr>
    </w:p>
    <w:p w14:paraId="3CC8B135" w14:textId="77777777" w:rsidR="00B54B50" w:rsidRDefault="00B54B50" w:rsidP="006A762E">
      <w:pPr>
        <w:jc w:val="both"/>
      </w:pPr>
      <w:r w:rsidRPr="00BC6E10">
        <w:rPr>
          <w:b/>
          <w:bCs/>
        </w:rPr>
        <w:t>Required outcome</w:t>
      </w:r>
      <w:r>
        <w:rPr>
          <w:b/>
          <w:bCs/>
        </w:rPr>
        <w:t>:</w:t>
      </w:r>
    </w:p>
    <w:p w14:paraId="22527C5F" w14:textId="790F4F3E" w:rsidR="00B54B50" w:rsidRPr="00CD42B3" w:rsidRDefault="00B54B50" w:rsidP="005F7894">
      <w:pPr>
        <w:pStyle w:val="TOC3"/>
      </w:pPr>
      <w:r w:rsidRPr="00CD42B3">
        <w:t>Increased offer in targeted intervention</w:t>
      </w:r>
      <w:r w:rsidR="00C17973" w:rsidRPr="00CD42B3">
        <w:t>.</w:t>
      </w:r>
      <w:r w:rsidRPr="00CD42B3">
        <w:t xml:space="preserve"> </w:t>
      </w:r>
    </w:p>
    <w:p w14:paraId="629CC32D" w14:textId="7671712A" w:rsidR="00C17973" w:rsidRPr="00CD42B3" w:rsidRDefault="00B54B50" w:rsidP="005F7894">
      <w:pPr>
        <w:pStyle w:val="TOC3"/>
      </w:pPr>
      <w:r w:rsidRPr="00CD42B3">
        <w:t>All interventions tailored to level of need</w:t>
      </w:r>
      <w:r w:rsidR="00C17973" w:rsidRPr="00CD42B3">
        <w:t>.</w:t>
      </w:r>
    </w:p>
    <w:p w14:paraId="136BFBB7" w14:textId="7282C94B" w:rsidR="00C17973" w:rsidRPr="00CD42B3" w:rsidRDefault="00B54B50" w:rsidP="005F7894">
      <w:pPr>
        <w:pStyle w:val="TOC3"/>
      </w:pPr>
      <w:r w:rsidRPr="00CD42B3">
        <w:t>Increased access to partnership engagement with children in the YJS</w:t>
      </w:r>
      <w:r w:rsidR="00C17973" w:rsidRPr="00CD42B3">
        <w:t>.</w:t>
      </w:r>
    </w:p>
    <w:p w14:paraId="17333B93" w14:textId="1E712A53" w:rsidR="004A6317" w:rsidRPr="00CD42B3" w:rsidRDefault="004A6317" w:rsidP="005F7894">
      <w:pPr>
        <w:pStyle w:val="TOC3"/>
      </w:pPr>
      <w:r w:rsidRPr="00CD42B3">
        <w:t>Increase</w:t>
      </w:r>
      <w:r w:rsidR="00C17973" w:rsidRPr="00CD42B3">
        <w:t>d access to</w:t>
      </w:r>
      <w:r w:rsidRPr="00CD42B3">
        <w:t xml:space="preserve"> mentoring and peer support</w:t>
      </w:r>
      <w:r w:rsidR="00C17973" w:rsidRPr="00CD42B3">
        <w:t>.</w:t>
      </w:r>
      <w:r w:rsidRPr="00CD42B3">
        <w:t xml:space="preserve"> </w:t>
      </w:r>
    </w:p>
    <w:p w14:paraId="3B592B3B" w14:textId="1DD46D8A" w:rsidR="004A0A1B" w:rsidRDefault="004A0A1B" w:rsidP="006A762E">
      <w:pPr>
        <w:ind w:left="284" w:hanging="284"/>
        <w:jc w:val="both"/>
        <w:rPr>
          <w:b/>
          <w:bCs/>
        </w:rPr>
      </w:pPr>
    </w:p>
    <w:p w14:paraId="6AF5FF5E" w14:textId="77777777" w:rsidR="006F27C5" w:rsidRPr="00AF3553" w:rsidRDefault="006F27C5" w:rsidP="006F27C5">
      <w:pPr>
        <w:pStyle w:val="ListParagraph"/>
        <w:ind w:left="284"/>
        <w:jc w:val="both"/>
        <w:rPr>
          <w:rFonts w:cs="Arial"/>
        </w:rPr>
      </w:pPr>
    </w:p>
    <w:p w14:paraId="7A529E4C" w14:textId="6708AC35" w:rsidR="006F27C5" w:rsidRPr="00BC6E10" w:rsidRDefault="006F27C5" w:rsidP="006F27C5">
      <w:pPr>
        <w:shd w:val="clear" w:color="auto" w:fill="DAE1D3" w:themeFill="accent1" w:themeFillTint="66"/>
        <w:jc w:val="both"/>
        <w:rPr>
          <w:b/>
          <w:bCs/>
        </w:rPr>
      </w:pPr>
      <w:r w:rsidRPr="00C24D6E">
        <w:rPr>
          <w:rFonts w:cs="Arial"/>
          <w:b/>
          <w:bCs/>
        </w:rPr>
        <w:t xml:space="preserve">Priority </w:t>
      </w:r>
      <w:r>
        <w:rPr>
          <w:rFonts w:cs="Arial"/>
          <w:b/>
          <w:bCs/>
        </w:rPr>
        <w:t>4</w:t>
      </w:r>
      <w:r w:rsidRPr="00C24D6E">
        <w:rPr>
          <w:rFonts w:cs="Arial"/>
          <w:b/>
          <w:bCs/>
        </w:rPr>
        <w:t xml:space="preserve"> </w:t>
      </w:r>
      <w:r>
        <w:rPr>
          <w:rFonts w:cs="Arial"/>
          <w:b/>
          <w:bCs/>
        </w:rPr>
        <w:t xml:space="preserve">- </w:t>
      </w:r>
      <w:r w:rsidRPr="006F27C5">
        <w:rPr>
          <w:b/>
          <w:bCs/>
        </w:rPr>
        <w:t xml:space="preserve">Restorative approaches and </w:t>
      </w:r>
      <w:r>
        <w:rPr>
          <w:b/>
          <w:bCs/>
        </w:rPr>
        <w:t>victims</w:t>
      </w:r>
      <w:r w:rsidRPr="00BC6E10">
        <w:rPr>
          <w:b/>
          <w:bCs/>
        </w:rPr>
        <w:t xml:space="preserve"> </w:t>
      </w:r>
    </w:p>
    <w:p w14:paraId="11DB62B8" w14:textId="0A42EB3C" w:rsidR="000F4BA2" w:rsidRPr="00BC6E10" w:rsidRDefault="00615580" w:rsidP="006A762E">
      <w:pPr>
        <w:jc w:val="both"/>
      </w:pPr>
      <w:r w:rsidRPr="00BC6E10">
        <w:t xml:space="preserve">Over the past year, we have reviewed our arrangements for victim contact and </w:t>
      </w:r>
      <w:r w:rsidR="009D32F1" w:rsidRPr="00BC6E10">
        <w:t xml:space="preserve">the </w:t>
      </w:r>
      <w:r w:rsidRPr="00BC6E10">
        <w:t xml:space="preserve">delivery of restorative </w:t>
      </w:r>
      <w:r w:rsidR="00462894" w:rsidRPr="00BC6E10">
        <w:t xml:space="preserve">services </w:t>
      </w:r>
      <w:r w:rsidRPr="00BC6E10">
        <w:t xml:space="preserve">following </w:t>
      </w:r>
      <w:r w:rsidR="00CD42B3">
        <w:t xml:space="preserve">the </w:t>
      </w:r>
      <w:r w:rsidRPr="00BC6E10">
        <w:t>findings from our self-assessment</w:t>
      </w:r>
      <w:r w:rsidR="00462894" w:rsidRPr="00BC6E10">
        <w:t>. We were also mindful that the contract for delivering victim services in Nottingham and Nottinghamshire w</w:t>
      </w:r>
      <w:r w:rsidR="009D32F1" w:rsidRPr="00BC6E10">
        <w:t xml:space="preserve">as </w:t>
      </w:r>
      <w:r w:rsidR="00462894" w:rsidRPr="00BC6E10">
        <w:t xml:space="preserve">out to tender. </w:t>
      </w:r>
      <w:r w:rsidR="000F4BA2" w:rsidRPr="00BC6E10">
        <w:t xml:space="preserve">Previously, </w:t>
      </w:r>
      <w:r w:rsidR="005F4D9D" w:rsidRPr="00BC6E10">
        <w:rPr>
          <w:rFonts w:cstheme="minorHAnsi"/>
        </w:rPr>
        <w:t xml:space="preserve">victim services were provided externally to the YJS via an OPCC awarded contract, but this did </w:t>
      </w:r>
      <w:r w:rsidR="008B7C21">
        <w:rPr>
          <w:rFonts w:cstheme="minorHAnsi"/>
        </w:rPr>
        <w:t xml:space="preserve">not </w:t>
      </w:r>
      <w:r w:rsidR="005F4D9D" w:rsidRPr="00BC6E10">
        <w:rPr>
          <w:rFonts w:cstheme="minorHAnsi"/>
        </w:rPr>
        <w:t xml:space="preserve">meet the full needs of the YJS.  We have been exploring our options, including recruiting a Victim and Restorative Justice practitioner and a Referral Order and Reparation Co-ordinator, to lead on all </w:t>
      </w:r>
      <w:proofErr w:type="gramStart"/>
      <w:r w:rsidR="005F4D9D" w:rsidRPr="00BC6E10">
        <w:rPr>
          <w:rFonts w:cstheme="minorHAnsi"/>
        </w:rPr>
        <w:t>victim</w:t>
      </w:r>
      <w:proofErr w:type="gramEnd"/>
      <w:r w:rsidR="005F4D9D" w:rsidRPr="00BC6E10">
        <w:rPr>
          <w:rFonts w:cstheme="minorHAnsi"/>
        </w:rPr>
        <w:t xml:space="preserve"> contact and delivery of restorative justice. </w:t>
      </w:r>
    </w:p>
    <w:p w14:paraId="3361232A" w14:textId="00059338" w:rsidR="00D66459" w:rsidRPr="00BC6E10" w:rsidRDefault="005F4D9D" w:rsidP="006A762E">
      <w:pPr>
        <w:jc w:val="both"/>
        <w:rPr>
          <w:rFonts w:cstheme="minorHAnsi"/>
        </w:rPr>
      </w:pPr>
      <w:r w:rsidRPr="00BC6E10">
        <w:t xml:space="preserve">Recently, the OPCC has awarded the contract for the delivery of victim </w:t>
      </w:r>
      <w:r w:rsidR="00D66459" w:rsidRPr="00BC6E10">
        <w:t>services and</w:t>
      </w:r>
      <w:r w:rsidRPr="00BC6E10">
        <w:t xml:space="preserve"> has led on </w:t>
      </w:r>
      <w:r w:rsidRPr="00BC6E10">
        <w:rPr>
          <w:rFonts w:cstheme="minorHAnsi"/>
        </w:rPr>
        <w:t xml:space="preserve">the development of ‘Restorative Nottinghamshire’ and developed a framework to commission restorative services.  The contracts for victim services and for Restorative </w:t>
      </w:r>
      <w:r w:rsidR="00D66459" w:rsidRPr="00BC6E10">
        <w:rPr>
          <w:rFonts w:cstheme="minorHAnsi"/>
        </w:rPr>
        <w:t>N</w:t>
      </w:r>
      <w:r w:rsidRPr="00BC6E10">
        <w:rPr>
          <w:rFonts w:cstheme="minorHAnsi"/>
        </w:rPr>
        <w:t>ottinghamshire have both been awarded to Remedi.</w:t>
      </w:r>
      <w:r w:rsidR="00D66459" w:rsidRPr="00BC6E10">
        <w:rPr>
          <w:rFonts w:cstheme="minorHAnsi"/>
        </w:rPr>
        <w:t xml:space="preserve"> </w:t>
      </w:r>
      <w:r w:rsidR="00D66459" w:rsidRPr="00BC6E10">
        <w:t xml:space="preserve">Considering this development, </w:t>
      </w:r>
      <w:r w:rsidR="00D66459">
        <w:t xml:space="preserve">and to enable the YJS to make the most of this opportunity, </w:t>
      </w:r>
      <w:r w:rsidR="00D66459" w:rsidRPr="00BC6E10">
        <w:t xml:space="preserve">we are working with our commissioning team to </w:t>
      </w:r>
      <w:r w:rsidR="00D66459" w:rsidRPr="00BC6E10">
        <w:rPr>
          <w:rFonts w:cstheme="minorHAnsi"/>
        </w:rPr>
        <w:t>undergo the process of commissioning an external provider to provide these services.</w:t>
      </w:r>
    </w:p>
    <w:p w14:paraId="5EB12675" w14:textId="7EC54A22" w:rsidR="00E94283" w:rsidRDefault="00E94283" w:rsidP="006A762E">
      <w:pPr>
        <w:jc w:val="both"/>
        <w:rPr>
          <w:rFonts w:cs="Arial"/>
          <w:b/>
          <w:bCs/>
        </w:rPr>
      </w:pPr>
      <w:r w:rsidRPr="00860FEA">
        <w:rPr>
          <w:rFonts w:cs="Arial"/>
          <w:b/>
          <w:bCs/>
        </w:rPr>
        <w:t xml:space="preserve">To achieve this, we will: </w:t>
      </w:r>
    </w:p>
    <w:p w14:paraId="0C560483" w14:textId="04F3B16E" w:rsidR="00D66459" w:rsidRDefault="00D66459" w:rsidP="005F7894">
      <w:pPr>
        <w:pStyle w:val="TOC3"/>
      </w:pPr>
      <w:r>
        <w:t>Conclude</w:t>
      </w:r>
      <w:r w:rsidR="00C55CA0">
        <w:t xml:space="preserve"> the</w:t>
      </w:r>
      <w:r>
        <w:t xml:space="preserve"> tendering process</w:t>
      </w:r>
      <w:r w:rsidR="00C55CA0">
        <w:t>.</w:t>
      </w:r>
    </w:p>
    <w:p w14:paraId="01437A65" w14:textId="277D52C7" w:rsidR="00797854" w:rsidRDefault="00797854" w:rsidP="005F7894">
      <w:pPr>
        <w:pStyle w:val="TOC3"/>
      </w:pPr>
      <w:r>
        <w:t xml:space="preserve">Embed commissioned service for </w:t>
      </w:r>
      <w:r w:rsidR="00C55CA0">
        <w:t xml:space="preserve">Referral Order Community Panel delivery, </w:t>
      </w:r>
      <w:r>
        <w:t>Victims and RJ</w:t>
      </w:r>
      <w:r w:rsidR="00C55CA0">
        <w:t>.</w:t>
      </w:r>
      <w:r>
        <w:t xml:space="preserve"> </w:t>
      </w:r>
    </w:p>
    <w:p w14:paraId="673CB7AC" w14:textId="267AFD70" w:rsidR="00D66459" w:rsidRDefault="00D66459" w:rsidP="005F7894">
      <w:pPr>
        <w:pStyle w:val="TOC3"/>
      </w:pPr>
      <w:r>
        <w:t xml:space="preserve">Ensure best value service </w:t>
      </w:r>
      <w:r w:rsidR="000A617E">
        <w:t>f</w:t>
      </w:r>
      <w:r>
        <w:t>or children and victims</w:t>
      </w:r>
      <w:r w:rsidR="00C55CA0">
        <w:t>.</w:t>
      </w:r>
      <w:r>
        <w:t xml:space="preserve"> </w:t>
      </w:r>
    </w:p>
    <w:p w14:paraId="785389FE" w14:textId="37E1D853" w:rsidR="00D66459" w:rsidRDefault="00D66459" w:rsidP="006A762E">
      <w:pPr>
        <w:ind w:left="1418" w:hanging="1418"/>
        <w:jc w:val="both"/>
      </w:pPr>
    </w:p>
    <w:p w14:paraId="754FE091" w14:textId="004E5C9D" w:rsidR="00E94283" w:rsidRDefault="00797854" w:rsidP="006A762E">
      <w:pPr>
        <w:jc w:val="both"/>
      </w:pPr>
      <w:r w:rsidRPr="00BC6E10">
        <w:rPr>
          <w:b/>
          <w:bCs/>
        </w:rPr>
        <w:t>Required outcome</w:t>
      </w:r>
      <w:r>
        <w:rPr>
          <w:b/>
          <w:bCs/>
        </w:rPr>
        <w:t>:</w:t>
      </w:r>
    </w:p>
    <w:p w14:paraId="73E5B2A6" w14:textId="57597B44" w:rsidR="00797854" w:rsidRPr="003E2B29" w:rsidRDefault="00797854" w:rsidP="005F7894">
      <w:pPr>
        <w:pStyle w:val="TOC3"/>
      </w:pPr>
      <w:r w:rsidRPr="003E2B29">
        <w:t>I</w:t>
      </w:r>
      <w:r w:rsidR="00E94283" w:rsidRPr="003E2B29">
        <w:t>ncrease</w:t>
      </w:r>
      <w:r w:rsidR="00E93745" w:rsidRPr="003E2B29">
        <w:t>d</w:t>
      </w:r>
      <w:r w:rsidR="00E94283" w:rsidRPr="003E2B29">
        <w:t xml:space="preserve"> access to restorative justice</w:t>
      </w:r>
      <w:r w:rsidRPr="003E2B29">
        <w:t>/practice</w:t>
      </w:r>
      <w:r w:rsidR="00E94283" w:rsidRPr="003E2B29">
        <w:t xml:space="preserve"> </w:t>
      </w:r>
      <w:r w:rsidR="00E93745" w:rsidRPr="003E2B29">
        <w:t xml:space="preserve">for </w:t>
      </w:r>
      <w:r w:rsidR="00E94283" w:rsidRPr="003E2B29">
        <w:t>children</w:t>
      </w:r>
      <w:r w:rsidR="00C55CA0" w:rsidRPr="003E2B29">
        <w:t>.</w:t>
      </w:r>
      <w:r w:rsidR="00E94283" w:rsidRPr="003E2B29">
        <w:t xml:space="preserve"> </w:t>
      </w:r>
    </w:p>
    <w:p w14:paraId="4E039303" w14:textId="4A2F0299" w:rsidR="00797854" w:rsidRPr="003E2B29" w:rsidRDefault="00797854" w:rsidP="005F7894">
      <w:pPr>
        <w:pStyle w:val="TOC3"/>
      </w:pPr>
      <w:r w:rsidRPr="003E2B29">
        <w:t>Ensure restorative justice is made available to all victims</w:t>
      </w:r>
      <w:r w:rsidR="00C55CA0" w:rsidRPr="003E2B29">
        <w:t>.</w:t>
      </w:r>
    </w:p>
    <w:p w14:paraId="688DB42A" w14:textId="77777777" w:rsidR="00C55CA0" w:rsidRPr="003E2B29" w:rsidRDefault="00797854" w:rsidP="005F7894">
      <w:pPr>
        <w:pStyle w:val="TOC3"/>
      </w:pPr>
      <w:r w:rsidRPr="003E2B29">
        <w:t xml:space="preserve">Increased victim </w:t>
      </w:r>
      <w:r w:rsidR="00C55CA0" w:rsidRPr="003E2B29">
        <w:t>contact.</w:t>
      </w:r>
    </w:p>
    <w:p w14:paraId="70B05DEB" w14:textId="45946948" w:rsidR="00797854" w:rsidRPr="003E2B29" w:rsidRDefault="00797854" w:rsidP="005F7894">
      <w:pPr>
        <w:pStyle w:val="TOC3"/>
      </w:pPr>
      <w:r w:rsidRPr="003E2B29">
        <w:t>Increased access</w:t>
      </w:r>
      <w:r w:rsidR="005F6D86" w:rsidRPr="003E2B29">
        <w:t xml:space="preserve"> to</w:t>
      </w:r>
      <w:r w:rsidRPr="003E2B29">
        <w:t>/use of victim impact statements</w:t>
      </w:r>
      <w:r w:rsidR="005F6D86" w:rsidRPr="003E2B29">
        <w:t>.</w:t>
      </w:r>
    </w:p>
    <w:p w14:paraId="562DDD99" w14:textId="421C6504" w:rsidR="00797854" w:rsidRPr="003E2B29" w:rsidRDefault="00797854" w:rsidP="005F7894">
      <w:pPr>
        <w:pStyle w:val="TOC3"/>
      </w:pPr>
      <w:r w:rsidRPr="003E2B29">
        <w:t>Increase use of RJ between children and victims</w:t>
      </w:r>
      <w:r w:rsidR="00C55CA0" w:rsidRPr="003E2B29">
        <w:t>.</w:t>
      </w:r>
    </w:p>
    <w:p w14:paraId="4309AFA4" w14:textId="6020EA7B" w:rsidR="00797854" w:rsidRPr="003E2B29" w:rsidRDefault="00797854" w:rsidP="005F7894">
      <w:pPr>
        <w:pStyle w:val="TOC3"/>
      </w:pPr>
      <w:r w:rsidRPr="003E2B29">
        <w:t>Increased access to volunteers for R</w:t>
      </w:r>
      <w:r w:rsidR="00C55CA0" w:rsidRPr="003E2B29">
        <w:t>eferral Order</w:t>
      </w:r>
      <w:r w:rsidRPr="003E2B29">
        <w:t xml:space="preserve"> panels and reparation activities</w:t>
      </w:r>
      <w:r w:rsidR="00C55CA0" w:rsidRPr="003E2B29">
        <w:t>.</w:t>
      </w:r>
    </w:p>
    <w:p w14:paraId="18D057F4" w14:textId="6F807144" w:rsidR="00A40517" w:rsidRPr="003E2B29" w:rsidRDefault="00A40517" w:rsidP="005F7894">
      <w:pPr>
        <w:pStyle w:val="TOC3"/>
      </w:pPr>
      <w:r w:rsidRPr="003E2B29">
        <w:t>Complian</w:t>
      </w:r>
      <w:r w:rsidR="00C55CA0" w:rsidRPr="003E2B29">
        <w:t>ce</w:t>
      </w:r>
      <w:r w:rsidRPr="003E2B29">
        <w:t xml:space="preserve"> with the </w:t>
      </w:r>
      <w:r w:rsidR="00823F6C" w:rsidRPr="003E2B29">
        <w:t>victim’s</w:t>
      </w:r>
      <w:r w:rsidRPr="003E2B29">
        <w:t xml:space="preserve"> code of pr</w:t>
      </w:r>
      <w:r w:rsidR="00314622" w:rsidRPr="003E2B29">
        <w:t>a</w:t>
      </w:r>
      <w:r w:rsidRPr="003E2B29">
        <w:t>ctice</w:t>
      </w:r>
      <w:r w:rsidR="00C55CA0" w:rsidRPr="003E2B29">
        <w:t>.</w:t>
      </w:r>
    </w:p>
    <w:p w14:paraId="101BF4F6" w14:textId="0FDDEA12" w:rsidR="00C55CA0" w:rsidRPr="003E2B29" w:rsidRDefault="00C55CA0" w:rsidP="005F7894">
      <w:pPr>
        <w:pStyle w:val="TOC3"/>
      </w:pPr>
      <w:r w:rsidRPr="003E2B29">
        <w:t>Compliance with Referral Order case management guidance.</w:t>
      </w:r>
    </w:p>
    <w:p w14:paraId="28D22A45" w14:textId="21AC54A3" w:rsidR="007F6BDF" w:rsidRDefault="007F6BDF" w:rsidP="006A762E">
      <w:pPr>
        <w:jc w:val="both"/>
        <w:rPr>
          <w:rFonts w:cs="Arial"/>
          <w:b/>
          <w:bCs/>
        </w:rPr>
      </w:pPr>
    </w:p>
    <w:p w14:paraId="147F0D7F" w14:textId="77777777" w:rsidR="00B85A9D" w:rsidRDefault="00B85A9D" w:rsidP="006A762E">
      <w:pPr>
        <w:jc w:val="both"/>
        <w:rPr>
          <w:rFonts w:cs="Arial"/>
          <w:b/>
          <w:bCs/>
        </w:rPr>
      </w:pPr>
    </w:p>
    <w:p w14:paraId="4B349D96" w14:textId="6A4C79F4" w:rsidR="006B57D0" w:rsidRPr="00EF56FC" w:rsidRDefault="001A4E90" w:rsidP="006A762E">
      <w:pPr>
        <w:shd w:val="clear" w:color="auto" w:fill="DAE1D3" w:themeFill="accent1" w:themeFillTint="66"/>
        <w:jc w:val="both"/>
        <w:rPr>
          <w:b/>
          <w:bCs/>
        </w:rPr>
      </w:pPr>
      <w:r w:rsidRPr="00847728">
        <w:rPr>
          <w:b/>
          <w:bCs/>
        </w:rPr>
        <w:t>Priority 5</w:t>
      </w:r>
      <w:r>
        <w:rPr>
          <w:b/>
          <w:bCs/>
        </w:rPr>
        <w:t xml:space="preserve"> - </w:t>
      </w:r>
      <w:r w:rsidR="00970715" w:rsidRPr="00EF56FC">
        <w:rPr>
          <w:b/>
          <w:bCs/>
        </w:rPr>
        <w:t>Detention in police</w:t>
      </w:r>
      <w:r w:rsidR="000C0303">
        <w:rPr>
          <w:b/>
          <w:bCs/>
        </w:rPr>
        <w:t xml:space="preserve"> and youth</w:t>
      </w:r>
      <w:r w:rsidR="00970715" w:rsidRPr="00EF56FC">
        <w:rPr>
          <w:b/>
          <w:bCs/>
        </w:rPr>
        <w:t xml:space="preserve"> custody</w:t>
      </w:r>
      <w:r w:rsidR="0099374E">
        <w:rPr>
          <w:b/>
          <w:bCs/>
        </w:rPr>
        <w:t xml:space="preserve"> </w:t>
      </w:r>
    </w:p>
    <w:p w14:paraId="7FE53B7E" w14:textId="77777777" w:rsidR="005143B1" w:rsidRDefault="001864F2" w:rsidP="006A762E">
      <w:pPr>
        <w:jc w:val="both"/>
      </w:pPr>
      <w:r w:rsidRPr="00847728">
        <w:t xml:space="preserve">We are all aware that children and </w:t>
      </w:r>
      <w:r w:rsidR="005E6B28">
        <w:t xml:space="preserve">children </w:t>
      </w:r>
      <w:r w:rsidRPr="00847728">
        <w:t xml:space="preserve">who are held in police custody may be vulnerable for a variety of reasons. </w:t>
      </w:r>
      <w:r w:rsidR="0095602A">
        <w:t>The adverse impacts are p</w:t>
      </w:r>
      <w:r w:rsidRPr="00847728">
        <w:t xml:space="preserve">articularly </w:t>
      </w:r>
      <w:r w:rsidR="0095602A">
        <w:t xml:space="preserve">felt by </w:t>
      </w:r>
      <w:r w:rsidRPr="00847728">
        <w:t xml:space="preserve">those least able to represent their own best interests, control their </w:t>
      </w:r>
      <w:r w:rsidR="00305522" w:rsidRPr="00847728">
        <w:t xml:space="preserve">emotions </w:t>
      </w:r>
      <w:r w:rsidRPr="00847728">
        <w:t xml:space="preserve">or communicate their needs. </w:t>
      </w:r>
      <w:r w:rsidR="00B506F5">
        <w:t xml:space="preserve"> Following the Divert Plus pilot trial, we are </w:t>
      </w:r>
      <w:r w:rsidR="00B506F5" w:rsidRPr="00B506F5">
        <w:t>working with Nottinghamshire police to embed YJS staff in police custody to improve partnership working and swift intervention for children</w:t>
      </w:r>
      <w:r w:rsidR="00621403">
        <w:t xml:space="preserve">.  We are also working with the Police to </w:t>
      </w:r>
      <w:r w:rsidR="00B506F5" w:rsidRPr="00B506F5">
        <w:t xml:space="preserve">support the use of electronic information and intervention devices in police custody </w:t>
      </w:r>
      <w:r w:rsidR="004A1510" w:rsidRPr="00B506F5">
        <w:t>cells</w:t>
      </w:r>
      <w:r w:rsidR="004A1510">
        <w:t xml:space="preserve"> and</w:t>
      </w:r>
      <w:r w:rsidR="005F6D86">
        <w:t xml:space="preserve"> are publicizing </w:t>
      </w:r>
      <w:r w:rsidR="00B506F5" w:rsidRPr="00B506F5">
        <w:t xml:space="preserve">two short films developed by Divert Plus </w:t>
      </w:r>
      <w:r w:rsidR="004A1510">
        <w:t>p</w:t>
      </w:r>
      <w:r w:rsidR="00B506F5" w:rsidRPr="00B506F5">
        <w:t>roject which inform children</w:t>
      </w:r>
      <w:r w:rsidR="004A1510">
        <w:t>, families and</w:t>
      </w:r>
      <w:r w:rsidR="00B506F5" w:rsidRPr="00B506F5">
        <w:t xml:space="preserve"> </w:t>
      </w:r>
      <w:r w:rsidR="004A1510">
        <w:t xml:space="preserve">the wider </w:t>
      </w:r>
      <w:r w:rsidR="00B506F5" w:rsidRPr="00B506F5">
        <w:t>community about the process of police custody and the process at court for children.</w:t>
      </w:r>
    </w:p>
    <w:p w14:paraId="0F17854F" w14:textId="7A253167" w:rsidR="00305522" w:rsidRPr="005143B1" w:rsidRDefault="00305522" w:rsidP="006A762E">
      <w:pPr>
        <w:jc w:val="both"/>
      </w:pPr>
      <w:r w:rsidRPr="00847728">
        <w:rPr>
          <w:rFonts w:cs="Arial"/>
        </w:rPr>
        <w:t xml:space="preserve">To manage children’s detention in police custody, </w:t>
      </w:r>
      <w:r w:rsidR="005B3CAC">
        <w:rPr>
          <w:rFonts w:cs="Arial"/>
        </w:rPr>
        <w:t xml:space="preserve">and to endure compliance with the </w:t>
      </w:r>
      <w:hyperlink r:id="rId18" w:history="1">
        <w:r w:rsidR="005B3CAC" w:rsidRPr="00847728">
          <w:rPr>
            <w:rStyle w:val="Hyperlink"/>
            <w:rFonts w:eastAsia="MS PGothic"/>
            <w:color w:val="auto"/>
            <w:u w:val="none"/>
          </w:rPr>
          <w:t>Police and Criminal Evidence Act 1984 (PACE)</w:t>
        </w:r>
      </w:hyperlink>
      <w:r w:rsidR="005B3CAC">
        <w:rPr>
          <w:rStyle w:val="Hyperlink"/>
          <w:rFonts w:eastAsia="MS PGothic"/>
          <w:color w:val="auto"/>
          <w:u w:val="none"/>
        </w:rPr>
        <w:t xml:space="preserve">, </w:t>
      </w:r>
      <w:r w:rsidRPr="00847728">
        <w:rPr>
          <w:rFonts w:cs="Arial"/>
        </w:rPr>
        <w:t xml:space="preserve">we </w:t>
      </w:r>
      <w:r w:rsidR="001864F2" w:rsidRPr="00847728">
        <w:rPr>
          <w:rFonts w:cs="Arial"/>
        </w:rPr>
        <w:t xml:space="preserve">have </w:t>
      </w:r>
      <w:r w:rsidR="00A33D11" w:rsidRPr="00847728">
        <w:rPr>
          <w:rFonts w:cs="Arial"/>
        </w:rPr>
        <w:t xml:space="preserve">had a joint protocol with Nottinghamshire Police and Nottinghamshire YJS </w:t>
      </w:r>
      <w:r w:rsidR="001864F2" w:rsidRPr="00847728">
        <w:rPr>
          <w:rFonts w:cs="Arial"/>
        </w:rPr>
        <w:t>since 2014</w:t>
      </w:r>
      <w:r w:rsidRPr="00847728">
        <w:rPr>
          <w:rFonts w:cs="Arial"/>
        </w:rPr>
        <w:t xml:space="preserve"> which is periodically reviewed and updated</w:t>
      </w:r>
      <w:r w:rsidR="001864F2" w:rsidRPr="00847728">
        <w:rPr>
          <w:rFonts w:cs="Arial"/>
        </w:rPr>
        <w:t xml:space="preserve">. </w:t>
      </w:r>
      <w:r w:rsidR="001864F2" w:rsidRPr="00BC6E10">
        <w:rPr>
          <w:rFonts w:cs="Arial"/>
        </w:rPr>
        <w:t>The aim of th</w:t>
      </w:r>
      <w:r w:rsidR="001864F2" w:rsidRPr="00847728">
        <w:rPr>
          <w:rFonts w:cs="Arial"/>
        </w:rPr>
        <w:t xml:space="preserve">e protocol is to </w:t>
      </w:r>
      <w:r w:rsidR="001864F2" w:rsidRPr="00847728">
        <w:rPr>
          <w:rFonts w:cs="Arial"/>
          <w:spacing w:val="-2"/>
        </w:rPr>
        <w:t xml:space="preserve">clarify the duties and responsibilities of </w:t>
      </w:r>
      <w:r w:rsidR="001864F2" w:rsidRPr="00847728">
        <w:rPr>
          <w:rFonts w:cs="Arial"/>
        </w:rPr>
        <w:t>the police, children’s s</w:t>
      </w:r>
      <w:r w:rsidR="00305175" w:rsidRPr="00847728">
        <w:rPr>
          <w:rFonts w:cs="Arial"/>
        </w:rPr>
        <w:t xml:space="preserve">ervices, </w:t>
      </w:r>
      <w:r w:rsidR="001864F2" w:rsidRPr="00847728">
        <w:rPr>
          <w:rFonts w:cs="Arial"/>
        </w:rPr>
        <w:t xml:space="preserve">the YJS and </w:t>
      </w:r>
      <w:r w:rsidR="001864F2" w:rsidRPr="00847728">
        <w:rPr>
          <w:rFonts w:cs="Arial"/>
        </w:rPr>
        <w:lastRenderedPageBreak/>
        <w:t>the local secure children’s home</w:t>
      </w:r>
      <w:r w:rsidR="00305175" w:rsidRPr="00847728">
        <w:rPr>
          <w:rFonts w:cs="Arial"/>
        </w:rPr>
        <w:t xml:space="preserve"> and to ensure all parties are working together to safeguard the well–being of children and where it is practicable avoid their detention in police cells</w:t>
      </w:r>
      <w:r w:rsidR="001864F2" w:rsidRPr="00847728">
        <w:rPr>
          <w:rFonts w:cs="Arial"/>
        </w:rPr>
        <w:t xml:space="preserve">. </w:t>
      </w:r>
      <w:r w:rsidR="00305175" w:rsidRPr="00847728">
        <w:rPr>
          <w:rFonts w:cs="Arial"/>
        </w:rPr>
        <w:t xml:space="preserve">Where detention cannot </w:t>
      </w:r>
      <w:r w:rsidR="00305175">
        <w:rPr>
          <w:rFonts w:cs="Arial"/>
        </w:rPr>
        <w:t>b</w:t>
      </w:r>
      <w:r w:rsidR="00305175" w:rsidRPr="00BC6E10">
        <w:rPr>
          <w:rFonts w:cs="Arial"/>
        </w:rPr>
        <w:t>e avoided</w:t>
      </w:r>
      <w:r w:rsidR="005B3CAC">
        <w:rPr>
          <w:rFonts w:cs="Arial"/>
        </w:rPr>
        <w:t xml:space="preserve">, </w:t>
      </w:r>
      <w:r w:rsidR="00224489">
        <w:rPr>
          <w:rFonts w:cs="Arial"/>
        </w:rPr>
        <w:t xml:space="preserve">to </w:t>
      </w:r>
      <w:r w:rsidR="005B3CAC">
        <w:rPr>
          <w:rFonts w:cs="Arial"/>
        </w:rPr>
        <w:t xml:space="preserve">ensure they are </w:t>
      </w:r>
      <w:r w:rsidRPr="00847728">
        <w:rPr>
          <w:rFonts w:cs="Arial"/>
        </w:rPr>
        <w:t>detained for as short a period as possible.</w:t>
      </w:r>
    </w:p>
    <w:p w14:paraId="1284E37A" w14:textId="49D0D484" w:rsidR="00305522" w:rsidRDefault="00305175" w:rsidP="006A762E">
      <w:pPr>
        <w:jc w:val="both"/>
        <w:rPr>
          <w:rFonts w:cs="Arial"/>
        </w:rPr>
      </w:pPr>
      <w:r w:rsidRPr="00847728">
        <w:rPr>
          <w:rFonts w:cs="Arial"/>
        </w:rPr>
        <w:t xml:space="preserve">To ensure children are supported </w:t>
      </w:r>
      <w:r w:rsidR="00AC65AC">
        <w:rPr>
          <w:rFonts w:cs="Arial"/>
        </w:rPr>
        <w:t xml:space="preserve">whilst in police cells, </w:t>
      </w:r>
      <w:r w:rsidRPr="00847728">
        <w:rPr>
          <w:rFonts w:cs="Arial"/>
        </w:rPr>
        <w:t xml:space="preserve">we also jointly commission </w:t>
      </w:r>
      <w:r w:rsidR="006E1CFE">
        <w:rPr>
          <w:rFonts w:cs="Arial"/>
        </w:rPr>
        <w:t>T</w:t>
      </w:r>
      <w:r w:rsidRPr="00847728">
        <w:rPr>
          <w:rFonts w:cs="Arial"/>
        </w:rPr>
        <w:t>he Appropriate Adult Service (TASS) with Nottinghamshire YJS</w:t>
      </w:r>
      <w:r>
        <w:rPr>
          <w:rFonts w:cs="Arial"/>
        </w:rPr>
        <w:t xml:space="preserve">. </w:t>
      </w:r>
      <w:r w:rsidR="00AC65AC">
        <w:rPr>
          <w:rFonts w:cs="Arial"/>
        </w:rPr>
        <w:t>We are currently working with our partners to review</w:t>
      </w:r>
      <w:r w:rsidR="005B3CAC">
        <w:rPr>
          <w:rFonts w:cs="Arial"/>
        </w:rPr>
        <w:t xml:space="preserve"> our joint protocol and commissioning arrangements.  </w:t>
      </w:r>
      <w:r w:rsidR="00AC65AC">
        <w:rPr>
          <w:rFonts w:cs="Arial"/>
        </w:rPr>
        <w:t xml:space="preserve"> </w:t>
      </w:r>
      <w:r>
        <w:rPr>
          <w:rFonts w:cs="Arial"/>
        </w:rPr>
        <w:t xml:space="preserve"> </w:t>
      </w:r>
    </w:p>
    <w:p w14:paraId="7962175E" w14:textId="6F97EF74" w:rsidR="00B04006" w:rsidRDefault="00B04006" w:rsidP="006A762E">
      <w:pPr>
        <w:jc w:val="both"/>
        <w:rPr>
          <w:rFonts w:cs="Arial"/>
        </w:rPr>
      </w:pPr>
      <w:r>
        <w:rPr>
          <w:rFonts w:cs="Arial"/>
        </w:rPr>
        <w:t xml:space="preserve">With regards to the use of custody, the service has introduced and used a system wide review process of all custodial cases, </w:t>
      </w:r>
      <w:r w:rsidR="00555815">
        <w:rPr>
          <w:rFonts w:cs="Arial"/>
        </w:rPr>
        <w:t xml:space="preserve">including remands, </w:t>
      </w:r>
      <w:r>
        <w:rPr>
          <w:rFonts w:cs="Arial"/>
        </w:rPr>
        <w:t>to identify involved agencies</w:t>
      </w:r>
      <w:r w:rsidR="00555815">
        <w:rPr>
          <w:rFonts w:cs="Arial"/>
        </w:rPr>
        <w:t xml:space="preserve">, opportunities for improved practice, and areas for learning and development.  </w:t>
      </w:r>
      <w:r>
        <w:rPr>
          <w:rFonts w:cs="Arial"/>
        </w:rPr>
        <w:t>We are also seek</w:t>
      </w:r>
      <w:r w:rsidR="006E1CFE">
        <w:rPr>
          <w:rFonts w:cs="Arial"/>
        </w:rPr>
        <w:t>ing</w:t>
      </w:r>
      <w:r>
        <w:rPr>
          <w:rFonts w:cs="Arial"/>
        </w:rPr>
        <w:t xml:space="preserve"> to identify a pathway which will enable City and County YJS services to work </w:t>
      </w:r>
      <w:r w:rsidR="006E1CFE">
        <w:rPr>
          <w:rFonts w:cs="Arial"/>
        </w:rPr>
        <w:t xml:space="preserve">more </w:t>
      </w:r>
      <w:r>
        <w:rPr>
          <w:rFonts w:cs="Arial"/>
        </w:rPr>
        <w:t>close</w:t>
      </w:r>
      <w:r w:rsidR="006E1CFE">
        <w:rPr>
          <w:rFonts w:cs="Arial"/>
        </w:rPr>
        <w:t>ly</w:t>
      </w:r>
      <w:r>
        <w:rPr>
          <w:rFonts w:cs="Arial"/>
        </w:rPr>
        <w:t xml:space="preserve"> with Police Custody with an aim of offering bail assessments at the custody stage to prevent children being held for court. </w:t>
      </w:r>
      <w:r w:rsidR="006E1CFE">
        <w:rPr>
          <w:rFonts w:cs="Arial"/>
        </w:rPr>
        <w:t xml:space="preserve"> </w:t>
      </w:r>
    </w:p>
    <w:p w14:paraId="2299326B" w14:textId="6204A656" w:rsidR="00412E15" w:rsidRDefault="00136B71" w:rsidP="006A762E">
      <w:pPr>
        <w:jc w:val="both"/>
        <w:rPr>
          <w:rFonts w:cs="Arial"/>
        </w:rPr>
      </w:pPr>
      <w:r>
        <w:rPr>
          <w:rFonts w:cs="Arial"/>
        </w:rPr>
        <w:t xml:space="preserve">As noted above </w:t>
      </w:r>
      <w:r w:rsidR="007B01A9">
        <w:rPr>
          <w:rFonts w:cs="Arial"/>
        </w:rPr>
        <w:t>Nottingham YJS works collaboratively with CIS to ensure that</w:t>
      </w:r>
      <w:r w:rsidR="00BF70A0">
        <w:rPr>
          <w:rFonts w:cs="Arial"/>
        </w:rPr>
        <w:t xml:space="preserve"> children who may need alternative </w:t>
      </w:r>
      <w:r w:rsidR="007B01A9">
        <w:rPr>
          <w:rFonts w:cs="Arial"/>
        </w:rPr>
        <w:t xml:space="preserve">accommodation </w:t>
      </w:r>
      <w:proofErr w:type="gramStart"/>
      <w:r w:rsidR="00BF70A0">
        <w:rPr>
          <w:rFonts w:cs="Arial"/>
        </w:rPr>
        <w:t>in order to</w:t>
      </w:r>
      <w:proofErr w:type="gramEnd"/>
      <w:r w:rsidR="00BF70A0">
        <w:rPr>
          <w:rFonts w:cs="Arial"/>
        </w:rPr>
        <w:t xml:space="preserve"> </w:t>
      </w:r>
      <w:r w:rsidR="007B01A9">
        <w:rPr>
          <w:rFonts w:cs="Arial"/>
        </w:rPr>
        <w:t xml:space="preserve">support </w:t>
      </w:r>
      <w:r w:rsidR="00BF70A0">
        <w:rPr>
          <w:rFonts w:cs="Arial"/>
        </w:rPr>
        <w:t xml:space="preserve">their </w:t>
      </w:r>
      <w:r w:rsidR="00412E15">
        <w:rPr>
          <w:rFonts w:cs="Arial"/>
        </w:rPr>
        <w:t xml:space="preserve">prospects of </w:t>
      </w:r>
      <w:r w:rsidR="00BF70A0">
        <w:rPr>
          <w:rFonts w:cs="Arial"/>
        </w:rPr>
        <w:t>being released on bail</w:t>
      </w:r>
      <w:r w:rsidR="00412E15">
        <w:rPr>
          <w:rFonts w:cs="Arial"/>
        </w:rPr>
        <w:t xml:space="preserve">.  This </w:t>
      </w:r>
      <w:r w:rsidR="005C560C">
        <w:rPr>
          <w:rFonts w:cs="Arial"/>
        </w:rPr>
        <w:t>close</w:t>
      </w:r>
      <w:r w:rsidR="00412E15">
        <w:rPr>
          <w:rFonts w:cs="Arial"/>
        </w:rPr>
        <w:t xml:space="preserve"> working has recently been extended to in</w:t>
      </w:r>
      <w:r w:rsidR="005C560C">
        <w:rPr>
          <w:rFonts w:cs="Arial"/>
        </w:rPr>
        <w:t xml:space="preserve">clude EDT workers contacting the YJS On-call manager outside of usual office hours to ensure that all options are fully explored </w:t>
      </w:r>
      <w:r w:rsidR="00A34C19">
        <w:rPr>
          <w:rFonts w:cs="Arial"/>
        </w:rPr>
        <w:t>to maximise the possibility</w:t>
      </w:r>
      <w:r w:rsidR="005C560C">
        <w:rPr>
          <w:rFonts w:cs="Arial"/>
        </w:rPr>
        <w:t xml:space="preserve"> for </w:t>
      </w:r>
      <w:r w:rsidR="00A34C19">
        <w:rPr>
          <w:rFonts w:cs="Arial"/>
        </w:rPr>
        <w:t xml:space="preserve">safe and appropriate </w:t>
      </w:r>
      <w:r w:rsidR="005C560C">
        <w:rPr>
          <w:rFonts w:cs="Arial"/>
        </w:rPr>
        <w:t xml:space="preserve">release on bail, including </w:t>
      </w:r>
      <w:r w:rsidR="00A34C19">
        <w:rPr>
          <w:rFonts w:cs="Arial"/>
        </w:rPr>
        <w:t xml:space="preserve">the identification of </w:t>
      </w:r>
      <w:r w:rsidR="005C560C">
        <w:rPr>
          <w:rFonts w:cs="Arial"/>
        </w:rPr>
        <w:t>alternative family or care accommodation arrangements</w:t>
      </w:r>
      <w:r w:rsidR="00A34C19">
        <w:rPr>
          <w:rFonts w:cs="Arial"/>
        </w:rPr>
        <w:t>, and the YJS offering bail support</w:t>
      </w:r>
      <w:r w:rsidR="00CD7592">
        <w:rPr>
          <w:rFonts w:cs="Arial"/>
        </w:rPr>
        <w:t xml:space="preserve"> monitoring and control measures. </w:t>
      </w:r>
    </w:p>
    <w:p w14:paraId="5CD577D7" w14:textId="0463580A" w:rsidR="001A4E90" w:rsidRPr="00860FEA" w:rsidRDefault="001A4E90" w:rsidP="006A762E">
      <w:pPr>
        <w:jc w:val="both"/>
        <w:rPr>
          <w:rFonts w:cs="Arial"/>
          <w:b/>
          <w:bCs/>
        </w:rPr>
      </w:pPr>
      <w:r w:rsidRPr="009D32F1">
        <w:rPr>
          <w:rFonts w:cs="Arial"/>
          <w:b/>
          <w:bCs/>
        </w:rPr>
        <w:t xml:space="preserve">To achieve this, we will: </w:t>
      </w:r>
    </w:p>
    <w:p w14:paraId="230FEE6D" w14:textId="14FF1B2E" w:rsidR="00AC65AC" w:rsidRDefault="001A4E90" w:rsidP="005F7894">
      <w:pPr>
        <w:pStyle w:val="TOC3"/>
      </w:pPr>
      <w:r>
        <w:t xml:space="preserve">Review and update PACE protocol alongside Nottinghamshire YJS and Nottinghamshire </w:t>
      </w:r>
      <w:r w:rsidR="00FF2F57">
        <w:t>Police</w:t>
      </w:r>
      <w:r w:rsidR="003E2B29">
        <w:t>.</w:t>
      </w:r>
    </w:p>
    <w:p w14:paraId="436501B3" w14:textId="19C25D73" w:rsidR="003E2B29" w:rsidRDefault="00AC65AC" w:rsidP="005F7894">
      <w:pPr>
        <w:pStyle w:val="TOC3"/>
      </w:pPr>
      <w:r>
        <w:t>Review and update the commissioning arrangements with Nottinghamshire YJS and TASS</w:t>
      </w:r>
      <w:r w:rsidR="003E2B29">
        <w:t>.</w:t>
      </w:r>
    </w:p>
    <w:p w14:paraId="33414CB9" w14:textId="5CE3F589" w:rsidR="005F7894" w:rsidRDefault="000A08AA" w:rsidP="005F7894">
      <w:pPr>
        <w:pStyle w:val="TOC3"/>
        <w:rPr>
          <w:color w:val="000000"/>
        </w:rPr>
      </w:pPr>
      <w:r>
        <w:t>Contribute</w:t>
      </w:r>
      <w:r w:rsidR="000A642E">
        <w:t>, alongside the Police and CIS</w:t>
      </w:r>
      <w:r w:rsidR="005F7894">
        <w:t>,</w:t>
      </w:r>
      <w:r w:rsidR="000A642E">
        <w:t xml:space="preserve"> to the monthly review of all children who spend a night in </w:t>
      </w:r>
      <w:r w:rsidR="005F7894">
        <w:t>Police</w:t>
      </w:r>
      <w:r w:rsidR="000A642E">
        <w:t xml:space="preserve"> custody to</w:t>
      </w:r>
      <w:r w:rsidR="005F7894">
        <w:t xml:space="preserve"> </w:t>
      </w:r>
      <w:r w:rsidR="005F7894">
        <w:rPr>
          <w:color w:val="000000"/>
        </w:rPr>
        <w:t xml:space="preserve">identify any opportunities to avoid unnecessary detention. </w:t>
      </w:r>
    </w:p>
    <w:p w14:paraId="3E632F02" w14:textId="40FFE001" w:rsidR="003E2B29" w:rsidRDefault="001A4E90" w:rsidP="005F7894">
      <w:pPr>
        <w:pStyle w:val="TOC3"/>
      </w:pPr>
      <w:r>
        <w:t>Implement our programme of YJS workers in Police cells</w:t>
      </w:r>
      <w:r w:rsidR="003E2B29">
        <w:t>.</w:t>
      </w:r>
    </w:p>
    <w:p w14:paraId="4A632DB8" w14:textId="12B66F07" w:rsidR="003E2B29" w:rsidRDefault="003E2B29" w:rsidP="005F7894">
      <w:pPr>
        <w:pStyle w:val="TOC3"/>
      </w:pPr>
      <w:r w:rsidRPr="00B506F5">
        <w:t>Work in partnership with Nottinghamshire’s Integrated Care Board to have a speech and language therapist as a</w:t>
      </w:r>
      <w:r w:rsidR="00D15758">
        <w:t>n</w:t>
      </w:r>
      <w:r w:rsidRPr="00B506F5">
        <w:t xml:space="preserve"> integral part of </w:t>
      </w:r>
      <w:r>
        <w:t>the</w:t>
      </w:r>
      <w:r w:rsidRPr="00B506F5">
        <w:t xml:space="preserve"> YJS</w:t>
      </w:r>
      <w:r>
        <w:t xml:space="preserve"> </w:t>
      </w:r>
      <w:r w:rsidRPr="00B506F5">
        <w:t>offer.</w:t>
      </w:r>
    </w:p>
    <w:p w14:paraId="45E600BA" w14:textId="72CF563E" w:rsidR="001A4E90" w:rsidRDefault="001A4E90" w:rsidP="006A762E">
      <w:pPr>
        <w:ind w:left="284" w:hanging="284"/>
        <w:jc w:val="both"/>
      </w:pPr>
    </w:p>
    <w:p w14:paraId="6C484CF9" w14:textId="77777777" w:rsidR="001A4E90" w:rsidRDefault="001A4E90" w:rsidP="006A762E">
      <w:pPr>
        <w:jc w:val="both"/>
      </w:pPr>
      <w:r w:rsidRPr="00860FEA">
        <w:rPr>
          <w:b/>
          <w:bCs/>
        </w:rPr>
        <w:t>Required outcome</w:t>
      </w:r>
      <w:r>
        <w:rPr>
          <w:b/>
          <w:bCs/>
        </w:rPr>
        <w:t>:</w:t>
      </w:r>
    </w:p>
    <w:p w14:paraId="326A03F4" w14:textId="635F603F" w:rsidR="00AC65AC" w:rsidRDefault="00AC65AC" w:rsidP="005F7894">
      <w:pPr>
        <w:pStyle w:val="TOC3"/>
      </w:pPr>
      <w:r>
        <w:t>Reduction in the numbers of children held in police cells longer than necessary</w:t>
      </w:r>
      <w:r w:rsidR="003E2B29">
        <w:t>.</w:t>
      </w:r>
    </w:p>
    <w:p w14:paraId="65F9DD27" w14:textId="5CFC3A76" w:rsidR="00AC65AC" w:rsidRDefault="00AC65AC" w:rsidP="005F7894">
      <w:pPr>
        <w:pStyle w:val="TOC3"/>
      </w:pPr>
      <w:r>
        <w:t>Evidence of increased sign posting to relevant support services</w:t>
      </w:r>
      <w:r w:rsidR="003E2B29">
        <w:t>.</w:t>
      </w:r>
    </w:p>
    <w:p w14:paraId="4F57E2B9" w14:textId="1C2D58DA" w:rsidR="003E2B29" w:rsidRPr="003E2B29" w:rsidRDefault="003E2B29" w:rsidP="005F7894">
      <w:pPr>
        <w:pStyle w:val="TOC3"/>
      </w:pPr>
      <w:r>
        <w:t xml:space="preserve">Early </w:t>
      </w:r>
      <w:r w:rsidR="00D15758">
        <w:t>identification</w:t>
      </w:r>
      <w:r>
        <w:t xml:space="preserve"> of speech, </w:t>
      </w:r>
      <w:r w:rsidR="00D15758">
        <w:t>language</w:t>
      </w:r>
      <w:r>
        <w:t xml:space="preserve"> and communication needs that may act a barrier to </w:t>
      </w:r>
      <w:r w:rsidR="00D15758">
        <w:t>children achieving positive outcomes.</w:t>
      </w:r>
    </w:p>
    <w:p w14:paraId="7BE647F3" w14:textId="77777777" w:rsidR="003E2B29" w:rsidRPr="003E2B29" w:rsidRDefault="003E2B29" w:rsidP="003E2B29"/>
    <w:p w14:paraId="2CA15033" w14:textId="438E8A2C" w:rsidR="00AB4AC7" w:rsidRDefault="00AB4AC7" w:rsidP="006A762E">
      <w:pPr>
        <w:jc w:val="both"/>
      </w:pPr>
    </w:p>
    <w:p w14:paraId="4E578510" w14:textId="0E9890CE" w:rsidR="00AB4AC7" w:rsidRDefault="00AB4AC7" w:rsidP="006A762E">
      <w:pPr>
        <w:jc w:val="both"/>
      </w:pPr>
    </w:p>
    <w:p w14:paraId="0DF7E816" w14:textId="77777777" w:rsidR="00AB4AC7" w:rsidRDefault="00AB4AC7" w:rsidP="006A762E">
      <w:pPr>
        <w:jc w:val="both"/>
      </w:pPr>
    </w:p>
    <w:p w14:paraId="3DB95012" w14:textId="77777777" w:rsidR="005A51AA" w:rsidRDefault="005A51AA" w:rsidP="006A762E">
      <w:pPr>
        <w:jc w:val="both"/>
      </w:pPr>
    </w:p>
    <w:p w14:paraId="45A5AEFA" w14:textId="003683D1" w:rsidR="00823622" w:rsidRDefault="00823622" w:rsidP="00102848">
      <w:pPr>
        <w:suppressAutoHyphens w:val="0"/>
        <w:autoSpaceDN/>
        <w:spacing w:after="0"/>
        <w:jc w:val="both"/>
        <w:textAlignment w:val="auto"/>
        <w:rPr>
          <w:rFonts w:eastAsia="Calibri" w:cs="Arial"/>
        </w:rPr>
      </w:pPr>
    </w:p>
    <w:p w14:paraId="466B97FB" w14:textId="28B254B9" w:rsidR="00823622" w:rsidRDefault="00823622" w:rsidP="00102848">
      <w:pPr>
        <w:suppressAutoHyphens w:val="0"/>
        <w:autoSpaceDN/>
        <w:spacing w:after="0"/>
        <w:jc w:val="both"/>
        <w:textAlignment w:val="auto"/>
        <w:rPr>
          <w:rFonts w:eastAsia="Calibri" w:cs="Arial"/>
        </w:rPr>
      </w:pPr>
    </w:p>
    <w:p w14:paraId="06BD9CBB" w14:textId="333257D9" w:rsidR="00823622" w:rsidRDefault="00823622" w:rsidP="00102848">
      <w:pPr>
        <w:suppressAutoHyphens w:val="0"/>
        <w:autoSpaceDN/>
        <w:spacing w:after="0"/>
        <w:jc w:val="both"/>
        <w:textAlignment w:val="auto"/>
        <w:rPr>
          <w:rFonts w:eastAsia="Calibri" w:cs="Arial"/>
        </w:rPr>
      </w:pPr>
    </w:p>
    <w:p w14:paraId="1A4ED82A" w14:textId="4C024A1B" w:rsidR="00F30B9F" w:rsidRDefault="00B85A9D" w:rsidP="00F14D06">
      <w:pPr>
        <w:pStyle w:val="Heading1"/>
        <w:spacing w:after="320"/>
        <w:jc w:val="both"/>
      </w:pPr>
      <w:bookmarkStart w:id="7" w:name="_Sign_off,_submission"/>
      <w:bookmarkEnd w:id="7"/>
      <w:r>
        <w:rPr>
          <w:color w:val="auto"/>
          <w:sz w:val="28"/>
          <w:szCs w:val="28"/>
        </w:rPr>
        <w:lastRenderedPageBreak/>
        <w:t xml:space="preserve">6. </w:t>
      </w:r>
      <w:bookmarkStart w:id="8" w:name="_Toc161743502"/>
      <w:r w:rsidR="00F14D06">
        <w:rPr>
          <w:color w:val="auto"/>
          <w:sz w:val="28"/>
          <w:szCs w:val="28"/>
        </w:rPr>
        <w:t>Appendix</w:t>
      </w:r>
      <w:bookmarkEnd w:id="8"/>
    </w:p>
    <w:p w14:paraId="1108104C" w14:textId="5BA1105D" w:rsidR="00AC0EDB" w:rsidRPr="00F30B9F" w:rsidRDefault="00AC0EDB" w:rsidP="006A762E">
      <w:pPr>
        <w:pStyle w:val="Heading2"/>
        <w:jc w:val="both"/>
        <w:rPr>
          <w:color w:val="auto"/>
          <w:sz w:val="24"/>
          <w:szCs w:val="24"/>
        </w:rPr>
      </w:pPr>
      <w:bookmarkStart w:id="9" w:name="_Toc161743503"/>
      <w:r w:rsidRPr="00F30B9F">
        <w:rPr>
          <w:color w:val="auto"/>
          <w:sz w:val="24"/>
          <w:szCs w:val="24"/>
        </w:rPr>
        <w:t>Appendix 1</w:t>
      </w:r>
      <w:r w:rsidR="002F5443" w:rsidRPr="00F30B9F">
        <w:rPr>
          <w:color w:val="auto"/>
          <w:sz w:val="24"/>
          <w:szCs w:val="24"/>
        </w:rPr>
        <w:t xml:space="preserve"> &amp; 1a</w:t>
      </w:r>
      <w:bookmarkEnd w:id="9"/>
    </w:p>
    <w:p w14:paraId="2A06E42F" w14:textId="619CFB1D" w:rsidR="00AF6F1C" w:rsidRPr="00AF6F1C" w:rsidRDefault="002F5443" w:rsidP="00AF6F1C">
      <w:r>
        <w:object w:dxaOrig="1520" w:dyaOrig="987" w14:anchorId="5F44A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AcroExch.Document.DC" ShapeID="_x0000_i1025" DrawAspect="Icon" ObjectID="_1781075042" r:id="rId20"/>
        </w:object>
      </w:r>
      <w:r>
        <w:object w:dxaOrig="1520" w:dyaOrig="987" w14:anchorId="5E5A6784">
          <v:shape id="_x0000_i1026" type="#_x0000_t75" style="width:76.5pt;height:49.5pt" o:ole="">
            <v:imagedata r:id="rId21" o:title=""/>
          </v:shape>
          <o:OLEObject Type="Embed" ProgID="Excel.Sheet.12" ShapeID="_x0000_i1026" DrawAspect="Icon" ObjectID="_1781075043" r:id="rId22"/>
        </w:object>
      </w:r>
    </w:p>
    <w:p w14:paraId="601E86B9" w14:textId="4D4226F1" w:rsidR="00AF6F1C" w:rsidRDefault="00AF6F1C" w:rsidP="006A762E">
      <w:pPr>
        <w:pStyle w:val="ListBullet"/>
        <w:jc w:val="both"/>
        <w:rPr>
          <w:rStyle w:val="normaltextrun"/>
          <w:rFonts w:cs="Arial"/>
          <w:shd w:val="clear" w:color="auto" w:fill="FFFFFF"/>
        </w:rPr>
      </w:pPr>
    </w:p>
    <w:p w14:paraId="7C6319EC" w14:textId="7DDCCC48" w:rsidR="00AF6F1C" w:rsidRDefault="00AF6F1C" w:rsidP="006A762E">
      <w:pPr>
        <w:pStyle w:val="ListBullet"/>
        <w:jc w:val="both"/>
        <w:rPr>
          <w:rStyle w:val="normaltextrun"/>
          <w:rFonts w:cs="Arial"/>
          <w:shd w:val="clear" w:color="auto" w:fill="FFFFFF"/>
        </w:rPr>
      </w:pPr>
    </w:p>
    <w:sectPr w:rsidR="00AF6F1C" w:rsidSect="00366EB3">
      <w:headerReference w:type="even" r:id="rId23"/>
      <w:headerReference w:type="default" r:id="rId24"/>
      <w:footerReference w:type="default" r:id="rId25"/>
      <w:headerReference w:type="first" r:id="rId26"/>
      <w:pgSz w:w="11906" w:h="16838"/>
      <w:pgMar w:top="238" w:right="851" w:bottom="851" w:left="851" w:header="340" w:footer="3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4A5F4" w14:textId="77777777" w:rsidR="005F6DB6" w:rsidRDefault="005F6DB6" w:rsidP="00AC0EDB">
      <w:pPr>
        <w:spacing w:after="0"/>
      </w:pPr>
      <w:r>
        <w:separator/>
      </w:r>
    </w:p>
  </w:endnote>
  <w:endnote w:type="continuationSeparator" w:id="0">
    <w:p w14:paraId="3E733CCF" w14:textId="77777777" w:rsidR="005F6DB6" w:rsidRDefault="005F6DB6" w:rsidP="00AC0E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926859"/>
      <w:docPartObj>
        <w:docPartGallery w:val="Page Numbers (Bottom of Page)"/>
        <w:docPartUnique/>
      </w:docPartObj>
    </w:sdtPr>
    <w:sdtContent>
      <w:p w14:paraId="05A2FEA3" w14:textId="6713F121" w:rsidR="00E17967" w:rsidRDefault="00E17967">
        <w:pPr>
          <w:pStyle w:val="Footer"/>
        </w:pPr>
        <w:r>
          <w:fldChar w:fldCharType="begin"/>
        </w:r>
        <w:r>
          <w:instrText>PAGE   \* MERGEFORMAT</w:instrText>
        </w:r>
        <w:r>
          <w:fldChar w:fldCharType="separate"/>
        </w:r>
        <w:r>
          <w:t>2</w:t>
        </w:r>
        <w:r>
          <w:fldChar w:fldCharType="end"/>
        </w:r>
        <w:r>
          <w:t xml:space="preserve">                                                                                                       </w:t>
        </w:r>
        <w:r>
          <w:rPr>
            <w:noProof/>
          </w:rPr>
          <w:drawing>
            <wp:inline distT="0" distB="0" distL="0" distR="0" wp14:anchorId="38545956" wp14:editId="30302B24">
              <wp:extent cx="2599200" cy="331200"/>
              <wp:effectExtent l="0" t="0" r="0" b="0"/>
              <wp:docPr id="8" name="Picture 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9200" cy="331200"/>
                      </a:xfrm>
                      <a:prstGeom prst="rect">
                        <a:avLst/>
                      </a:prstGeom>
                      <a:noFill/>
                      <a:ln>
                        <a:noFill/>
                      </a:ln>
                    </pic:spPr>
                  </pic:pic>
                </a:graphicData>
              </a:graphic>
            </wp:inline>
          </w:drawing>
        </w:r>
        <w:r>
          <w:t xml:space="preserve">                   </w:t>
        </w:r>
      </w:p>
    </w:sdtContent>
  </w:sdt>
  <w:p w14:paraId="2E37AC4E" w14:textId="6C3FDD5C" w:rsidR="007675B6" w:rsidRDefault="007675B6" w:rsidP="003A09BC">
    <w:pPr>
      <w:pStyle w:val="Footer"/>
      <w:ind w:left="-1418"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5E61D" w14:textId="77777777" w:rsidR="005F6DB6" w:rsidRDefault="005F6DB6" w:rsidP="00AC0EDB">
      <w:pPr>
        <w:spacing w:after="0"/>
      </w:pPr>
      <w:r>
        <w:separator/>
      </w:r>
    </w:p>
  </w:footnote>
  <w:footnote w:type="continuationSeparator" w:id="0">
    <w:p w14:paraId="05B8838D" w14:textId="77777777" w:rsidR="005F6DB6" w:rsidRDefault="005F6DB6" w:rsidP="00AC0E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B6C1B" w14:textId="7390E235" w:rsidR="007675B6" w:rsidRDefault="00767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CEFF" w14:textId="1842FB20" w:rsidR="007675B6" w:rsidRDefault="007675B6" w:rsidP="003A09BC">
    <w:pPr>
      <w:pStyle w:val="Header"/>
      <w:jc w:val="right"/>
    </w:pPr>
    <w:r>
      <w:rPr>
        <w:noProof/>
      </w:rPr>
      <w:drawing>
        <wp:inline distT="0" distB="0" distL="0" distR="0" wp14:anchorId="3736B8FA" wp14:editId="496310C2">
          <wp:extent cx="792480" cy="7499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499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A4FF" w14:textId="6139702A" w:rsidR="007675B6" w:rsidRDefault="00767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9B0"/>
    <w:multiLevelType w:val="multilevel"/>
    <w:tmpl w:val="A912A4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7A6031"/>
    <w:multiLevelType w:val="hybridMultilevel"/>
    <w:tmpl w:val="BB204C5A"/>
    <w:lvl w:ilvl="0" w:tplc="D9D4510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63119"/>
    <w:multiLevelType w:val="multilevel"/>
    <w:tmpl w:val="23D61E8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9F6853"/>
    <w:multiLevelType w:val="multilevel"/>
    <w:tmpl w:val="2EC2435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F443CC"/>
    <w:multiLevelType w:val="hybridMultilevel"/>
    <w:tmpl w:val="29AAED3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A57640"/>
    <w:multiLevelType w:val="multilevel"/>
    <w:tmpl w:val="79264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5F2A8C"/>
    <w:multiLevelType w:val="hybridMultilevel"/>
    <w:tmpl w:val="0B5C1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56D09"/>
    <w:multiLevelType w:val="multilevel"/>
    <w:tmpl w:val="A7BEB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5B6C00"/>
    <w:multiLevelType w:val="multilevel"/>
    <w:tmpl w:val="FD180D72"/>
    <w:lvl w:ilvl="0">
      <w:start w:val="4"/>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4A16057"/>
    <w:multiLevelType w:val="hybridMultilevel"/>
    <w:tmpl w:val="448AC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776E85"/>
    <w:multiLevelType w:val="hybridMultilevel"/>
    <w:tmpl w:val="84F40CDC"/>
    <w:lvl w:ilvl="0" w:tplc="DB9A295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6285F"/>
    <w:multiLevelType w:val="hybridMultilevel"/>
    <w:tmpl w:val="0A664294"/>
    <w:lvl w:ilvl="0" w:tplc="83BA1C26">
      <w:start w:val="1"/>
      <w:numFmt w:val="bullet"/>
      <w:lvlText w:val=""/>
      <w:lvlJc w:val="left"/>
      <w:pPr>
        <w:ind w:left="720" w:hanging="360"/>
      </w:pPr>
      <w:rPr>
        <w:rFonts w:ascii="Symbol" w:hAnsi="Symbol" w:hint="default"/>
        <w:b/>
        <w:bCs/>
      </w:rPr>
    </w:lvl>
    <w:lvl w:ilvl="1" w:tplc="78DE4DD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14E96"/>
    <w:multiLevelType w:val="multilevel"/>
    <w:tmpl w:val="23D61E8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BF7608F"/>
    <w:multiLevelType w:val="multilevel"/>
    <w:tmpl w:val="8CF405E4"/>
    <w:lvl w:ilvl="0">
      <w:start w:val="1"/>
      <w:numFmt w:val="decimal"/>
      <w:lvlText w:val="%1."/>
      <w:lvlJc w:val="left"/>
      <w:pPr>
        <w:ind w:left="720" w:hanging="360"/>
      </w:pPr>
      <w:rPr>
        <w:rFonts w:hint="default"/>
      </w:rPr>
    </w:lvl>
    <w:lvl w:ilvl="1">
      <w:start w:val="20"/>
      <w:numFmt w:val="decimal"/>
      <w:isLgl/>
      <w:lvlText w:val="%1.%2"/>
      <w:lvlJc w:val="left"/>
      <w:pPr>
        <w:ind w:left="93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A329DF"/>
    <w:multiLevelType w:val="hybridMultilevel"/>
    <w:tmpl w:val="264A4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47198"/>
    <w:multiLevelType w:val="hybridMultilevel"/>
    <w:tmpl w:val="4BC6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E423E"/>
    <w:multiLevelType w:val="hybridMultilevel"/>
    <w:tmpl w:val="E982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D31ED"/>
    <w:multiLevelType w:val="hybridMultilevel"/>
    <w:tmpl w:val="279E3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E9234B"/>
    <w:multiLevelType w:val="hybridMultilevel"/>
    <w:tmpl w:val="5A02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47784"/>
    <w:multiLevelType w:val="hybridMultilevel"/>
    <w:tmpl w:val="FFC6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F6784"/>
    <w:multiLevelType w:val="hybridMultilevel"/>
    <w:tmpl w:val="241E1196"/>
    <w:lvl w:ilvl="0" w:tplc="FB56A6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E26F1"/>
    <w:multiLevelType w:val="hybridMultilevel"/>
    <w:tmpl w:val="CE8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24CBB"/>
    <w:multiLevelType w:val="hybridMultilevel"/>
    <w:tmpl w:val="B116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B29D5"/>
    <w:multiLevelType w:val="hybridMultilevel"/>
    <w:tmpl w:val="5E26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06B0D"/>
    <w:multiLevelType w:val="hybridMultilevel"/>
    <w:tmpl w:val="352C333C"/>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5" w15:restartNumberingAfterBreak="0">
    <w:nsid w:val="4771006D"/>
    <w:multiLevelType w:val="multilevel"/>
    <w:tmpl w:val="F27E72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89122FF"/>
    <w:multiLevelType w:val="hybridMultilevel"/>
    <w:tmpl w:val="B7DCF382"/>
    <w:lvl w:ilvl="0" w:tplc="801E7B7C">
      <w:start w:val="1"/>
      <w:numFmt w:val="bullet"/>
      <w:lvlText w:val="•"/>
      <w:lvlJc w:val="left"/>
      <w:pPr>
        <w:tabs>
          <w:tab w:val="num" w:pos="720"/>
        </w:tabs>
        <w:ind w:left="720" w:hanging="360"/>
      </w:pPr>
      <w:rPr>
        <w:rFonts w:ascii="Arial" w:hAnsi="Arial" w:hint="default"/>
      </w:rPr>
    </w:lvl>
    <w:lvl w:ilvl="1" w:tplc="D0B2D198" w:tentative="1">
      <w:start w:val="1"/>
      <w:numFmt w:val="bullet"/>
      <w:lvlText w:val="•"/>
      <w:lvlJc w:val="left"/>
      <w:pPr>
        <w:tabs>
          <w:tab w:val="num" w:pos="1440"/>
        </w:tabs>
        <w:ind w:left="1440" w:hanging="360"/>
      </w:pPr>
      <w:rPr>
        <w:rFonts w:ascii="Arial" w:hAnsi="Arial" w:hint="default"/>
      </w:rPr>
    </w:lvl>
    <w:lvl w:ilvl="2" w:tplc="393898D8" w:tentative="1">
      <w:start w:val="1"/>
      <w:numFmt w:val="bullet"/>
      <w:lvlText w:val="•"/>
      <w:lvlJc w:val="left"/>
      <w:pPr>
        <w:tabs>
          <w:tab w:val="num" w:pos="2160"/>
        </w:tabs>
        <w:ind w:left="2160" w:hanging="360"/>
      </w:pPr>
      <w:rPr>
        <w:rFonts w:ascii="Arial" w:hAnsi="Arial" w:hint="default"/>
      </w:rPr>
    </w:lvl>
    <w:lvl w:ilvl="3" w:tplc="1A0ECC36" w:tentative="1">
      <w:start w:val="1"/>
      <w:numFmt w:val="bullet"/>
      <w:lvlText w:val="•"/>
      <w:lvlJc w:val="left"/>
      <w:pPr>
        <w:tabs>
          <w:tab w:val="num" w:pos="2880"/>
        </w:tabs>
        <w:ind w:left="2880" w:hanging="360"/>
      </w:pPr>
      <w:rPr>
        <w:rFonts w:ascii="Arial" w:hAnsi="Arial" w:hint="default"/>
      </w:rPr>
    </w:lvl>
    <w:lvl w:ilvl="4" w:tplc="E2069840" w:tentative="1">
      <w:start w:val="1"/>
      <w:numFmt w:val="bullet"/>
      <w:lvlText w:val="•"/>
      <w:lvlJc w:val="left"/>
      <w:pPr>
        <w:tabs>
          <w:tab w:val="num" w:pos="3600"/>
        </w:tabs>
        <w:ind w:left="3600" w:hanging="360"/>
      </w:pPr>
      <w:rPr>
        <w:rFonts w:ascii="Arial" w:hAnsi="Arial" w:hint="default"/>
      </w:rPr>
    </w:lvl>
    <w:lvl w:ilvl="5" w:tplc="60089CC6" w:tentative="1">
      <w:start w:val="1"/>
      <w:numFmt w:val="bullet"/>
      <w:lvlText w:val="•"/>
      <w:lvlJc w:val="left"/>
      <w:pPr>
        <w:tabs>
          <w:tab w:val="num" w:pos="4320"/>
        </w:tabs>
        <w:ind w:left="4320" w:hanging="360"/>
      </w:pPr>
      <w:rPr>
        <w:rFonts w:ascii="Arial" w:hAnsi="Arial" w:hint="default"/>
      </w:rPr>
    </w:lvl>
    <w:lvl w:ilvl="6" w:tplc="E27AF5BC" w:tentative="1">
      <w:start w:val="1"/>
      <w:numFmt w:val="bullet"/>
      <w:lvlText w:val="•"/>
      <w:lvlJc w:val="left"/>
      <w:pPr>
        <w:tabs>
          <w:tab w:val="num" w:pos="5040"/>
        </w:tabs>
        <w:ind w:left="5040" w:hanging="360"/>
      </w:pPr>
      <w:rPr>
        <w:rFonts w:ascii="Arial" w:hAnsi="Arial" w:hint="default"/>
      </w:rPr>
    </w:lvl>
    <w:lvl w:ilvl="7" w:tplc="AE9ACD60" w:tentative="1">
      <w:start w:val="1"/>
      <w:numFmt w:val="bullet"/>
      <w:lvlText w:val="•"/>
      <w:lvlJc w:val="left"/>
      <w:pPr>
        <w:tabs>
          <w:tab w:val="num" w:pos="5760"/>
        </w:tabs>
        <w:ind w:left="5760" w:hanging="360"/>
      </w:pPr>
      <w:rPr>
        <w:rFonts w:ascii="Arial" w:hAnsi="Arial" w:hint="default"/>
      </w:rPr>
    </w:lvl>
    <w:lvl w:ilvl="8" w:tplc="5A4A522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E84D8A"/>
    <w:multiLevelType w:val="hybridMultilevel"/>
    <w:tmpl w:val="E6CA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B2E1B"/>
    <w:multiLevelType w:val="hybridMultilevel"/>
    <w:tmpl w:val="2384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128E0"/>
    <w:multiLevelType w:val="hybridMultilevel"/>
    <w:tmpl w:val="9118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438D7"/>
    <w:multiLevelType w:val="hybridMultilevel"/>
    <w:tmpl w:val="438845E2"/>
    <w:lvl w:ilvl="0" w:tplc="6F2EA0FC">
      <w:start w:val="1"/>
      <w:numFmt w:val="bullet"/>
      <w:pStyle w:val="TOC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1C6AFF"/>
    <w:multiLevelType w:val="hybridMultilevel"/>
    <w:tmpl w:val="6CB0F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CA47AF"/>
    <w:multiLevelType w:val="hybridMultilevel"/>
    <w:tmpl w:val="731A1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2441CF"/>
    <w:multiLevelType w:val="hybridMultilevel"/>
    <w:tmpl w:val="6E7CF9F6"/>
    <w:lvl w:ilvl="0" w:tplc="73260C4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751C98"/>
    <w:multiLevelType w:val="multilevel"/>
    <w:tmpl w:val="4CA82EE6"/>
    <w:styleLink w:val="LFO27"/>
    <w:lvl w:ilvl="0">
      <w:numFmt w:val="bullet"/>
      <w:pStyle w:val="ListBullet2"/>
      <w:lvlText w:val=""/>
      <w:lvlJc w:val="left"/>
      <w:pPr>
        <w:ind w:left="425" w:hanging="425"/>
      </w:pPr>
      <w:rPr>
        <w:rFonts w:ascii="Symbol" w:hAnsi="Symbol"/>
        <w:b w:val="0"/>
        <w:i w:val="0"/>
        <w:color w:val="512480"/>
        <w:sz w:val="24"/>
      </w:rPr>
    </w:lvl>
    <w:lvl w:ilvl="1">
      <w:numFmt w:val="bullet"/>
      <w:lvlText w:val=""/>
      <w:lvlJc w:val="left"/>
      <w:pPr>
        <w:ind w:left="851" w:hanging="426"/>
      </w:pPr>
      <w:rPr>
        <w:rFonts w:ascii="Wingdings 2" w:hAnsi="Wingdings 2"/>
        <w:b/>
        <w:i w:val="0"/>
        <w:color w:val="512480"/>
        <w:sz w:val="12"/>
      </w:rPr>
    </w:lvl>
    <w:lvl w:ilvl="2">
      <w:numFmt w:val="bullet"/>
      <w:lvlText w:val="-"/>
      <w:lvlJc w:val="left"/>
      <w:pPr>
        <w:ind w:left="1276" w:hanging="425"/>
      </w:pPr>
      <w:rPr>
        <w:rFonts w:ascii="Arial Bold" w:hAnsi="Arial Bold"/>
        <w:b/>
        <w:i w:val="0"/>
        <w:color w:val="512480"/>
        <w:sz w:val="22"/>
      </w:rPr>
    </w:lvl>
    <w:lvl w:ilvl="3">
      <w:start w:val="1"/>
      <w:numFmt w:val="decimal"/>
      <w:lvlText w:val="(%4)"/>
      <w:lvlJc w:val="left"/>
      <w:pPr>
        <w:ind w:left="760" w:hanging="360"/>
      </w:pPr>
    </w:lvl>
    <w:lvl w:ilvl="4">
      <w:start w:val="1"/>
      <w:numFmt w:val="lowerLetter"/>
      <w:lvlText w:val="(%5)"/>
      <w:lvlJc w:val="left"/>
      <w:pPr>
        <w:ind w:left="1120" w:hanging="360"/>
      </w:pPr>
    </w:lvl>
    <w:lvl w:ilvl="5">
      <w:start w:val="1"/>
      <w:numFmt w:val="lowerRoman"/>
      <w:lvlText w:val="(%6)"/>
      <w:lvlJc w:val="left"/>
      <w:pPr>
        <w:ind w:left="1480" w:hanging="360"/>
      </w:pPr>
    </w:lvl>
    <w:lvl w:ilvl="6">
      <w:start w:val="1"/>
      <w:numFmt w:val="decimal"/>
      <w:lvlText w:val="%7."/>
      <w:lvlJc w:val="left"/>
      <w:pPr>
        <w:ind w:left="1840" w:hanging="360"/>
      </w:pPr>
    </w:lvl>
    <w:lvl w:ilvl="7">
      <w:start w:val="1"/>
      <w:numFmt w:val="lowerLetter"/>
      <w:lvlText w:val="%8."/>
      <w:lvlJc w:val="left"/>
      <w:pPr>
        <w:ind w:left="2200" w:hanging="360"/>
      </w:pPr>
    </w:lvl>
    <w:lvl w:ilvl="8">
      <w:start w:val="1"/>
      <w:numFmt w:val="lowerRoman"/>
      <w:lvlText w:val="%9."/>
      <w:lvlJc w:val="left"/>
      <w:pPr>
        <w:ind w:left="2560" w:hanging="360"/>
      </w:pPr>
    </w:lvl>
  </w:abstractNum>
  <w:abstractNum w:abstractNumId="35" w15:restartNumberingAfterBreak="0">
    <w:nsid w:val="69220ADA"/>
    <w:multiLevelType w:val="hybridMultilevel"/>
    <w:tmpl w:val="119E3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A977092"/>
    <w:multiLevelType w:val="hybridMultilevel"/>
    <w:tmpl w:val="3DBEEF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DA47676"/>
    <w:multiLevelType w:val="hybridMultilevel"/>
    <w:tmpl w:val="B1A6DC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78DE4DD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FD35BD"/>
    <w:multiLevelType w:val="multilevel"/>
    <w:tmpl w:val="C2A6FF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A7F2641"/>
    <w:multiLevelType w:val="hybridMultilevel"/>
    <w:tmpl w:val="74D0E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1047383">
    <w:abstractNumId w:val="34"/>
  </w:num>
  <w:num w:numId="2" w16cid:durableId="707029981">
    <w:abstractNumId w:val="0"/>
  </w:num>
  <w:num w:numId="3" w16cid:durableId="1267882684">
    <w:abstractNumId w:val="7"/>
  </w:num>
  <w:num w:numId="4" w16cid:durableId="1832325971">
    <w:abstractNumId w:val="38"/>
  </w:num>
  <w:num w:numId="5" w16cid:durableId="1276904875">
    <w:abstractNumId w:val="25"/>
  </w:num>
  <w:num w:numId="6" w16cid:durableId="161627789">
    <w:abstractNumId w:val="2"/>
  </w:num>
  <w:num w:numId="7" w16cid:durableId="1116370075">
    <w:abstractNumId w:val="12"/>
  </w:num>
  <w:num w:numId="8" w16cid:durableId="297535734">
    <w:abstractNumId w:val="16"/>
  </w:num>
  <w:num w:numId="9" w16cid:durableId="1128864729">
    <w:abstractNumId w:val="6"/>
  </w:num>
  <w:num w:numId="10" w16cid:durableId="1911769654">
    <w:abstractNumId w:val="18"/>
  </w:num>
  <w:num w:numId="11" w16cid:durableId="1693803707">
    <w:abstractNumId w:val="28"/>
  </w:num>
  <w:num w:numId="12" w16cid:durableId="151263974">
    <w:abstractNumId w:val="21"/>
  </w:num>
  <w:num w:numId="13" w16cid:durableId="1729062058">
    <w:abstractNumId w:val="19"/>
  </w:num>
  <w:num w:numId="14" w16cid:durableId="879516988">
    <w:abstractNumId w:val="32"/>
  </w:num>
  <w:num w:numId="15" w16cid:durableId="1974748048">
    <w:abstractNumId w:val="4"/>
  </w:num>
  <w:num w:numId="16" w16cid:durableId="2072726713">
    <w:abstractNumId w:val="10"/>
  </w:num>
  <w:num w:numId="17" w16cid:durableId="1965500709">
    <w:abstractNumId w:val="39"/>
  </w:num>
  <w:num w:numId="18" w16cid:durableId="549073492">
    <w:abstractNumId w:val="27"/>
  </w:num>
  <w:num w:numId="19" w16cid:durableId="743262715">
    <w:abstractNumId w:val="14"/>
  </w:num>
  <w:num w:numId="20" w16cid:durableId="241794864">
    <w:abstractNumId w:val="23"/>
  </w:num>
  <w:num w:numId="21" w16cid:durableId="2126845221">
    <w:abstractNumId w:val="31"/>
  </w:num>
  <w:num w:numId="22" w16cid:durableId="1412464463">
    <w:abstractNumId w:val="13"/>
  </w:num>
  <w:num w:numId="23" w16cid:durableId="941718165">
    <w:abstractNumId w:val="17"/>
  </w:num>
  <w:num w:numId="24" w16cid:durableId="1507212898">
    <w:abstractNumId w:val="9"/>
  </w:num>
  <w:num w:numId="25" w16cid:durableId="308022184">
    <w:abstractNumId w:val="8"/>
  </w:num>
  <w:num w:numId="26" w16cid:durableId="2048330782">
    <w:abstractNumId w:val="24"/>
  </w:num>
  <w:num w:numId="27" w16cid:durableId="1804813505">
    <w:abstractNumId w:val="36"/>
  </w:num>
  <w:num w:numId="28" w16cid:durableId="1164083170">
    <w:abstractNumId w:val="11"/>
  </w:num>
  <w:num w:numId="29" w16cid:durableId="1069768137">
    <w:abstractNumId w:val="26"/>
  </w:num>
  <w:num w:numId="30" w16cid:durableId="1715737563">
    <w:abstractNumId w:val="20"/>
  </w:num>
  <w:num w:numId="31" w16cid:durableId="22444406">
    <w:abstractNumId w:val="1"/>
  </w:num>
  <w:num w:numId="32" w16cid:durableId="763112829">
    <w:abstractNumId w:val="37"/>
  </w:num>
  <w:num w:numId="33" w16cid:durableId="1912427936">
    <w:abstractNumId w:val="3"/>
  </w:num>
  <w:num w:numId="34" w16cid:durableId="332798725">
    <w:abstractNumId w:val="33"/>
  </w:num>
  <w:num w:numId="35" w16cid:durableId="1789347758">
    <w:abstractNumId w:val="15"/>
  </w:num>
  <w:num w:numId="36" w16cid:durableId="794297850">
    <w:abstractNumId w:val="29"/>
  </w:num>
  <w:num w:numId="37" w16cid:durableId="119734587">
    <w:abstractNumId w:val="20"/>
  </w:num>
  <w:num w:numId="38" w16cid:durableId="1752196887">
    <w:abstractNumId w:val="20"/>
  </w:num>
  <w:num w:numId="39" w16cid:durableId="1671566568">
    <w:abstractNumId w:val="20"/>
  </w:num>
  <w:num w:numId="40" w16cid:durableId="749346653">
    <w:abstractNumId w:val="20"/>
  </w:num>
  <w:num w:numId="41" w16cid:durableId="1044258091">
    <w:abstractNumId w:val="20"/>
  </w:num>
  <w:num w:numId="42" w16cid:durableId="1557471716">
    <w:abstractNumId w:val="20"/>
  </w:num>
  <w:num w:numId="43" w16cid:durableId="499351519">
    <w:abstractNumId w:val="30"/>
  </w:num>
  <w:num w:numId="44" w16cid:durableId="816534964">
    <w:abstractNumId w:val="30"/>
  </w:num>
  <w:num w:numId="45" w16cid:durableId="1500850455">
    <w:abstractNumId w:val="30"/>
  </w:num>
  <w:num w:numId="46" w16cid:durableId="254022882">
    <w:abstractNumId w:val="30"/>
  </w:num>
  <w:num w:numId="47" w16cid:durableId="509487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73628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88695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DB"/>
    <w:rsid w:val="000010DD"/>
    <w:rsid w:val="000018F8"/>
    <w:rsid w:val="00003874"/>
    <w:rsid w:val="000057E4"/>
    <w:rsid w:val="00007827"/>
    <w:rsid w:val="0001709C"/>
    <w:rsid w:val="00023CBF"/>
    <w:rsid w:val="00026CF3"/>
    <w:rsid w:val="00027217"/>
    <w:rsid w:val="00030E69"/>
    <w:rsid w:val="00035BBC"/>
    <w:rsid w:val="000408E9"/>
    <w:rsid w:val="000421D9"/>
    <w:rsid w:val="0004338A"/>
    <w:rsid w:val="00043971"/>
    <w:rsid w:val="00043BA0"/>
    <w:rsid w:val="00043BD3"/>
    <w:rsid w:val="000517F1"/>
    <w:rsid w:val="0006068C"/>
    <w:rsid w:val="000640B7"/>
    <w:rsid w:val="00064C75"/>
    <w:rsid w:val="00066AC3"/>
    <w:rsid w:val="00070174"/>
    <w:rsid w:val="00072818"/>
    <w:rsid w:val="000742B0"/>
    <w:rsid w:val="000745EF"/>
    <w:rsid w:val="00082E2B"/>
    <w:rsid w:val="000850E3"/>
    <w:rsid w:val="000855B6"/>
    <w:rsid w:val="00090240"/>
    <w:rsid w:val="0009091F"/>
    <w:rsid w:val="0009468E"/>
    <w:rsid w:val="00094717"/>
    <w:rsid w:val="000953AD"/>
    <w:rsid w:val="000A08AA"/>
    <w:rsid w:val="000A49E1"/>
    <w:rsid w:val="000A617E"/>
    <w:rsid w:val="000A642E"/>
    <w:rsid w:val="000B1BB9"/>
    <w:rsid w:val="000B55FD"/>
    <w:rsid w:val="000C0303"/>
    <w:rsid w:val="000C10B3"/>
    <w:rsid w:val="000C10D2"/>
    <w:rsid w:val="000C1AF0"/>
    <w:rsid w:val="000C30D9"/>
    <w:rsid w:val="000C5346"/>
    <w:rsid w:val="000C5482"/>
    <w:rsid w:val="000E06FE"/>
    <w:rsid w:val="000E22C1"/>
    <w:rsid w:val="000E2879"/>
    <w:rsid w:val="000F03EB"/>
    <w:rsid w:val="000F0EBD"/>
    <w:rsid w:val="000F158D"/>
    <w:rsid w:val="000F47FB"/>
    <w:rsid w:val="000F4BA2"/>
    <w:rsid w:val="000F64FB"/>
    <w:rsid w:val="00101444"/>
    <w:rsid w:val="00101693"/>
    <w:rsid w:val="00102848"/>
    <w:rsid w:val="001029EC"/>
    <w:rsid w:val="00116318"/>
    <w:rsid w:val="00132806"/>
    <w:rsid w:val="00133D3D"/>
    <w:rsid w:val="0013638B"/>
    <w:rsid w:val="00136B71"/>
    <w:rsid w:val="00137634"/>
    <w:rsid w:val="00140B69"/>
    <w:rsid w:val="0014202B"/>
    <w:rsid w:val="00142686"/>
    <w:rsid w:val="00142D8C"/>
    <w:rsid w:val="00142F43"/>
    <w:rsid w:val="00143A77"/>
    <w:rsid w:val="00145150"/>
    <w:rsid w:val="00150C5F"/>
    <w:rsid w:val="00161E43"/>
    <w:rsid w:val="0016311A"/>
    <w:rsid w:val="00164351"/>
    <w:rsid w:val="001764BD"/>
    <w:rsid w:val="00177C1E"/>
    <w:rsid w:val="00182497"/>
    <w:rsid w:val="00183418"/>
    <w:rsid w:val="00184E03"/>
    <w:rsid w:val="00184E39"/>
    <w:rsid w:val="001864F2"/>
    <w:rsid w:val="00193013"/>
    <w:rsid w:val="00194F0E"/>
    <w:rsid w:val="0019740E"/>
    <w:rsid w:val="00197AAC"/>
    <w:rsid w:val="001A1648"/>
    <w:rsid w:val="001A2115"/>
    <w:rsid w:val="001A4E90"/>
    <w:rsid w:val="001A6893"/>
    <w:rsid w:val="001A70C0"/>
    <w:rsid w:val="001B0080"/>
    <w:rsid w:val="001B6386"/>
    <w:rsid w:val="001B63DB"/>
    <w:rsid w:val="001B6B9C"/>
    <w:rsid w:val="001C2094"/>
    <w:rsid w:val="001C28D3"/>
    <w:rsid w:val="001D00BD"/>
    <w:rsid w:val="001D2069"/>
    <w:rsid w:val="001D476F"/>
    <w:rsid w:val="001D592C"/>
    <w:rsid w:val="001D71A3"/>
    <w:rsid w:val="001D7865"/>
    <w:rsid w:val="001E009A"/>
    <w:rsid w:val="001E2B80"/>
    <w:rsid w:val="001E2DA8"/>
    <w:rsid w:val="001E4A84"/>
    <w:rsid w:val="001E617E"/>
    <w:rsid w:val="001F0F3E"/>
    <w:rsid w:val="002011C5"/>
    <w:rsid w:val="00204FF3"/>
    <w:rsid w:val="00205567"/>
    <w:rsid w:val="002112D7"/>
    <w:rsid w:val="00214057"/>
    <w:rsid w:val="00217376"/>
    <w:rsid w:val="00220B74"/>
    <w:rsid w:val="00224489"/>
    <w:rsid w:val="002307AE"/>
    <w:rsid w:val="00234691"/>
    <w:rsid w:val="0024703E"/>
    <w:rsid w:val="00252411"/>
    <w:rsid w:val="0025325F"/>
    <w:rsid w:val="00256FE3"/>
    <w:rsid w:val="00261CD4"/>
    <w:rsid w:val="002625D5"/>
    <w:rsid w:val="00264571"/>
    <w:rsid w:val="00264831"/>
    <w:rsid w:val="002663AA"/>
    <w:rsid w:val="00273C6F"/>
    <w:rsid w:val="002751BD"/>
    <w:rsid w:val="00283032"/>
    <w:rsid w:val="002833E9"/>
    <w:rsid w:val="00285C26"/>
    <w:rsid w:val="00297E3F"/>
    <w:rsid w:val="002A16E7"/>
    <w:rsid w:val="002A2F6C"/>
    <w:rsid w:val="002A4FF5"/>
    <w:rsid w:val="002B11B2"/>
    <w:rsid w:val="002B45DC"/>
    <w:rsid w:val="002B4CA6"/>
    <w:rsid w:val="002B506E"/>
    <w:rsid w:val="002C41B5"/>
    <w:rsid w:val="002D2870"/>
    <w:rsid w:val="002D2F89"/>
    <w:rsid w:val="002D55F3"/>
    <w:rsid w:val="002E131B"/>
    <w:rsid w:val="002E30E8"/>
    <w:rsid w:val="002F2644"/>
    <w:rsid w:val="002F3DE6"/>
    <w:rsid w:val="002F5443"/>
    <w:rsid w:val="002F5F06"/>
    <w:rsid w:val="002F6F80"/>
    <w:rsid w:val="002F7F93"/>
    <w:rsid w:val="00305175"/>
    <w:rsid w:val="00305522"/>
    <w:rsid w:val="00310EE1"/>
    <w:rsid w:val="003113CD"/>
    <w:rsid w:val="0031190B"/>
    <w:rsid w:val="00311C2F"/>
    <w:rsid w:val="00314622"/>
    <w:rsid w:val="00315E37"/>
    <w:rsid w:val="00316C78"/>
    <w:rsid w:val="00321AEE"/>
    <w:rsid w:val="00322A1C"/>
    <w:rsid w:val="00323B03"/>
    <w:rsid w:val="0032523A"/>
    <w:rsid w:val="00333207"/>
    <w:rsid w:val="00334BF2"/>
    <w:rsid w:val="0034394A"/>
    <w:rsid w:val="003504BE"/>
    <w:rsid w:val="00355B8C"/>
    <w:rsid w:val="00355E25"/>
    <w:rsid w:val="00362659"/>
    <w:rsid w:val="00366077"/>
    <w:rsid w:val="00366D45"/>
    <w:rsid w:val="00366EB3"/>
    <w:rsid w:val="00370FE8"/>
    <w:rsid w:val="003769E6"/>
    <w:rsid w:val="00386A4F"/>
    <w:rsid w:val="003902D0"/>
    <w:rsid w:val="00391E8E"/>
    <w:rsid w:val="003922E2"/>
    <w:rsid w:val="003926EA"/>
    <w:rsid w:val="00394F8E"/>
    <w:rsid w:val="00396533"/>
    <w:rsid w:val="003965C0"/>
    <w:rsid w:val="003A09BC"/>
    <w:rsid w:val="003A0EA9"/>
    <w:rsid w:val="003A60E5"/>
    <w:rsid w:val="003B52EA"/>
    <w:rsid w:val="003C35C5"/>
    <w:rsid w:val="003C6042"/>
    <w:rsid w:val="003D3E89"/>
    <w:rsid w:val="003D59FA"/>
    <w:rsid w:val="003D69E5"/>
    <w:rsid w:val="003D7ED7"/>
    <w:rsid w:val="003E2464"/>
    <w:rsid w:val="003E2B29"/>
    <w:rsid w:val="003E2D94"/>
    <w:rsid w:val="003E568A"/>
    <w:rsid w:val="003E76F2"/>
    <w:rsid w:val="003F2ADD"/>
    <w:rsid w:val="003F2D71"/>
    <w:rsid w:val="003F5624"/>
    <w:rsid w:val="00401B02"/>
    <w:rsid w:val="004025B4"/>
    <w:rsid w:val="00412E15"/>
    <w:rsid w:val="004139FC"/>
    <w:rsid w:val="00417864"/>
    <w:rsid w:val="00422BD5"/>
    <w:rsid w:val="004241C1"/>
    <w:rsid w:val="00427604"/>
    <w:rsid w:val="00431E00"/>
    <w:rsid w:val="00435981"/>
    <w:rsid w:val="00436B4D"/>
    <w:rsid w:val="00437DA8"/>
    <w:rsid w:val="00447AD7"/>
    <w:rsid w:val="004533A6"/>
    <w:rsid w:val="004538A1"/>
    <w:rsid w:val="00454D39"/>
    <w:rsid w:val="004579DA"/>
    <w:rsid w:val="00461405"/>
    <w:rsid w:val="00462358"/>
    <w:rsid w:val="00462894"/>
    <w:rsid w:val="00463578"/>
    <w:rsid w:val="004660F0"/>
    <w:rsid w:val="0048598F"/>
    <w:rsid w:val="0049266F"/>
    <w:rsid w:val="0049400D"/>
    <w:rsid w:val="0049434E"/>
    <w:rsid w:val="00496639"/>
    <w:rsid w:val="00496FB1"/>
    <w:rsid w:val="004A0A1B"/>
    <w:rsid w:val="004A1510"/>
    <w:rsid w:val="004A3EFA"/>
    <w:rsid w:val="004A5F4B"/>
    <w:rsid w:val="004A6317"/>
    <w:rsid w:val="004A6BFD"/>
    <w:rsid w:val="004B3E40"/>
    <w:rsid w:val="004B46C6"/>
    <w:rsid w:val="004B7E67"/>
    <w:rsid w:val="004C1FE1"/>
    <w:rsid w:val="004C54BE"/>
    <w:rsid w:val="004D272A"/>
    <w:rsid w:val="004D29A3"/>
    <w:rsid w:val="004D436C"/>
    <w:rsid w:val="004D7165"/>
    <w:rsid w:val="004E2335"/>
    <w:rsid w:val="004E4E1E"/>
    <w:rsid w:val="004F1463"/>
    <w:rsid w:val="004F70CA"/>
    <w:rsid w:val="005011AA"/>
    <w:rsid w:val="00505100"/>
    <w:rsid w:val="0050527D"/>
    <w:rsid w:val="00507284"/>
    <w:rsid w:val="005143B1"/>
    <w:rsid w:val="00514E56"/>
    <w:rsid w:val="005155BE"/>
    <w:rsid w:val="005177A0"/>
    <w:rsid w:val="00517C31"/>
    <w:rsid w:val="005203C0"/>
    <w:rsid w:val="0052132A"/>
    <w:rsid w:val="00521759"/>
    <w:rsid w:val="00523E72"/>
    <w:rsid w:val="005250DE"/>
    <w:rsid w:val="00526482"/>
    <w:rsid w:val="0053330C"/>
    <w:rsid w:val="00533C56"/>
    <w:rsid w:val="00534A92"/>
    <w:rsid w:val="00536662"/>
    <w:rsid w:val="0054183F"/>
    <w:rsid w:val="00545277"/>
    <w:rsid w:val="00546DDA"/>
    <w:rsid w:val="00555815"/>
    <w:rsid w:val="005565FC"/>
    <w:rsid w:val="00562B22"/>
    <w:rsid w:val="00564F03"/>
    <w:rsid w:val="00566485"/>
    <w:rsid w:val="005815A2"/>
    <w:rsid w:val="0058313D"/>
    <w:rsid w:val="005869C8"/>
    <w:rsid w:val="00593783"/>
    <w:rsid w:val="00593937"/>
    <w:rsid w:val="00593CE3"/>
    <w:rsid w:val="00595841"/>
    <w:rsid w:val="005A2158"/>
    <w:rsid w:val="005A430D"/>
    <w:rsid w:val="005A44EC"/>
    <w:rsid w:val="005A51AA"/>
    <w:rsid w:val="005B3CAC"/>
    <w:rsid w:val="005B7FF8"/>
    <w:rsid w:val="005C168A"/>
    <w:rsid w:val="005C37EF"/>
    <w:rsid w:val="005C560C"/>
    <w:rsid w:val="005D4592"/>
    <w:rsid w:val="005D4B35"/>
    <w:rsid w:val="005D52E2"/>
    <w:rsid w:val="005D6F6A"/>
    <w:rsid w:val="005E0CFE"/>
    <w:rsid w:val="005E2A0F"/>
    <w:rsid w:val="005E30B6"/>
    <w:rsid w:val="005E6B28"/>
    <w:rsid w:val="005F4D9D"/>
    <w:rsid w:val="005F5286"/>
    <w:rsid w:val="005F6D86"/>
    <w:rsid w:val="005F6DB6"/>
    <w:rsid w:val="005F7894"/>
    <w:rsid w:val="0060123C"/>
    <w:rsid w:val="00615580"/>
    <w:rsid w:val="00621403"/>
    <w:rsid w:val="006336B2"/>
    <w:rsid w:val="00637367"/>
    <w:rsid w:val="00637CC1"/>
    <w:rsid w:val="00640273"/>
    <w:rsid w:val="00644979"/>
    <w:rsid w:val="006463F6"/>
    <w:rsid w:val="006521D1"/>
    <w:rsid w:val="00654167"/>
    <w:rsid w:val="00661BF2"/>
    <w:rsid w:val="006653C2"/>
    <w:rsid w:val="006665F7"/>
    <w:rsid w:val="00667395"/>
    <w:rsid w:val="00667F3A"/>
    <w:rsid w:val="00672615"/>
    <w:rsid w:val="00672975"/>
    <w:rsid w:val="00673A4B"/>
    <w:rsid w:val="00676C3B"/>
    <w:rsid w:val="00676E10"/>
    <w:rsid w:val="0067734A"/>
    <w:rsid w:val="00686AD2"/>
    <w:rsid w:val="00687B8E"/>
    <w:rsid w:val="00693147"/>
    <w:rsid w:val="006957F7"/>
    <w:rsid w:val="006A762E"/>
    <w:rsid w:val="006B2B5A"/>
    <w:rsid w:val="006B57D0"/>
    <w:rsid w:val="006C07CF"/>
    <w:rsid w:val="006C0D0A"/>
    <w:rsid w:val="006C203F"/>
    <w:rsid w:val="006D022A"/>
    <w:rsid w:val="006D2716"/>
    <w:rsid w:val="006D3766"/>
    <w:rsid w:val="006E1CFE"/>
    <w:rsid w:val="006E4013"/>
    <w:rsid w:val="006E6AF0"/>
    <w:rsid w:val="006F27C5"/>
    <w:rsid w:val="006F2E5C"/>
    <w:rsid w:val="00700A45"/>
    <w:rsid w:val="00700C4E"/>
    <w:rsid w:val="00703E96"/>
    <w:rsid w:val="00713973"/>
    <w:rsid w:val="00715FAB"/>
    <w:rsid w:val="0071649C"/>
    <w:rsid w:val="00717873"/>
    <w:rsid w:val="00720802"/>
    <w:rsid w:val="00720C35"/>
    <w:rsid w:val="00721051"/>
    <w:rsid w:val="00723611"/>
    <w:rsid w:val="00724E3D"/>
    <w:rsid w:val="0073313F"/>
    <w:rsid w:val="007362CA"/>
    <w:rsid w:val="00736F49"/>
    <w:rsid w:val="00737D0F"/>
    <w:rsid w:val="00741AA0"/>
    <w:rsid w:val="007438B1"/>
    <w:rsid w:val="00744838"/>
    <w:rsid w:val="00745B35"/>
    <w:rsid w:val="00746EA3"/>
    <w:rsid w:val="007470F3"/>
    <w:rsid w:val="007510FC"/>
    <w:rsid w:val="0075251E"/>
    <w:rsid w:val="00753F98"/>
    <w:rsid w:val="007675B6"/>
    <w:rsid w:val="007678C5"/>
    <w:rsid w:val="00770B80"/>
    <w:rsid w:val="00773F94"/>
    <w:rsid w:val="007752E7"/>
    <w:rsid w:val="00780ECC"/>
    <w:rsid w:val="007813AC"/>
    <w:rsid w:val="007849A1"/>
    <w:rsid w:val="0078772F"/>
    <w:rsid w:val="00791D06"/>
    <w:rsid w:val="00792EA2"/>
    <w:rsid w:val="00797854"/>
    <w:rsid w:val="0079797F"/>
    <w:rsid w:val="007A512F"/>
    <w:rsid w:val="007B01A9"/>
    <w:rsid w:val="007B4211"/>
    <w:rsid w:val="007C5801"/>
    <w:rsid w:val="007D485E"/>
    <w:rsid w:val="007D4B67"/>
    <w:rsid w:val="007D5CE1"/>
    <w:rsid w:val="007D6BD6"/>
    <w:rsid w:val="007E59C4"/>
    <w:rsid w:val="007F0816"/>
    <w:rsid w:val="007F1865"/>
    <w:rsid w:val="007F6BDF"/>
    <w:rsid w:val="007F6C1C"/>
    <w:rsid w:val="00800776"/>
    <w:rsid w:val="00802EC2"/>
    <w:rsid w:val="00804AE7"/>
    <w:rsid w:val="00807906"/>
    <w:rsid w:val="00811C15"/>
    <w:rsid w:val="008124D7"/>
    <w:rsid w:val="00815EF0"/>
    <w:rsid w:val="0081651A"/>
    <w:rsid w:val="00820317"/>
    <w:rsid w:val="00823622"/>
    <w:rsid w:val="00823F6C"/>
    <w:rsid w:val="008251DE"/>
    <w:rsid w:val="008257C7"/>
    <w:rsid w:val="0082580A"/>
    <w:rsid w:val="00826314"/>
    <w:rsid w:val="00826A7F"/>
    <w:rsid w:val="00826C50"/>
    <w:rsid w:val="0083327F"/>
    <w:rsid w:val="00833E2D"/>
    <w:rsid w:val="00837839"/>
    <w:rsid w:val="0084013C"/>
    <w:rsid w:val="00843CB6"/>
    <w:rsid w:val="00847728"/>
    <w:rsid w:val="00852E97"/>
    <w:rsid w:val="00856A04"/>
    <w:rsid w:val="00856FDD"/>
    <w:rsid w:val="00860FBD"/>
    <w:rsid w:val="0086224E"/>
    <w:rsid w:val="008623DA"/>
    <w:rsid w:val="00863760"/>
    <w:rsid w:val="008651E7"/>
    <w:rsid w:val="00865699"/>
    <w:rsid w:val="0087179F"/>
    <w:rsid w:val="00871DC6"/>
    <w:rsid w:val="00874E5E"/>
    <w:rsid w:val="008757FE"/>
    <w:rsid w:val="0087601B"/>
    <w:rsid w:val="00876BC3"/>
    <w:rsid w:val="0088643F"/>
    <w:rsid w:val="00887ECD"/>
    <w:rsid w:val="008960F4"/>
    <w:rsid w:val="008A3235"/>
    <w:rsid w:val="008A3FF5"/>
    <w:rsid w:val="008B18C6"/>
    <w:rsid w:val="008B3FBA"/>
    <w:rsid w:val="008B43A7"/>
    <w:rsid w:val="008B4F5D"/>
    <w:rsid w:val="008B5118"/>
    <w:rsid w:val="008B7C21"/>
    <w:rsid w:val="008C1005"/>
    <w:rsid w:val="008C37F4"/>
    <w:rsid w:val="008C40ED"/>
    <w:rsid w:val="008C43CA"/>
    <w:rsid w:val="008C635D"/>
    <w:rsid w:val="008D27C8"/>
    <w:rsid w:val="008E2202"/>
    <w:rsid w:val="008F25D8"/>
    <w:rsid w:val="008F3138"/>
    <w:rsid w:val="008F6C24"/>
    <w:rsid w:val="00901246"/>
    <w:rsid w:val="00904D40"/>
    <w:rsid w:val="00904F42"/>
    <w:rsid w:val="00905F3D"/>
    <w:rsid w:val="0090619A"/>
    <w:rsid w:val="00913DFF"/>
    <w:rsid w:val="00921FC4"/>
    <w:rsid w:val="00931143"/>
    <w:rsid w:val="0093210F"/>
    <w:rsid w:val="009344E0"/>
    <w:rsid w:val="009362CE"/>
    <w:rsid w:val="00942020"/>
    <w:rsid w:val="009450B2"/>
    <w:rsid w:val="009519AB"/>
    <w:rsid w:val="00952B8C"/>
    <w:rsid w:val="0095602A"/>
    <w:rsid w:val="00957B01"/>
    <w:rsid w:val="00966C39"/>
    <w:rsid w:val="00970715"/>
    <w:rsid w:val="00970CEC"/>
    <w:rsid w:val="0097375B"/>
    <w:rsid w:val="0097468B"/>
    <w:rsid w:val="00981EB7"/>
    <w:rsid w:val="009829C7"/>
    <w:rsid w:val="00983ADB"/>
    <w:rsid w:val="0099374E"/>
    <w:rsid w:val="009A095E"/>
    <w:rsid w:val="009A2756"/>
    <w:rsid w:val="009A62D0"/>
    <w:rsid w:val="009B5D2B"/>
    <w:rsid w:val="009C662C"/>
    <w:rsid w:val="009C694F"/>
    <w:rsid w:val="009C6EA2"/>
    <w:rsid w:val="009D04B7"/>
    <w:rsid w:val="009D32F1"/>
    <w:rsid w:val="009D3AA5"/>
    <w:rsid w:val="009D3BB2"/>
    <w:rsid w:val="009D4136"/>
    <w:rsid w:val="009D601A"/>
    <w:rsid w:val="009D6C12"/>
    <w:rsid w:val="009E1600"/>
    <w:rsid w:val="009E1FC3"/>
    <w:rsid w:val="009E5C8F"/>
    <w:rsid w:val="009E6AE7"/>
    <w:rsid w:val="009E6C67"/>
    <w:rsid w:val="009F2DF7"/>
    <w:rsid w:val="009F2FAA"/>
    <w:rsid w:val="009F57F4"/>
    <w:rsid w:val="00A01CF7"/>
    <w:rsid w:val="00A0382C"/>
    <w:rsid w:val="00A06B3D"/>
    <w:rsid w:val="00A07A1E"/>
    <w:rsid w:val="00A07B37"/>
    <w:rsid w:val="00A13F00"/>
    <w:rsid w:val="00A15A5C"/>
    <w:rsid w:val="00A16664"/>
    <w:rsid w:val="00A22CE3"/>
    <w:rsid w:val="00A25282"/>
    <w:rsid w:val="00A301C7"/>
    <w:rsid w:val="00A3093E"/>
    <w:rsid w:val="00A3142C"/>
    <w:rsid w:val="00A32A1C"/>
    <w:rsid w:val="00A33D11"/>
    <w:rsid w:val="00A34C19"/>
    <w:rsid w:val="00A40517"/>
    <w:rsid w:val="00A52533"/>
    <w:rsid w:val="00A536E9"/>
    <w:rsid w:val="00A53F17"/>
    <w:rsid w:val="00A6152B"/>
    <w:rsid w:val="00A625D2"/>
    <w:rsid w:val="00A63928"/>
    <w:rsid w:val="00A63DDC"/>
    <w:rsid w:val="00A648BF"/>
    <w:rsid w:val="00A70A65"/>
    <w:rsid w:val="00A76965"/>
    <w:rsid w:val="00A81EB7"/>
    <w:rsid w:val="00A848B2"/>
    <w:rsid w:val="00A95E01"/>
    <w:rsid w:val="00A95E91"/>
    <w:rsid w:val="00AA0F85"/>
    <w:rsid w:val="00AA7FDD"/>
    <w:rsid w:val="00AB1673"/>
    <w:rsid w:val="00AB2DF5"/>
    <w:rsid w:val="00AB48F6"/>
    <w:rsid w:val="00AB4AC7"/>
    <w:rsid w:val="00AB6F21"/>
    <w:rsid w:val="00AC0EDB"/>
    <w:rsid w:val="00AC65AC"/>
    <w:rsid w:val="00AC7FC0"/>
    <w:rsid w:val="00AD0C7D"/>
    <w:rsid w:val="00AD3C2A"/>
    <w:rsid w:val="00AD5BB0"/>
    <w:rsid w:val="00AE0F3F"/>
    <w:rsid w:val="00AE398B"/>
    <w:rsid w:val="00AE5399"/>
    <w:rsid w:val="00AE5A16"/>
    <w:rsid w:val="00AF0B30"/>
    <w:rsid w:val="00AF1114"/>
    <w:rsid w:val="00AF3553"/>
    <w:rsid w:val="00AF6F1C"/>
    <w:rsid w:val="00B00525"/>
    <w:rsid w:val="00B04006"/>
    <w:rsid w:val="00B05613"/>
    <w:rsid w:val="00B0744B"/>
    <w:rsid w:val="00B116EA"/>
    <w:rsid w:val="00B174F4"/>
    <w:rsid w:val="00B201AE"/>
    <w:rsid w:val="00B2550F"/>
    <w:rsid w:val="00B3480F"/>
    <w:rsid w:val="00B36462"/>
    <w:rsid w:val="00B44BEF"/>
    <w:rsid w:val="00B4798A"/>
    <w:rsid w:val="00B506F5"/>
    <w:rsid w:val="00B533E3"/>
    <w:rsid w:val="00B54B50"/>
    <w:rsid w:val="00B639F8"/>
    <w:rsid w:val="00B640DD"/>
    <w:rsid w:val="00B640E5"/>
    <w:rsid w:val="00B7282C"/>
    <w:rsid w:val="00B770D4"/>
    <w:rsid w:val="00B81147"/>
    <w:rsid w:val="00B85A9D"/>
    <w:rsid w:val="00B8673F"/>
    <w:rsid w:val="00B87EC9"/>
    <w:rsid w:val="00B929A5"/>
    <w:rsid w:val="00B93A8E"/>
    <w:rsid w:val="00B93F7E"/>
    <w:rsid w:val="00BA0185"/>
    <w:rsid w:val="00BA21B1"/>
    <w:rsid w:val="00BA2586"/>
    <w:rsid w:val="00BA2E88"/>
    <w:rsid w:val="00BA44B0"/>
    <w:rsid w:val="00BA7193"/>
    <w:rsid w:val="00BB15F7"/>
    <w:rsid w:val="00BC6E10"/>
    <w:rsid w:val="00BC7681"/>
    <w:rsid w:val="00BD0066"/>
    <w:rsid w:val="00BD4F11"/>
    <w:rsid w:val="00BE19FA"/>
    <w:rsid w:val="00BE1C88"/>
    <w:rsid w:val="00BE6782"/>
    <w:rsid w:val="00BF2927"/>
    <w:rsid w:val="00BF6055"/>
    <w:rsid w:val="00BF70A0"/>
    <w:rsid w:val="00C00C5B"/>
    <w:rsid w:val="00C05ED4"/>
    <w:rsid w:val="00C076C4"/>
    <w:rsid w:val="00C17973"/>
    <w:rsid w:val="00C24D6E"/>
    <w:rsid w:val="00C2602D"/>
    <w:rsid w:val="00C308F9"/>
    <w:rsid w:val="00C34D87"/>
    <w:rsid w:val="00C36B4F"/>
    <w:rsid w:val="00C402C3"/>
    <w:rsid w:val="00C42CC3"/>
    <w:rsid w:val="00C51A50"/>
    <w:rsid w:val="00C53040"/>
    <w:rsid w:val="00C53910"/>
    <w:rsid w:val="00C55CA0"/>
    <w:rsid w:val="00C562B4"/>
    <w:rsid w:val="00C64E11"/>
    <w:rsid w:val="00C73236"/>
    <w:rsid w:val="00C746A5"/>
    <w:rsid w:val="00C8612C"/>
    <w:rsid w:val="00C8643F"/>
    <w:rsid w:val="00C87E26"/>
    <w:rsid w:val="00CA0E90"/>
    <w:rsid w:val="00CA58EE"/>
    <w:rsid w:val="00CB2855"/>
    <w:rsid w:val="00CB71B5"/>
    <w:rsid w:val="00CC02EA"/>
    <w:rsid w:val="00CC0B1E"/>
    <w:rsid w:val="00CC0F46"/>
    <w:rsid w:val="00CC48C0"/>
    <w:rsid w:val="00CC6B6B"/>
    <w:rsid w:val="00CC7194"/>
    <w:rsid w:val="00CD42B3"/>
    <w:rsid w:val="00CD5522"/>
    <w:rsid w:val="00CD7592"/>
    <w:rsid w:val="00CE0B27"/>
    <w:rsid w:val="00CE2699"/>
    <w:rsid w:val="00CE3D74"/>
    <w:rsid w:val="00D03DF1"/>
    <w:rsid w:val="00D108FC"/>
    <w:rsid w:val="00D15113"/>
    <w:rsid w:val="00D15758"/>
    <w:rsid w:val="00D17040"/>
    <w:rsid w:val="00D2038F"/>
    <w:rsid w:val="00D22ED6"/>
    <w:rsid w:val="00D259C7"/>
    <w:rsid w:val="00D27DF8"/>
    <w:rsid w:val="00D27F59"/>
    <w:rsid w:val="00D34300"/>
    <w:rsid w:val="00D43E9E"/>
    <w:rsid w:val="00D546CE"/>
    <w:rsid w:val="00D5506A"/>
    <w:rsid w:val="00D6093F"/>
    <w:rsid w:val="00D65111"/>
    <w:rsid w:val="00D66459"/>
    <w:rsid w:val="00D716A1"/>
    <w:rsid w:val="00D75700"/>
    <w:rsid w:val="00D81B6A"/>
    <w:rsid w:val="00D84062"/>
    <w:rsid w:val="00D86032"/>
    <w:rsid w:val="00D87908"/>
    <w:rsid w:val="00DA0898"/>
    <w:rsid w:val="00DA36B3"/>
    <w:rsid w:val="00DA4F84"/>
    <w:rsid w:val="00DB46A3"/>
    <w:rsid w:val="00DC18F7"/>
    <w:rsid w:val="00DD0B0A"/>
    <w:rsid w:val="00DD1B2F"/>
    <w:rsid w:val="00DD36A6"/>
    <w:rsid w:val="00DD43AA"/>
    <w:rsid w:val="00DD4EDF"/>
    <w:rsid w:val="00DD5831"/>
    <w:rsid w:val="00DD6161"/>
    <w:rsid w:val="00DD7D2E"/>
    <w:rsid w:val="00DE3326"/>
    <w:rsid w:val="00DE3DE2"/>
    <w:rsid w:val="00DE3FB4"/>
    <w:rsid w:val="00DE4D49"/>
    <w:rsid w:val="00DE7209"/>
    <w:rsid w:val="00DE7DFA"/>
    <w:rsid w:val="00DF2199"/>
    <w:rsid w:val="00DF29D7"/>
    <w:rsid w:val="00DF41B9"/>
    <w:rsid w:val="00DF6053"/>
    <w:rsid w:val="00DF7644"/>
    <w:rsid w:val="00DF7887"/>
    <w:rsid w:val="00DF7AEE"/>
    <w:rsid w:val="00E00997"/>
    <w:rsid w:val="00E04652"/>
    <w:rsid w:val="00E10A71"/>
    <w:rsid w:val="00E15E25"/>
    <w:rsid w:val="00E1630A"/>
    <w:rsid w:val="00E17967"/>
    <w:rsid w:val="00E21868"/>
    <w:rsid w:val="00E222FF"/>
    <w:rsid w:val="00E327C9"/>
    <w:rsid w:val="00E3307C"/>
    <w:rsid w:val="00E40ECB"/>
    <w:rsid w:val="00E41675"/>
    <w:rsid w:val="00E436CC"/>
    <w:rsid w:val="00E46732"/>
    <w:rsid w:val="00E46F0F"/>
    <w:rsid w:val="00E623AB"/>
    <w:rsid w:val="00E6274A"/>
    <w:rsid w:val="00E62E1C"/>
    <w:rsid w:val="00E66667"/>
    <w:rsid w:val="00E67392"/>
    <w:rsid w:val="00E82B0B"/>
    <w:rsid w:val="00E83A81"/>
    <w:rsid w:val="00E85846"/>
    <w:rsid w:val="00E87E3D"/>
    <w:rsid w:val="00E93745"/>
    <w:rsid w:val="00E94283"/>
    <w:rsid w:val="00E945F4"/>
    <w:rsid w:val="00EA2D8E"/>
    <w:rsid w:val="00EA3E36"/>
    <w:rsid w:val="00EA4C6D"/>
    <w:rsid w:val="00EB4908"/>
    <w:rsid w:val="00EB5094"/>
    <w:rsid w:val="00EB6FD3"/>
    <w:rsid w:val="00EC176A"/>
    <w:rsid w:val="00EC1B23"/>
    <w:rsid w:val="00EC1F0C"/>
    <w:rsid w:val="00EC65C9"/>
    <w:rsid w:val="00ED0A70"/>
    <w:rsid w:val="00ED540F"/>
    <w:rsid w:val="00EE17E6"/>
    <w:rsid w:val="00EE19B1"/>
    <w:rsid w:val="00EE2F96"/>
    <w:rsid w:val="00EE3439"/>
    <w:rsid w:val="00EE36F7"/>
    <w:rsid w:val="00EE4966"/>
    <w:rsid w:val="00EE600C"/>
    <w:rsid w:val="00EF5045"/>
    <w:rsid w:val="00EF5157"/>
    <w:rsid w:val="00EF56FC"/>
    <w:rsid w:val="00EF61DC"/>
    <w:rsid w:val="00F008AF"/>
    <w:rsid w:val="00F0165C"/>
    <w:rsid w:val="00F11FC2"/>
    <w:rsid w:val="00F14D06"/>
    <w:rsid w:val="00F23441"/>
    <w:rsid w:val="00F27AA3"/>
    <w:rsid w:val="00F30B9F"/>
    <w:rsid w:val="00F310A5"/>
    <w:rsid w:val="00F44299"/>
    <w:rsid w:val="00F462AC"/>
    <w:rsid w:val="00F471F7"/>
    <w:rsid w:val="00F51D70"/>
    <w:rsid w:val="00F55213"/>
    <w:rsid w:val="00F55717"/>
    <w:rsid w:val="00F55CDE"/>
    <w:rsid w:val="00F56FF9"/>
    <w:rsid w:val="00F57F22"/>
    <w:rsid w:val="00F6505A"/>
    <w:rsid w:val="00F66D67"/>
    <w:rsid w:val="00F66F04"/>
    <w:rsid w:val="00F673EE"/>
    <w:rsid w:val="00F67C88"/>
    <w:rsid w:val="00F70FAB"/>
    <w:rsid w:val="00F73A17"/>
    <w:rsid w:val="00F7400E"/>
    <w:rsid w:val="00F875F0"/>
    <w:rsid w:val="00F9454E"/>
    <w:rsid w:val="00F96890"/>
    <w:rsid w:val="00F974CB"/>
    <w:rsid w:val="00FA296C"/>
    <w:rsid w:val="00FA55B0"/>
    <w:rsid w:val="00FA56A7"/>
    <w:rsid w:val="00FB0154"/>
    <w:rsid w:val="00FB2947"/>
    <w:rsid w:val="00FB4828"/>
    <w:rsid w:val="00FB4BC2"/>
    <w:rsid w:val="00FB62D6"/>
    <w:rsid w:val="00FC7053"/>
    <w:rsid w:val="00FD04A9"/>
    <w:rsid w:val="00FD09A3"/>
    <w:rsid w:val="00FD2A64"/>
    <w:rsid w:val="00FD50A5"/>
    <w:rsid w:val="00FD6F7E"/>
    <w:rsid w:val="00FF0653"/>
    <w:rsid w:val="00FF2F57"/>
    <w:rsid w:val="00FF3111"/>
    <w:rsid w:val="00FF56B4"/>
    <w:rsid w:val="00FF6203"/>
    <w:rsid w:val="00FF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A3A53"/>
  <w15:chartTrackingRefBased/>
  <w15:docId w15:val="{BED32951-8E7F-404E-952B-28FA727C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EDB"/>
    <w:pPr>
      <w:suppressAutoHyphens/>
      <w:autoSpaceDN w:val="0"/>
      <w:spacing w:line="240" w:lineRule="auto"/>
      <w:textAlignment w:val="baseline"/>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AC0EDB"/>
    <w:pPr>
      <w:keepNext/>
      <w:pageBreakBefore/>
      <w:spacing w:after="960"/>
      <w:outlineLvl w:val="0"/>
    </w:pPr>
    <w:rPr>
      <w:rFonts w:cs="Arial"/>
      <w:b/>
      <w:bCs/>
      <w:color w:val="512480"/>
      <w:kern w:val="3"/>
      <w:sz w:val="48"/>
      <w:szCs w:val="32"/>
    </w:rPr>
  </w:style>
  <w:style w:type="paragraph" w:styleId="Heading2">
    <w:name w:val="heading 2"/>
    <w:basedOn w:val="Normal"/>
    <w:next w:val="Normal"/>
    <w:link w:val="Heading2Char"/>
    <w:uiPriority w:val="9"/>
    <w:unhideWhenUsed/>
    <w:qFormat/>
    <w:rsid w:val="00AC0EDB"/>
    <w:pPr>
      <w:keepNext/>
      <w:spacing w:before="480" w:after="120"/>
      <w:outlineLvl w:val="1"/>
    </w:pPr>
    <w:rPr>
      <w:rFonts w:cs="Arial"/>
      <w:b/>
      <w:bCs/>
      <w:iCs/>
      <w:color w:val="512480"/>
      <w:sz w:val="30"/>
      <w:szCs w:val="28"/>
    </w:rPr>
  </w:style>
  <w:style w:type="paragraph" w:styleId="Heading3">
    <w:name w:val="heading 3"/>
    <w:basedOn w:val="Normal"/>
    <w:next w:val="Normal"/>
    <w:link w:val="Heading3Char"/>
    <w:uiPriority w:val="9"/>
    <w:unhideWhenUsed/>
    <w:qFormat/>
    <w:rsid w:val="00AC0EDB"/>
    <w:pPr>
      <w:keepNext/>
      <w:spacing w:before="240" w:after="60"/>
      <w:outlineLvl w:val="2"/>
    </w:pPr>
    <w:rPr>
      <w:rFonts w:cs="Arial"/>
      <w:b/>
      <w:bCs/>
      <w:color w:val="51247F"/>
      <w:szCs w:val="26"/>
    </w:rPr>
  </w:style>
  <w:style w:type="paragraph" w:styleId="Heading6">
    <w:name w:val="heading 6"/>
    <w:basedOn w:val="Normal"/>
    <w:next w:val="Normal"/>
    <w:link w:val="Heading6Char"/>
    <w:uiPriority w:val="9"/>
    <w:semiHidden/>
    <w:unhideWhenUsed/>
    <w:qFormat/>
    <w:rsid w:val="00355E25"/>
    <w:pPr>
      <w:keepNext/>
      <w:keepLines/>
      <w:spacing w:before="40" w:after="0"/>
      <w:outlineLvl w:val="5"/>
    </w:pPr>
    <w:rPr>
      <w:rFonts w:asciiTheme="majorHAnsi" w:eastAsiaTheme="majorEastAsia" w:hAnsiTheme="majorHAnsi" w:cstheme="majorBidi"/>
      <w:color w:val="52604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EDB"/>
    <w:rPr>
      <w:rFonts w:ascii="Arial" w:eastAsia="Times New Roman" w:hAnsi="Arial" w:cs="Arial"/>
      <w:b/>
      <w:bCs/>
      <w:color w:val="512480"/>
      <w:kern w:val="3"/>
      <w:sz w:val="48"/>
      <w:szCs w:val="32"/>
      <w:lang w:eastAsia="en-GB"/>
    </w:rPr>
  </w:style>
  <w:style w:type="character" w:customStyle="1" w:styleId="Heading2Char">
    <w:name w:val="Heading 2 Char"/>
    <w:basedOn w:val="DefaultParagraphFont"/>
    <w:link w:val="Heading2"/>
    <w:uiPriority w:val="9"/>
    <w:rsid w:val="00AC0EDB"/>
    <w:rPr>
      <w:rFonts w:ascii="Arial" w:eastAsia="Times New Roman" w:hAnsi="Arial" w:cs="Arial"/>
      <w:b/>
      <w:bCs/>
      <w:iCs/>
      <w:color w:val="512480"/>
      <w:sz w:val="30"/>
      <w:szCs w:val="28"/>
      <w:lang w:eastAsia="en-GB"/>
    </w:rPr>
  </w:style>
  <w:style w:type="character" w:customStyle="1" w:styleId="Heading3Char">
    <w:name w:val="Heading 3 Char"/>
    <w:basedOn w:val="DefaultParagraphFont"/>
    <w:link w:val="Heading3"/>
    <w:uiPriority w:val="9"/>
    <w:rsid w:val="00AC0EDB"/>
    <w:rPr>
      <w:rFonts w:ascii="Arial" w:eastAsia="Times New Roman" w:hAnsi="Arial" w:cs="Arial"/>
      <w:b/>
      <w:bCs/>
      <w:color w:val="51247F"/>
      <w:sz w:val="24"/>
      <w:szCs w:val="26"/>
      <w:lang w:eastAsia="en-GB"/>
    </w:rPr>
  </w:style>
  <w:style w:type="paragraph" w:styleId="FootnoteText">
    <w:name w:val="footnote text"/>
    <w:basedOn w:val="Normal"/>
    <w:link w:val="FootnoteTextChar"/>
    <w:rsid w:val="00AC0EDB"/>
    <w:rPr>
      <w:sz w:val="20"/>
      <w:szCs w:val="20"/>
    </w:rPr>
  </w:style>
  <w:style w:type="character" w:customStyle="1" w:styleId="FootnoteTextChar">
    <w:name w:val="Footnote Text Char"/>
    <w:basedOn w:val="DefaultParagraphFont"/>
    <w:link w:val="FootnoteText"/>
    <w:rsid w:val="00AC0EDB"/>
    <w:rPr>
      <w:rFonts w:ascii="Arial" w:eastAsia="Times New Roman" w:hAnsi="Arial" w:cs="Times New Roman"/>
      <w:sz w:val="20"/>
      <w:szCs w:val="20"/>
      <w:lang w:eastAsia="en-GB"/>
    </w:rPr>
  </w:style>
  <w:style w:type="paragraph" w:styleId="ListBullet">
    <w:name w:val="List Bullet"/>
    <w:rsid w:val="00AC0EDB"/>
    <w:pPr>
      <w:suppressAutoHyphens/>
      <w:autoSpaceDN w:val="0"/>
      <w:spacing w:line="240" w:lineRule="auto"/>
      <w:textAlignment w:val="baseline"/>
    </w:pPr>
    <w:rPr>
      <w:rFonts w:ascii="Arial" w:eastAsia="Times New Roman" w:hAnsi="Arial" w:cs="Times New Roman"/>
      <w:sz w:val="24"/>
      <w:szCs w:val="24"/>
      <w:lang w:eastAsia="en-GB"/>
    </w:rPr>
  </w:style>
  <w:style w:type="paragraph" w:styleId="ListBullet2">
    <w:name w:val="List Bullet 2"/>
    <w:basedOn w:val="Normal"/>
    <w:rsid w:val="00AC0EDB"/>
    <w:pPr>
      <w:numPr>
        <w:numId w:val="1"/>
      </w:numPr>
      <w:tabs>
        <w:tab w:val="left" w:pos="-4674"/>
      </w:tabs>
    </w:pPr>
  </w:style>
  <w:style w:type="paragraph" w:styleId="Footer">
    <w:name w:val="footer"/>
    <w:basedOn w:val="Normal"/>
    <w:link w:val="FooterChar"/>
    <w:uiPriority w:val="99"/>
    <w:rsid w:val="00AC0EDB"/>
    <w:pPr>
      <w:tabs>
        <w:tab w:val="center" w:pos="4153"/>
        <w:tab w:val="right" w:pos="8306"/>
      </w:tabs>
      <w:spacing w:after="0"/>
    </w:pPr>
    <w:rPr>
      <w:sz w:val="20"/>
    </w:rPr>
  </w:style>
  <w:style w:type="character" w:customStyle="1" w:styleId="FooterChar">
    <w:name w:val="Footer Char"/>
    <w:basedOn w:val="DefaultParagraphFont"/>
    <w:link w:val="Footer"/>
    <w:uiPriority w:val="99"/>
    <w:rsid w:val="00AC0EDB"/>
    <w:rPr>
      <w:rFonts w:ascii="Arial" w:eastAsia="Times New Roman" w:hAnsi="Arial" w:cs="Times New Roman"/>
      <w:sz w:val="20"/>
      <w:szCs w:val="24"/>
      <w:lang w:eastAsia="en-GB"/>
    </w:rPr>
  </w:style>
  <w:style w:type="character" w:styleId="Hyperlink">
    <w:name w:val="Hyperlink"/>
    <w:basedOn w:val="DefaultParagraphFont"/>
    <w:rsid w:val="00AC0EDB"/>
    <w:rPr>
      <w:color w:val="0000FF"/>
      <w:u w:val="single"/>
    </w:rPr>
  </w:style>
  <w:style w:type="paragraph" w:customStyle="1" w:styleId="QuoteIndented">
    <w:name w:val="Quote (Indented)"/>
    <w:basedOn w:val="Normal"/>
    <w:next w:val="Normal"/>
    <w:rsid w:val="00AC0EDB"/>
    <w:pPr>
      <w:ind w:left="425"/>
    </w:pPr>
    <w:rPr>
      <w:i/>
    </w:rPr>
  </w:style>
  <w:style w:type="character" w:styleId="FootnoteReference">
    <w:name w:val="footnote reference"/>
    <w:basedOn w:val="DefaultParagraphFont"/>
    <w:rsid w:val="00AC0EDB"/>
    <w:rPr>
      <w:position w:val="0"/>
      <w:vertAlign w:val="superscript"/>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AC0EDB"/>
    <w:pPr>
      <w:spacing w:after="0"/>
      <w:ind w:left="720"/>
    </w:pPr>
    <w:rPr>
      <w:rFonts w:ascii="Times New Roman" w:hAnsi="Times New Roman"/>
    </w:rPr>
  </w:style>
  <w:style w:type="character" w:customStyle="1" w:styleId="normaltextrun">
    <w:name w:val="normaltextrun"/>
    <w:basedOn w:val="DefaultParagraphFont"/>
    <w:rsid w:val="00AC0EDB"/>
  </w:style>
  <w:style w:type="numbering" w:customStyle="1" w:styleId="LFO27">
    <w:name w:val="LFO27"/>
    <w:basedOn w:val="NoList"/>
    <w:rsid w:val="00AC0EDB"/>
    <w:pPr>
      <w:numPr>
        <w:numId w:val="1"/>
      </w:numPr>
    </w:pPr>
  </w:style>
  <w:style w:type="character" w:styleId="FollowedHyperlink">
    <w:name w:val="FollowedHyperlink"/>
    <w:basedOn w:val="DefaultParagraphFont"/>
    <w:uiPriority w:val="99"/>
    <w:semiHidden/>
    <w:unhideWhenUsed/>
    <w:rsid w:val="00564F03"/>
    <w:rPr>
      <w:color w:val="7F6F6F" w:themeColor="followedHyperlink"/>
      <w:u w:val="single"/>
    </w:rPr>
  </w:style>
  <w:style w:type="paragraph" w:styleId="NoSpacing">
    <w:name w:val="No Spacing"/>
    <w:uiPriority w:val="1"/>
    <w:qFormat/>
    <w:rsid w:val="003769E6"/>
    <w:pPr>
      <w:spacing w:after="0" w:line="240" w:lineRule="auto"/>
    </w:pPr>
  </w:style>
  <w:style w:type="table" w:styleId="TableGrid">
    <w:name w:val="Table Grid"/>
    <w:basedOn w:val="TableNormal"/>
    <w:uiPriority w:val="39"/>
    <w:rsid w:val="00C8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C8612C"/>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E6AE7"/>
    <w:pPr>
      <w:tabs>
        <w:tab w:val="center" w:pos="4513"/>
        <w:tab w:val="right" w:pos="9026"/>
      </w:tabs>
      <w:spacing w:after="0"/>
    </w:pPr>
  </w:style>
  <w:style w:type="character" w:customStyle="1" w:styleId="HeaderChar">
    <w:name w:val="Header Char"/>
    <w:basedOn w:val="DefaultParagraphFont"/>
    <w:link w:val="Header"/>
    <w:uiPriority w:val="99"/>
    <w:rsid w:val="009E6AE7"/>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D0066"/>
    <w:rPr>
      <w:sz w:val="16"/>
      <w:szCs w:val="16"/>
    </w:rPr>
  </w:style>
  <w:style w:type="paragraph" w:styleId="CommentText">
    <w:name w:val="annotation text"/>
    <w:basedOn w:val="Normal"/>
    <w:link w:val="CommentTextChar"/>
    <w:uiPriority w:val="99"/>
    <w:unhideWhenUsed/>
    <w:rsid w:val="00BD0066"/>
    <w:rPr>
      <w:sz w:val="20"/>
      <w:szCs w:val="20"/>
    </w:rPr>
  </w:style>
  <w:style w:type="character" w:customStyle="1" w:styleId="CommentTextChar">
    <w:name w:val="Comment Text Char"/>
    <w:basedOn w:val="DefaultParagraphFont"/>
    <w:link w:val="CommentText"/>
    <w:uiPriority w:val="99"/>
    <w:rsid w:val="00BD006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D0066"/>
    <w:rPr>
      <w:b/>
      <w:bCs/>
    </w:rPr>
  </w:style>
  <w:style w:type="character" w:customStyle="1" w:styleId="CommentSubjectChar">
    <w:name w:val="Comment Subject Char"/>
    <w:basedOn w:val="CommentTextChar"/>
    <w:link w:val="CommentSubject"/>
    <w:uiPriority w:val="99"/>
    <w:semiHidden/>
    <w:rsid w:val="00BD0066"/>
    <w:rPr>
      <w:rFonts w:ascii="Arial" w:eastAsia="Times New Roman" w:hAnsi="Arial" w:cs="Times New Roman"/>
      <w:b/>
      <w:bCs/>
      <w:sz w:val="20"/>
      <w:szCs w:val="20"/>
      <w:lang w:eastAsia="en-GB"/>
    </w:rPr>
  </w:style>
  <w:style w:type="character" w:styleId="Emphasis">
    <w:name w:val="Emphasis"/>
    <w:basedOn w:val="DefaultParagraphFont"/>
    <w:uiPriority w:val="20"/>
    <w:qFormat/>
    <w:rsid w:val="000018F8"/>
    <w:rPr>
      <w:i/>
      <w:iCs/>
    </w:rPr>
  </w:style>
  <w:style w:type="paragraph" w:styleId="TOC2">
    <w:name w:val="toc 2"/>
    <w:basedOn w:val="Normal"/>
    <w:next w:val="Normal"/>
    <w:autoRedefine/>
    <w:rsid w:val="000018F8"/>
    <w:pPr>
      <w:tabs>
        <w:tab w:val="right" w:pos="8505"/>
      </w:tabs>
      <w:spacing w:after="0"/>
      <w:ind w:right="680"/>
    </w:pPr>
  </w:style>
  <w:style w:type="paragraph" w:styleId="TOC1">
    <w:name w:val="toc 1"/>
    <w:basedOn w:val="Normal"/>
    <w:next w:val="Normal"/>
    <w:autoRedefine/>
    <w:rsid w:val="000018F8"/>
    <w:pPr>
      <w:tabs>
        <w:tab w:val="right" w:pos="8505"/>
      </w:tabs>
      <w:spacing w:before="120" w:after="0"/>
      <w:ind w:right="680"/>
    </w:pPr>
    <w:rPr>
      <w:rFonts w:ascii="Arial Bold" w:hAnsi="Arial Bold"/>
      <w:b/>
      <w:color w:val="51247F"/>
    </w:rPr>
  </w:style>
  <w:style w:type="paragraph" w:styleId="TOC3">
    <w:name w:val="toc 3"/>
    <w:basedOn w:val="Normal"/>
    <w:next w:val="Normal"/>
    <w:autoRedefine/>
    <w:rsid w:val="005F7894"/>
    <w:pPr>
      <w:numPr>
        <w:numId w:val="43"/>
      </w:numPr>
      <w:tabs>
        <w:tab w:val="right" w:pos="8505"/>
      </w:tabs>
      <w:spacing w:after="0"/>
      <w:ind w:right="-286"/>
    </w:pPr>
  </w:style>
  <w:style w:type="paragraph" w:customStyle="1" w:styleId="Default">
    <w:name w:val="Default"/>
    <w:rsid w:val="001864F2"/>
    <w:pPr>
      <w:autoSpaceDE w:val="0"/>
      <w:autoSpaceDN w:val="0"/>
      <w:adjustRightInd w:val="0"/>
      <w:spacing w:after="0" w:line="240" w:lineRule="auto"/>
    </w:pPr>
    <w:rPr>
      <w:rFonts w:ascii="Arial" w:hAnsi="Arial" w:cs="Arial"/>
      <w:color w:val="000000"/>
      <w:sz w:val="24"/>
      <w:szCs w:val="24"/>
    </w:rPr>
  </w:style>
  <w:style w:type="table" w:styleId="GridTable1Light-Accent4">
    <w:name w:val="Grid Table 1 Light Accent 4"/>
    <w:basedOn w:val="TableNormal"/>
    <w:uiPriority w:val="46"/>
    <w:rsid w:val="00447AD7"/>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447A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5Dark-Accent4">
    <w:name w:val="Grid Table 5 Dark Accent 4"/>
    <w:basedOn w:val="TableNormal"/>
    <w:uiPriority w:val="50"/>
    <w:rsid w:val="004D71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paragraph" w:styleId="Revision">
    <w:name w:val="Revision"/>
    <w:hidden/>
    <w:uiPriority w:val="99"/>
    <w:semiHidden/>
    <w:rsid w:val="004533A6"/>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4533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A6"/>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837839"/>
    <w:rPr>
      <w:color w:val="605E5C"/>
      <w:shd w:val="clear" w:color="auto" w:fill="E1DFDD"/>
    </w:rPr>
  </w:style>
  <w:style w:type="character" w:customStyle="1" w:styleId="Heading6Char">
    <w:name w:val="Heading 6 Char"/>
    <w:basedOn w:val="DefaultParagraphFont"/>
    <w:link w:val="Heading6"/>
    <w:uiPriority w:val="9"/>
    <w:semiHidden/>
    <w:rsid w:val="00355E25"/>
    <w:rPr>
      <w:rFonts w:asciiTheme="majorHAnsi" w:eastAsiaTheme="majorEastAsia" w:hAnsiTheme="majorHAnsi" w:cstheme="majorBidi"/>
      <w:color w:val="526041" w:themeColor="accent1" w:themeShade="7F"/>
      <w:sz w:val="24"/>
      <w:szCs w:val="24"/>
      <w:lang w:eastAsia="en-GB"/>
    </w:rPr>
  </w:style>
  <w:style w:type="paragraph" w:styleId="NormalWeb">
    <w:name w:val="Normal (Web)"/>
    <w:basedOn w:val="Normal"/>
    <w:uiPriority w:val="99"/>
    <w:semiHidden/>
    <w:unhideWhenUsed/>
    <w:rsid w:val="001D7865"/>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0077">
      <w:bodyDiv w:val="1"/>
      <w:marLeft w:val="0"/>
      <w:marRight w:val="0"/>
      <w:marTop w:val="0"/>
      <w:marBottom w:val="0"/>
      <w:divBdr>
        <w:top w:val="none" w:sz="0" w:space="0" w:color="auto"/>
        <w:left w:val="none" w:sz="0" w:space="0" w:color="auto"/>
        <w:bottom w:val="none" w:sz="0" w:space="0" w:color="auto"/>
        <w:right w:val="none" w:sz="0" w:space="0" w:color="auto"/>
      </w:divBdr>
    </w:div>
    <w:div w:id="233321814">
      <w:bodyDiv w:val="1"/>
      <w:marLeft w:val="0"/>
      <w:marRight w:val="0"/>
      <w:marTop w:val="0"/>
      <w:marBottom w:val="0"/>
      <w:divBdr>
        <w:top w:val="none" w:sz="0" w:space="0" w:color="auto"/>
        <w:left w:val="none" w:sz="0" w:space="0" w:color="auto"/>
        <w:bottom w:val="none" w:sz="0" w:space="0" w:color="auto"/>
        <w:right w:val="none" w:sz="0" w:space="0" w:color="auto"/>
      </w:divBdr>
    </w:div>
    <w:div w:id="247538983">
      <w:bodyDiv w:val="1"/>
      <w:marLeft w:val="0"/>
      <w:marRight w:val="0"/>
      <w:marTop w:val="0"/>
      <w:marBottom w:val="0"/>
      <w:divBdr>
        <w:top w:val="none" w:sz="0" w:space="0" w:color="auto"/>
        <w:left w:val="none" w:sz="0" w:space="0" w:color="auto"/>
        <w:bottom w:val="none" w:sz="0" w:space="0" w:color="auto"/>
        <w:right w:val="none" w:sz="0" w:space="0" w:color="auto"/>
      </w:divBdr>
    </w:div>
    <w:div w:id="301736410">
      <w:bodyDiv w:val="1"/>
      <w:marLeft w:val="0"/>
      <w:marRight w:val="0"/>
      <w:marTop w:val="0"/>
      <w:marBottom w:val="0"/>
      <w:divBdr>
        <w:top w:val="none" w:sz="0" w:space="0" w:color="auto"/>
        <w:left w:val="none" w:sz="0" w:space="0" w:color="auto"/>
        <w:bottom w:val="none" w:sz="0" w:space="0" w:color="auto"/>
        <w:right w:val="none" w:sz="0" w:space="0" w:color="auto"/>
      </w:divBdr>
    </w:div>
    <w:div w:id="335961373">
      <w:bodyDiv w:val="1"/>
      <w:marLeft w:val="0"/>
      <w:marRight w:val="0"/>
      <w:marTop w:val="0"/>
      <w:marBottom w:val="0"/>
      <w:divBdr>
        <w:top w:val="none" w:sz="0" w:space="0" w:color="auto"/>
        <w:left w:val="none" w:sz="0" w:space="0" w:color="auto"/>
        <w:bottom w:val="none" w:sz="0" w:space="0" w:color="auto"/>
        <w:right w:val="none" w:sz="0" w:space="0" w:color="auto"/>
      </w:divBdr>
    </w:div>
    <w:div w:id="390277949">
      <w:bodyDiv w:val="1"/>
      <w:marLeft w:val="0"/>
      <w:marRight w:val="0"/>
      <w:marTop w:val="0"/>
      <w:marBottom w:val="0"/>
      <w:divBdr>
        <w:top w:val="none" w:sz="0" w:space="0" w:color="auto"/>
        <w:left w:val="none" w:sz="0" w:space="0" w:color="auto"/>
        <w:bottom w:val="none" w:sz="0" w:space="0" w:color="auto"/>
        <w:right w:val="none" w:sz="0" w:space="0" w:color="auto"/>
      </w:divBdr>
    </w:div>
    <w:div w:id="655689359">
      <w:bodyDiv w:val="1"/>
      <w:marLeft w:val="0"/>
      <w:marRight w:val="0"/>
      <w:marTop w:val="0"/>
      <w:marBottom w:val="0"/>
      <w:divBdr>
        <w:top w:val="none" w:sz="0" w:space="0" w:color="auto"/>
        <w:left w:val="none" w:sz="0" w:space="0" w:color="auto"/>
        <w:bottom w:val="none" w:sz="0" w:space="0" w:color="auto"/>
        <w:right w:val="none" w:sz="0" w:space="0" w:color="auto"/>
      </w:divBdr>
      <w:divsChild>
        <w:div w:id="1607882003">
          <w:marLeft w:val="446"/>
          <w:marRight w:val="0"/>
          <w:marTop w:val="0"/>
          <w:marBottom w:val="0"/>
          <w:divBdr>
            <w:top w:val="none" w:sz="0" w:space="0" w:color="auto"/>
            <w:left w:val="none" w:sz="0" w:space="0" w:color="auto"/>
            <w:bottom w:val="none" w:sz="0" w:space="0" w:color="auto"/>
            <w:right w:val="none" w:sz="0" w:space="0" w:color="auto"/>
          </w:divBdr>
        </w:div>
        <w:div w:id="1462772719">
          <w:marLeft w:val="446"/>
          <w:marRight w:val="0"/>
          <w:marTop w:val="0"/>
          <w:marBottom w:val="0"/>
          <w:divBdr>
            <w:top w:val="none" w:sz="0" w:space="0" w:color="auto"/>
            <w:left w:val="none" w:sz="0" w:space="0" w:color="auto"/>
            <w:bottom w:val="none" w:sz="0" w:space="0" w:color="auto"/>
            <w:right w:val="none" w:sz="0" w:space="0" w:color="auto"/>
          </w:divBdr>
        </w:div>
        <w:div w:id="2144034163">
          <w:marLeft w:val="446"/>
          <w:marRight w:val="0"/>
          <w:marTop w:val="0"/>
          <w:marBottom w:val="0"/>
          <w:divBdr>
            <w:top w:val="none" w:sz="0" w:space="0" w:color="auto"/>
            <w:left w:val="none" w:sz="0" w:space="0" w:color="auto"/>
            <w:bottom w:val="none" w:sz="0" w:space="0" w:color="auto"/>
            <w:right w:val="none" w:sz="0" w:space="0" w:color="auto"/>
          </w:divBdr>
        </w:div>
      </w:divsChild>
    </w:div>
    <w:div w:id="983122613">
      <w:bodyDiv w:val="1"/>
      <w:marLeft w:val="0"/>
      <w:marRight w:val="0"/>
      <w:marTop w:val="0"/>
      <w:marBottom w:val="0"/>
      <w:divBdr>
        <w:top w:val="none" w:sz="0" w:space="0" w:color="auto"/>
        <w:left w:val="none" w:sz="0" w:space="0" w:color="auto"/>
        <w:bottom w:val="none" w:sz="0" w:space="0" w:color="auto"/>
        <w:right w:val="none" w:sz="0" w:space="0" w:color="auto"/>
      </w:divBdr>
    </w:div>
    <w:div w:id="992176721">
      <w:bodyDiv w:val="1"/>
      <w:marLeft w:val="0"/>
      <w:marRight w:val="0"/>
      <w:marTop w:val="0"/>
      <w:marBottom w:val="0"/>
      <w:divBdr>
        <w:top w:val="none" w:sz="0" w:space="0" w:color="auto"/>
        <w:left w:val="none" w:sz="0" w:space="0" w:color="auto"/>
        <w:bottom w:val="none" w:sz="0" w:space="0" w:color="auto"/>
        <w:right w:val="none" w:sz="0" w:space="0" w:color="auto"/>
      </w:divBdr>
    </w:div>
    <w:div w:id="1278489078">
      <w:bodyDiv w:val="1"/>
      <w:marLeft w:val="0"/>
      <w:marRight w:val="0"/>
      <w:marTop w:val="0"/>
      <w:marBottom w:val="0"/>
      <w:divBdr>
        <w:top w:val="none" w:sz="0" w:space="0" w:color="auto"/>
        <w:left w:val="none" w:sz="0" w:space="0" w:color="auto"/>
        <w:bottom w:val="none" w:sz="0" w:space="0" w:color="auto"/>
        <w:right w:val="none" w:sz="0" w:space="0" w:color="auto"/>
      </w:divBdr>
    </w:div>
    <w:div w:id="1681541703">
      <w:bodyDiv w:val="1"/>
      <w:marLeft w:val="0"/>
      <w:marRight w:val="0"/>
      <w:marTop w:val="0"/>
      <w:marBottom w:val="0"/>
      <w:divBdr>
        <w:top w:val="none" w:sz="0" w:space="0" w:color="auto"/>
        <w:left w:val="none" w:sz="0" w:space="0" w:color="auto"/>
        <w:bottom w:val="none" w:sz="0" w:space="0" w:color="auto"/>
        <w:right w:val="none" w:sz="0" w:space="0" w:color="auto"/>
      </w:divBdr>
    </w:div>
    <w:div w:id="1713578676">
      <w:bodyDiv w:val="1"/>
      <w:marLeft w:val="0"/>
      <w:marRight w:val="0"/>
      <w:marTop w:val="0"/>
      <w:marBottom w:val="0"/>
      <w:divBdr>
        <w:top w:val="none" w:sz="0" w:space="0" w:color="auto"/>
        <w:left w:val="none" w:sz="0" w:space="0" w:color="auto"/>
        <w:bottom w:val="none" w:sz="0" w:space="0" w:color="auto"/>
        <w:right w:val="none" w:sz="0" w:space="0" w:color="auto"/>
      </w:divBdr>
    </w:div>
    <w:div w:id="20411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yperlink" Target="https://www.gov.uk/guidance/police-and-criminal-evidence-act-1984-pace-codes-of-practic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friendlynottingham.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AAA98.363EFEE0" TargetMode="External"/><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png@01DAADEE.296DE2E0" TargetMode="External"/><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13BB-D734-4CAE-8D68-24512092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10061</Words>
  <Characters>57350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Burton</dc:creator>
  <cp:keywords/>
  <dc:description/>
  <cp:lastModifiedBy>Wilf Fearon</cp:lastModifiedBy>
  <cp:revision>2</cp:revision>
  <cp:lastPrinted>2024-06-21T08:19:00Z</cp:lastPrinted>
  <dcterms:created xsi:type="dcterms:W3CDTF">2024-06-28T09:18:00Z</dcterms:created>
  <dcterms:modified xsi:type="dcterms:W3CDTF">2024-06-28T09:18:00Z</dcterms:modified>
</cp:coreProperties>
</file>