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18F1" w14:textId="3A596B76"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BC161C">
        <w:rPr>
          <w:rFonts w:cs="Arial"/>
          <w:sz w:val="28"/>
          <w:szCs w:val="28"/>
        </w:rPr>
        <w:t xml:space="preserve">Strategic Workforce Planning Manager </w:t>
      </w:r>
    </w:p>
    <w:p w14:paraId="4B2CBA67" w14:textId="25F6E430"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BC161C">
        <w:rPr>
          <w:rFonts w:cs="Arial"/>
          <w:bCs w:val="0"/>
          <w:sz w:val="28"/>
          <w:szCs w:val="28"/>
        </w:rPr>
        <w:t>K</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4DD50710" w14:textId="77777777" w:rsidR="004F48B1" w:rsidRPr="00D8179E" w:rsidRDefault="004F48B1" w:rsidP="004F48B1">
      <w:pPr>
        <w:pStyle w:val="BodyTextIndent"/>
        <w:ind w:left="0" w:firstLine="0"/>
        <w:jc w:val="left"/>
        <w:rPr>
          <w:rFonts w:cs="Arial"/>
          <w:i/>
          <w:sz w:val="24"/>
        </w:rPr>
      </w:pPr>
      <w:r w:rsidRPr="00D8179E">
        <w:rPr>
          <w:sz w:val="24"/>
        </w:rPr>
        <w:t>To actively and effectively promote the Council’s vision, values, aims, objectives and priorities, putting our citizens first through the delivery of best value services.</w:t>
      </w:r>
      <w:r w:rsidRPr="00D8179E">
        <w:rPr>
          <w:rFonts w:cs="Arial"/>
          <w:i/>
          <w:sz w:val="24"/>
        </w:rPr>
        <w:t xml:space="preserve">  </w:t>
      </w:r>
    </w:p>
    <w:p w14:paraId="35F8AFFA" w14:textId="77777777" w:rsidR="00BC161C" w:rsidRDefault="00BC161C" w:rsidP="00BC161C">
      <w:pPr>
        <w:jc w:val="both"/>
      </w:pPr>
    </w:p>
    <w:p w14:paraId="22813322" w14:textId="0854BD8E" w:rsidR="00BC161C" w:rsidRDefault="00BC161C" w:rsidP="00BC161C">
      <w:pPr>
        <w:jc w:val="both"/>
      </w:pPr>
      <w:r w:rsidRPr="00C87568">
        <w:t>As a senior leader in Nottingham City Council’s HR Directorate, the Strategic Workforce Planning and Resourcing Lead will shape and drive the workforce strategies that position the Council for long-term success.</w:t>
      </w:r>
    </w:p>
    <w:p w14:paraId="519373A5" w14:textId="77777777" w:rsidR="00BC161C" w:rsidRPr="00201211" w:rsidRDefault="00BC161C" w:rsidP="00BC161C">
      <w:pPr>
        <w:jc w:val="both"/>
      </w:pPr>
    </w:p>
    <w:p w14:paraId="20C8680C" w14:textId="77777777" w:rsidR="00BC161C" w:rsidRDefault="00BC161C" w:rsidP="00BC161C">
      <w:pPr>
        <w:jc w:val="both"/>
      </w:pPr>
      <w:r w:rsidRPr="00201211">
        <w:t>This role will ensure the Council has the right people, in the right roles, with the right skills, at the right time to meet current and future business needs. By aligning workforce planning and resourcing with corporate objectives, the postholder will support the delivery of the Council’s Improvement Plan and ensure the Council achieves employer-of-choice status.</w:t>
      </w:r>
    </w:p>
    <w:p w14:paraId="434C4570" w14:textId="77777777" w:rsidR="00BC161C" w:rsidRDefault="00BC161C" w:rsidP="00BC161C">
      <w:pPr>
        <w:jc w:val="both"/>
      </w:pPr>
    </w:p>
    <w:p w14:paraId="6010B28D" w14:textId="77777777" w:rsidR="00BC161C" w:rsidRDefault="00BC161C" w:rsidP="00BC161C">
      <w:pPr>
        <w:jc w:val="both"/>
      </w:pPr>
      <w:r w:rsidRPr="00DD6D13">
        <w:t>The postholder will be responsible for developing and embedding forward-thinking</w:t>
      </w:r>
      <w:r>
        <w:t xml:space="preserve"> </w:t>
      </w:r>
      <w:r w:rsidRPr="00DD6D13">
        <w:t>workforce planning and resourcing strategies that ensure the Council attracts, retains, and develops the talent needed to deliver its priorities</w:t>
      </w:r>
      <w:r>
        <w:t xml:space="preserve">, </w:t>
      </w:r>
      <w:r w:rsidRPr="00DD6D13">
        <w:t>now and into the future.</w:t>
      </w:r>
    </w:p>
    <w:p w14:paraId="7B9EB565" w14:textId="77777777" w:rsidR="00BC161C" w:rsidRPr="00201211" w:rsidRDefault="00BC161C" w:rsidP="00BC161C">
      <w:pPr>
        <w:jc w:val="both"/>
      </w:pPr>
    </w:p>
    <w:p w14:paraId="12A1CC4B" w14:textId="3C7D1854" w:rsidR="00BC161C" w:rsidRPr="00201211" w:rsidRDefault="00BC161C" w:rsidP="00BC161C">
      <w:pPr>
        <w:jc w:val="both"/>
      </w:pPr>
      <w:r w:rsidRPr="00201211">
        <w:t xml:space="preserve">The Strategic Workforce Planning and Resourcing </w:t>
      </w:r>
      <w:r>
        <w:t>Manager</w:t>
      </w:r>
      <w:r w:rsidRPr="00201211">
        <w:t xml:space="preserve"> will work </w:t>
      </w:r>
      <w:r>
        <w:t>collaboratively</w:t>
      </w:r>
      <w:r w:rsidRPr="00201211">
        <w:t xml:space="preserve"> with the HR MI </w:t>
      </w:r>
      <w:r w:rsidR="00A054F6">
        <w:t xml:space="preserve">amd Systems </w:t>
      </w:r>
      <w:r w:rsidRPr="00201211">
        <w:t>Manager</w:t>
      </w:r>
      <w:r>
        <w:t xml:space="preserve"> and HR Heads of Service</w:t>
      </w:r>
      <w:r w:rsidR="006740E2">
        <w:t xml:space="preserve"> t</w:t>
      </w:r>
      <w:r w:rsidRPr="00201211">
        <w:t>o embed data-driven insights into workforce strategies and collaborate with senior leaders to address recruitment and retention challenges, skill gaps, and workforce forecasting</w:t>
      </w:r>
      <w:r>
        <w:t>. This</w:t>
      </w:r>
      <w:r w:rsidRPr="00DD6D13">
        <w:t xml:space="preserve"> role will play a critical part in strengthening workforce resilience, closing skills gaps, and building inclusive talent pipelines that reflect the communities we serve.</w:t>
      </w:r>
    </w:p>
    <w:p w14:paraId="183088D2" w14:textId="7EACD339" w:rsidR="004D56CD" w:rsidRPr="00D8179E" w:rsidRDefault="004D56CD"/>
    <w:p w14:paraId="18FDA347" w14:textId="29CCC339"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3330EA5E" w14:textId="77777777" w:rsidR="00CE386A" w:rsidRDefault="00CE386A" w:rsidP="004F48B1">
      <w:pPr>
        <w:pStyle w:val="BodyTextIndent"/>
        <w:jc w:val="left"/>
        <w:rPr>
          <w:rFonts w:cs="Arial"/>
          <w:sz w:val="24"/>
        </w:rPr>
      </w:pPr>
    </w:p>
    <w:p w14:paraId="556D9D1B" w14:textId="501E3DAD" w:rsidR="004F48B1" w:rsidRPr="00D8179E" w:rsidRDefault="004F48B1" w:rsidP="004F48B1">
      <w:pPr>
        <w:pStyle w:val="BodyTextIndent"/>
        <w:jc w:val="left"/>
        <w:rPr>
          <w:rFonts w:cs="Arial"/>
          <w:sz w:val="24"/>
        </w:rPr>
      </w:pPr>
      <w:r w:rsidRPr="00D8179E">
        <w:rPr>
          <w:rFonts w:cs="Arial"/>
          <w:sz w:val="24"/>
        </w:rPr>
        <w:t xml:space="preserve">As a service leader you will be expected to demonstrate our core behaviours, built around </w:t>
      </w:r>
    </w:p>
    <w:p w14:paraId="6930E521" w14:textId="26C80EFE" w:rsidR="004F48B1" w:rsidRPr="00D8179E" w:rsidRDefault="006036B5" w:rsidP="004F48B1">
      <w:pPr>
        <w:pStyle w:val="BodyTextIndent"/>
        <w:jc w:val="left"/>
        <w:rPr>
          <w:rFonts w:cs="Arial"/>
          <w:sz w:val="24"/>
        </w:rPr>
      </w:pPr>
      <w:r>
        <w:rPr>
          <w:rFonts w:cs="Arial"/>
          <w:sz w:val="24"/>
        </w:rPr>
        <w:t>four</w:t>
      </w:r>
      <w:r w:rsidR="004F48B1" w:rsidRPr="00D8179E">
        <w:rPr>
          <w:rFonts w:cs="Arial"/>
          <w:sz w:val="24"/>
        </w:rPr>
        <w:t xml:space="preserve"> central themes:</w:t>
      </w:r>
    </w:p>
    <w:p w14:paraId="13D31867" w14:textId="77777777" w:rsidR="004F48B1" w:rsidRPr="00D8179E" w:rsidRDefault="004F48B1" w:rsidP="004F48B1">
      <w:pPr>
        <w:pStyle w:val="BodyTextIndent"/>
        <w:jc w:val="left"/>
        <w:rPr>
          <w:rFonts w:cs="Arial"/>
          <w:sz w:val="24"/>
        </w:rPr>
      </w:pPr>
    </w:p>
    <w:p w14:paraId="245BF319" w14:textId="11778411" w:rsidR="004F48B1" w:rsidRPr="00D8179E" w:rsidRDefault="004F48B1" w:rsidP="004F48B1">
      <w:pPr>
        <w:pStyle w:val="BodyTextIndent"/>
        <w:numPr>
          <w:ilvl w:val="0"/>
          <w:numId w:val="37"/>
        </w:numPr>
        <w:jc w:val="left"/>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689CB17" w14:textId="77777777" w:rsidR="004F48B1" w:rsidRPr="00D8179E" w:rsidRDefault="004F48B1" w:rsidP="004F48B1">
      <w:pPr>
        <w:pStyle w:val="BodyTextIndent"/>
        <w:jc w:val="left"/>
        <w:rPr>
          <w:rFonts w:cs="Arial"/>
          <w:sz w:val="24"/>
        </w:rPr>
      </w:pPr>
    </w:p>
    <w:p w14:paraId="1F41165C" w14:textId="289ED8E6" w:rsidR="004F48B1" w:rsidRPr="00E77416" w:rsidRDefault="004F48B1" w:rsidP="00E77416">
      <w:pPr>
        <w:pStyle w:val="ListParagraph"/>
        <w:numPr>
          <w:ilvl w:val="0"/>
          <w:numId w:val="39"/>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r w:rsidRPr="00D8179E">
        <w:rPr>
          <w:rFonts w:cs="Arial"/>
        </w:rPr>
        <w:t>workforce</w:t>
      </w:r>
      <w:r w:rsidR="00FF4564">
        <w:rPr>
          <w:rFonts w:cs="Arial"/>
        </w:rPr>
        <w:t>.</w:t>
      </w:r>
      <w:r w:rsidR="00E77416">
        <w:rPr>
          <w:rFonts w:cs="Arial"/>
        </w:rPr>
        <w:t xml:space="preserve">.  </w:t>
      </w:r>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r w:rsidR="00E77416" w:rsidRPr="00B57C89">
        <w:t>decision</w:t>
      </w:r>
      <w:r w:rsidR="00FF4564">
        <w:t>s</w:t>
      </w:r>
      <w:r w:rsidR="00E77416" w:rsidRPr="00B57C89">
        <w:t xml:space="preserve"> </w:t>
      </w:r>
      <w:r w:rsidR="00FF4564">
        <w:t xml:space="preserve">and </w:t>
      </w:r>
      <w:r w:rsidR="00BD594C">
        <w:t xml:space="preserve">we </w:t>
      </w:r>
      <w:r w:rsidR="00FF4564">
        <w:t xml:space="preserve">give due regard to advancing equality. </w:t>
      </w:r>
    </w:p>
    <w:p w14:paraId="1F039B92" w14:textId="77777777" w:rsidR="004F48B1" w:rsidRPr="00D8179E" w:rsidRDefault="004F48B1" w:rsidP="004F48B1">
      <w:pPr>
        <w:pStyle w:val="BodyTextIndent"/>
        <w:ind w:left="0" w:firstLine="0"/>
        <w:jc w:val="left"/>
        <w:rPr>
          <w:rFonts w:cs="Arial"/>
          <w:sz w:val="24"/>
        </w:rPr>
      </w:pPr>
    </w:p>
    <w:p w14:paraId="6873E2D7" w14:textId="0EA6AFBB" w:rsidR="004F48B1" w:rsidRPr="00D8179E" w:rsidRDefault="004F48B1" w:rsidP="004F48B1">
      <w:pPr>
        <w:pStyle w:val="BodyTextIndent"/>
        <w:numPr>
          <w:ilvl w:val="0"/>
          <w:numId w:val="37"/>
        </w:numPr>
        <w:jc w:val="left"/>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40D231CA" w14:textId="77777777" w:rsidR="004F48B1" w:rsidRPr="00D8179E" w:rsidRDefault="004F48B1" w:rsidP="004F48B1">
      <w:pPr>
        <w:pStyle w:val="BodyTextIndent"/>
        <w:jc w:val="left"/>
        <w:rPr>
          <w:rFonts w:cs="Arial"/>
          <w:sz w:val="24"/>
        </w:rPr>
      </w:pPr>
    </w:p>
    <w:p w14:paraId="5ACCEA7F" w14:textId="7194FABB" w:rsidR="004F48B1" w:rsidRPr="00D8179E" w:rsidRDefault="004F48B1" w:rsidP="004F48B1">
      <w:pPr>
        <w:pStyle w:val="BodyTextIndent"/>
        <w:numPr>
          <w:ilvl w:val="0"/>
          <w:numId w:val="37"/>
        </w:numPr>
        <w:jc w:val="left"/>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17D8D5C0" w14:textId="77777777" w:rsidR="005C4AFA" w:rsidRPr="00D8179E" w:rsidRDefault="005C4AFA" w:rsidP="005C4AFA">
      <w:pPr>
        <w:ind w:left="709" w:right="267"/>
        <w:jc w:val="both"/>
        <w:rPr>
          <w:rFonts w:cs="Arial"/>
          <w:bCs/>
        </w:rPr>
      </w:pPr>
    </w:p>
    <w:p w14:paraId="7666027D" w14:textId="77777777" w:rsidR="00E77416" w:rsidRDefault="00E77416" w:rsidP="00E77416">
      <w:pPr>
        <w:pStyle w:val="ListParagraph"/>
        <w:numPr>
          <w:ilvl w:val="0"/>
          <w:numId w:val="40"/>
        </w:numPr>
        <w:jc w:val="both"/>
      </w:pPr>
      <w:r w:rsidRPr="00236632">
        <w:t>Actively promote and embed Equality</w:t>
      </w:r>
      <w:r>
        <w:t>,</w:t>
      </w:r>
      <w:r w:rsidRPr="00236632">
        <w:t xml:space="preserve"> Diversity and Inclusion through all actions and in accordance with the organisation's EDI Strategy and objectives</w:t>
      </w:r>
      <w:r>
        <w:t>.</w:t>
      </w:r>
    </w:p>
    <w:p w14:paraId="427A5D69" w14:textId="77777777" w:rsidR="00E77416" w:rsidRDefault="00E77416" w:rsidP="00E77416">
      <w:pPr>
        <w:pStyle w:val="ListParagraph"/>
        <w:ind w:left="360"/>
        <w:jc w:val="both"/>
      </w:pPr>
    </w:p>
    <w:p w14:paraId="18ACDB27" w14:textId="1F267F5D" w:rsidR="0056443D" w:rsidRPr="0056443D" w:rsidRDefault="0056443D" w:rsidP="0056443D">
      <w:pPr>
        <w:pStyle w:val="ListParagraph"/>
        <w:numPr>
          <w:ilvl w:val="0"/>
          <w:numId w:val="40"/>
        </w:numPr>
        <w:jc w:val="both"/>
      </w:pPr>
      <w:r w:rsidRPr="0056443D">
        <w:rPr>
          <w:iCs/>
        </w:rPr>
        <w:lastRenderedPageBreak/>
        <w:t xml:space="preserve">Ensure </w:t>
      </w:r>
      <w:r w:rsidRPr="0056443D">
        <w:rPr>
          <w:iCs/>
          <w:lang w:eastAsia="en-GB"/>
        </w:rPr>
        <w:t>good financial management and assist in maintaining financial sustainability</w:t>
      </w:r>
      <w:r w:rsidRPr="0056443D">
        <w:rPr>
          <w:iCs/>
        </w:rPr>
        <w:t xml:space="preserve"> by adhering to the Council Financial Accountabilities </w:t>
      </w:r>
      <w:r>
        <w:rPr>
          <w:iCs/>
        </w:rPr>
        <w:t>F</w:t>
      </w:r>
      <w:r w:rsidRPr="0056443D">
        <w:rPr>
          <w:iCs/>
        </w:rPr>
        <w:t xml:space="preserve">ramework and Financial Regulations. </w:t>
      </w:r>
    </w:p>
    <w:p w14:paraId="607F8F64" w14:textId="77777777" w:rsidR="0056443D" w:rsidRDefault="0056443D" w:rsidP="0056443D">
      <w:pPr>
        <w:pStyle w:val="ListParagraph"/>
        <w:ind w:left="360"/>
        <w:jc w:val="both"/>
      </w:pPr>
    </w:p>
    <w:p w14:paraId="2FE09F11" w14:textId="1C5B9D09" w:rsidR="0056443D" w:rsidRDefault="00E77416" w:rsidP="004A050A">
      <w:pPr>
        <w:pStyle w:val="ListParagraph"/>
        <w:numPr>
          <w:ilvl w:val="0"/>
          <w:numId w:val="40"/>
        </w:numPr>
        <w:jc w:val="both"/>
      </w:pPr>
      <w:r w:rsidRPr="00735B20">
        <w:t xml:space="preserve">Contribute to our corporate responsibility in relation to climate change by </w:t>
      </w:r>
      <w:r>
        <w:t>taking action</w:t>
      </w:r>
      <w:r w:rsidRPr="00735B20">
        <w:t xml:space="preserve"> and limiting the carbon impact of activities within your role and championing this work</w:t>
      </w:r>
    </w:p>
    <w:p w14:paraId="510F69AE" w14:textId="77777777" w:rsidR="00E77416" w:rsidRPr="00C81838" w:rsidRDefault="00E77416" w:rsidP="00E77416">
      <w:pPr>
        <w:ind w:right="267"/>
        <w:jc w:val="both"/>
        <w:rPr>
          <w:rFonts w:cs="Arial"/>
          <w:highlight w:val="yellow"/>
        </w:rPr>
      </w:pPr>
    </w:p>
    <w:p w14:paraId="01A7B988" w14:textId="7D07B6B5" w:rsidR="00E77416" w:rsidRPr="00BC161C" w:rsidRDefault="00BC161C" w:rsidP="00E77416">
      <w:pPr>
        <w:pStyle w:val="BodyTextIndent3"/>
        <w:tabs>
          <w:tab w:val="left" w:pos="709"/>
        </w:tabs>
        <w:spacing w:after="0"/>
        <w:ind w:left="0"/>
        <w:rPr>
          <w:b/>
          <w:bCs/>
          <w:sz w:val="24"/>
          <w:szCs w:val="24"/>
          <w:highlight w:val="yellow"/>
        </w:rPr>
      </w:pPr>
      <w:r w:rsidRPr="00BC161C">
        <w:rPr>
          <w:b/>
          <w:bCs/>
          <w:sz w:val="24"/>
          <w:szCs w:val="24"/>
        </w:rPr>
        <w:t>Role specific duties</w:t>
      </w:r>
      <w:r w:rsidRPr="00BC161C">
        <w:rPr>
          <w:b/>
          <w:bCs/>
          <w:sz w:val="24"/>
          <w:szCs w:val="24"/>
          <w:highlight w:val="yellow"/>
        </w:rPr>
        <w:t xml:space="preserve"> </w:t>
      </w:r>
    </w:p>
    <w:p w14:paraId="748CF738" w14:textId="19A9B10C" w:rsidR="00D26360" w:rsidRDefault="00D26360" w:rsidP="00E93B29">
      <w:pPr>
        <w:jc w:val="both"/>
        <w:rPr>
          <w:bCs/>
        </w:rPr>
      </w:pPr>
    </w:p>
    <w:p w14:paraId="5CFA0A53" w14:textId="6F542945" w:rsidR="004A050A" w:rsidRPr="004A050A" w:rsidRDefault="004A050A" w:rsidP="004A050A">
      <w:pPr>
        <w:pStyle w:val="ListParagraph"/>
        <w:numPr>
          <w:ilvl w:val="0"/>
          <w:numId w:val="50"/>
        </w:numPr>
        <w:jc w:val="both"/>
        <w:rPr>
          <w:b/>
          <w:bCs/>
        </w:rPr>
      </w:pPr>
      <w:r w:rsidRPr="004A050A">
        <w:rPr>
          <w:b/>
          <w:bCs/>
        </w:rPr>
        <w:t>Workforce Planning and Resourcing</w:t>
      </w:r>
    </w:p>
    <w:p w14:paraId="7F6AF1C2" w14:textId="77777777" w:rsidR="004A050A" w:rsidRPr="00AF39E2" w:rsidRDefault="004A050A" w:rsidP="004A050A">
      <w:pPr>
        <w:jc w:val="both"/>
        <w:rPr>
          <w:b/>
          <w:bCs/>
        </w:rPr>
      </w:pPr>
    </w:p>
    <w:p w14:paraId="44C996FD" w14:textId="77777777" w:rsidR="004A050A" w:rsidRPr="00AF39E2" w:rsidRDefault="004A050A" w:rsidP="004A050A">
      <w:pPr>
        <w:numPr>
          <w:ilvl w:val="0"/>
          <w:numId w:val="42"/>
        </w:numPr>
        <w:jc w:val="both"/>
      </w:pPr>
      <w:r w:rsidRPr="00A57F13">
        <w:t>Lead the development and implementation of a comprehensive, insight-led Workforce Planning Strategy that aligns workforce capacity with the Council’s strategic priorities, future service needs, and organisational goals</w:t>
      </w:r>
      <w:r w:rsidRPr="00AF39E2">
        <w:t>.</w:t>
      </w:r>
    </w:p>
    <w:p w14:paraId="43F3470B" w14:textId="77777777" w:rsidR="004A050A" w:rsidRPr="00AF39E2" w:rsidRDefault="004A050A" w:rsidP="004A050A">
      <w:pPr>
        <w:numPr>
          <w:ilvl w:val="0"/>
          <w:numId w:val="42"/>
        </w:numPr>
        <w:jc w:val="both"/>
      </w:pPr>
      <w:r w:rsidRPr="00AF39E2">
        <w:t>Collaborate with the HR MI Manager to use workforce data and analytics to identify skill gaps, forecast workforce trends, and support effective decision-making.</w:t>
      </w:r>
    </w:p>
    <w:p w14:paraId="67EFC6F2" w14:textId="77777777" w:rsidR="006740E2" w:rsidRDefault="006740E2" w:rsidP="006740E2">
      <w:pPr>
        <w:pStyle w:val="ListParagraph"/>
        <w:jc w:val="both"/>
        <w:rPr>
          <w:b/>
          <w:bCs/>
        </w:rPr>
      </w:pPr>
    </w:p>
    <w:p w14:paraId="0BD71751" w14:textId="0974FBE2" w:rsidR="004A050A" w:rsidRPr="004A050A" w:rsidRDefault="004A050A" w:rsidP="004A050A">
      <w:pPr>
        <w:pStyle w:val="ListParagraph"/>
        <w:numPr>
          <w:ilvl w:val="0"/>
          <w:numId w:val="50"/>
        </w:numPr>
        <w:jc w:val="both"/>
        <w:rPr>
          <w:b/>
          <w:bCs/>
        </w:rPr>
      </w:pPr>
      <w:r w:rsidRPr="004A050A">
        <w:rPr>
          <w:b/>
          <w:bCs/>
        </w:rPr>
        <w:t>Workforce Optimisation and Talent Management</w:t>
      </w:r>
    </w:p>
    <w:p w14:paraId="55A6313A" w14:textId="77777777" w:rsidR="004A050A" w:rsidRPr="00AF39E2" w:rsidRDefault="004A050A" w:rsidP="004A050A">
      <w:pPr>
        <w:jc w:val="both"/>
        <w:rPr>
          <w:b/>
          <w:bCs/>
        </w:rPr>
      </w:pPr>
    </w:p>
    <w:p w14:paraId="63BB5DC0" w14:textId="77777777" w:rsidR="004A050A" w:rsidRPr="00AF39E2" w:rsidRDefault="004A050A" w:rsidP="004A050A">
      <w:pPr>
        <w:numPr>
          <w:ilvl w:val="0"/>
          <w:numId w:val="43"/>
        </w:numPr>
        <w:jc w:val="both"/>
      </w:pPr>
      <w:r w:rsidRPr="004B66FA">
        <w:t>Collaborate with senior leaders and HRBPs to embed workforce planning into departmental business planning and service redesign.</w:t>
      </w:r>
    </w:p>
    <w:p w14:paraId="26088D3B" w14:textId="77777777" w:rsidR="004A050A" w:rsidRPr="00AF39E2" w:rsidRDefault="004A050A" w:rsidP="004A050A">
      <w:pPr>
        <w:numPr>
          <w:ilvl w:val="0"/>
          <w:numId w:val="43"/>
        </w:numPr>
        <w:jc w:val="both"/>
      </w:pPr>
      <w:r w:rsidRPr="00AF39E2">
        <w:t>Develop frameworks for talent management, succession planning, and leadership development to ensure the organisation has a resilient and capable workforce.</w:t>
      </w:r>
    </w:p>
    <w:p w14:paraId="07CF6AF8" w14:textId="77777777" w:rsidR="004A050A" w:rsidRDefault="004A050A" w:rsidP="004A050A">
      <w:pPr>
        <w:numPr>
          <w:ilvl w:val="0"/>
          <w:numId w:val="43"/>
        </w:numPr>
        <w:jc w:val="both"/>
      </w:pPr>
      <w:r>
        <w:t>Promote internal mobility and succession by leveraging internal talent pipelines, digital talent pools (e.g. ORC Fusion), and strategic secondments.</w:t>
      </w:r>
    </w:p>
    <w:p w14:paraId="3B4771B4" w14:textId="77777777" w:rsidR="004A050A" w:rsidRDefault="004A050A" w:rsidP="004A050A">
      <w:pPr>
        <w:numPr>
          <w:ilvl w:val="0"/>
          <w:numId w:val="43"/>
        </w:numPr>
        <w:jc w:val="both"/>
      </w:pPr>
      <w:r>
        <w:t>Lead the Council’s approach to strategic resourcing for business-critical, hard-to-fill, and future skill areas</w:t>
      </w:r>
    </w:p>
    <w:p w14:paraId="3EE1D66A" w14:textId="77777777" w:rsidR="004A050A" w:rsidRDefault="004A050A" w:rsidP="004A050A">
      <w:pPr>
        <w:numPr>
          <w:ilvl w:val="0"/>
          <w:numId w:val="43"/>
        </w:numPr>
        <w:jc w:val="both"/>
      </w:pPr>
      <w:r>
        <w:t xml:space="preserve">Lead the Council’s approach to apprenticeships and oversee the effective use of the apprenticeship levy. </w:t>
      </w:r>
    </w:p>
    <w:p w14:paraId="237C331F" w14:textId="310B9288" w:rsidR="000436B2" w:rsidRDefault="000436B2" w:rsidP="006740E2">
      <w:pPr>
        <w:numPr>
          <w:ilvl w:val="0"/>
          <w:numId w:val="47"/>
        </w:numPr>
        <w:jc w:val="both"/>
      </w:pPr>
      <w:r w:rsidRPr="00AF39E2">
        <w:t>Establish and monitor workforce planning performance metrics to evaluate the effectiveness of strategies and identify areas for improvement.</w:t>
      </w:r>
      <w:r>
        <w:t xml:space="preserve"> </w:t>
      </w:r>
      <w:r w:rsidRPr="00DA4440">
        <w:t>Embed a culture of data-led planning across HR and resourcing, enabling more agile responses to workforce pressures and priorities.</w:t>
      </w:r>
    </w:p>
    <w:p w14:paraId="78EB7A0B" w14:textId="77777777" w:rsidR="004A050A" w:rsidRPr="00AF39E2" w:rsidRDefault="004A050A" w:rsidP="004A050A">
      <w:pPr>
        <w:ind w:left="720"/>
        <w:jc w:val="both"/>
      </w:pPr>
    </w:p>
    <w:p w14:paraId="7CB5FA85" w14:textId="3BAE547F" w:rsidR="004A050A" w:rsidRPr="004A050A" w:rsidRDefault="004A050A" w:rsidP="004A050A">
      <w:pPr>
        <w:pStyle w:val="ListParagraph"/>
        <w:numPr>
          <w:ilvl w:val="0"/>
          <w:numId w:val="50"/>
        </w:numPr>
        <w:jc w:val="both"/>
        <w:rPr>
          <w:b/>
          <w:bCs/>
        </w:rPr>
      </w:pPr>
      <w:r w:rsidRPr="004A050A">
        <w:rPr>
          <w:b/>
          <w:bCs/>
        </w:rPr>
        <w:t>Cross Functional Strategic Leadership and Collaboration</w:t>
      </w:r>
    </w:p>
    <w:p w14:paraId="6C58AA56" w14:textId="77777777" w:rsidR="004A050A" w:rsidRPr="00AF39E2" w:rsidRDefault="004A050A" w:rsidP="004A050A">
      <w:pPr>
        <w:jc w:val="both"/>
        <w:rPr>
          <w:b/>
          <w:bCs/>
        </w:rPr>
      </w:pPr>
    </w:p>
    <w:p w14:paraId="208BA659" w14:textId="2401348A" w:rsidR="004A050A" w:rsidRPr="00AF39E2" w:rsidRDefault="004A050A" w:rsidP="004A050A">
      <w:pPr>
        <w:numPr>
          <w:ilvl w:val="0"/>
          <w:numId w:val="44"/>
        </w:numPr>
        <w:jc w:val="both"/>
      </w:pPr>
      <w:r w:rsidRPr="00AF39E2">
        <w:t xml:space="preserve">Work collaboratively with HR </w:t>
      </w:r>
      <w:r w:rsidR="000436B2">
        <w:t xml:space="preserve">colleagues </w:t>
      </w:r>
      <w:r w:rsidRPr="00AF39E2">
        <w:t>to ensure workforce planning and resourcing strategies align with broader HR and organisational objectives.</w:t>
      </w:r>
    </w:p>
    <w:p w14:paraId="2879569C" w14:textId="77777777" w:rsidR="004A050A" w:rsidRPr="00AF39E2" w:rsidRDefault="004A050A" w:rsidP="004A050A">
      <w:pPr>
        <w:numPr>
          <w:ilvl w:val="0"/>
          <w:numId w:val="44"/>
        </w:numPr>
        <w:jc w:val="both"/>
      </w:pPr>
      <w:r w:rsidRPr="00AF39E2">
        <w:t>Engage with external stakeholders and partners to identify resourcing opportunities and share best practices.</w:t>
      </w:r>
    </w:p>
    <w:p w14:paraId="51FC73F1" w14:textId="77777777" w:rsidR="004A050A" w:rsidRDefault="004A050A" w:rsidP="004A050A">
      <w:pPr>
        <w:numPr>
          <w:ilvl w:val="0"/>
          <w:numId w:val="44"/>
        </w:numPr>
        <w:jc w:val="both"/>
      </w:pPr>
      <w:r w:rsidRPr="00AF39E2">
        <w:t>Provide regular updates to the Strategic Director of HR and the Executive Leadership Team on workforce planning progress, challenges, and key initiatives.</w:t>
      </w:r>
    </w:p>
    <w:p w14:paraId="53E13702" w14:textId="389F7131" w:rsidR="00B918C2" w:rsidRDefault="00B918C2" w:rsidP="004A050A">
      <w:pPr>
        <w:numPr>
          <w:ilvl w:val="0"/>
          <w:numId w:val="44"/>
        </w:numPr>
        <w:jc w:val="both"/>
      </w:pPr>
      <w:r>
        <w:t xml:space="preserve">Oversee the effective management of the Matrix neutral vend contract, ensuring that agency and contingent worker spend is monitored and kept in check. </w:t>
      </w:r>
    </w:p>
    <w:p w14:paraId="5CF8B326" w14:textId="77777777" w:rsidR="004A050A" w:rsidRDefault="004A050A" w:rsidP="004A050A">
      <w:pPr>
        <w:jc w:val="both"/>
      </w:pPr>
    </w:p>
    <w:p w14:paraId="4BFDA766" w14:textId="77777777" w:rsidR="004A050A" w:rsidRPr="00AF39E2" w:rsidRDefault="004A050A" w:rsidP="004A050A">
      <w:pPr>
        <w:ind w:left="720"/>
        <w:jc w:val="both"/>
      </w:pPr>
    </w:p>
    <w:p w14:paraId="5D0BD1CA" w14:textId="433A407C" w:rsidR="004A050A" w:rsidRPr="004A050A" w:rsidRDefault="004A050A" w:rsidP="004A050A">
      <w:pPr>
        <w:pStyle w:val="ListParagraph"/>
        <w:numPr>
          <w:ilvl w:val="0"/>
          <w:numId w:val="50"/>
        </w:numPr>
        <w:jc w:val="both"/>
        <w:rPr>
          <w:b/>
          <w:bCs/>
        </w:rPr>
      </w:pPr>
      <w:r w:rsidRPr="004A050A">
        <w:rPr>
          <w:b/>
          <w:bCs/>
        </w:rPr>
        <w:t>Equality, Diversity &amp; Inclusion (EDI)</w:t>
      </w:r>
    </w:p>
    <w:p w14:paraId="297C1524" w14:textId="77777777" w:rsidR="004A050A" w:rsidRPr="00AF39E2" w:rsidRDefault="004A050A" w:rsidP="004A050A">
      <w:pPr>
        <w:jc w:val="both"/>
        <w:rPr>
          <w:b/>
          <w:bCs/>
        </w:rPr>
      </w:pPr>
    </w:p>
    <w:p w14:paraId="1843C8FE" w14:textId="77777777" w:rsidR="004A050A" w:rsidRPr="00AF39E2" w:rsidRDefault="004A050A" w:rsidP="004A050A">
      <w:pPr>
        <w:numPr>
          <w:ilvl w:val="0"/>
          <w:numId w:val="45"/>
        </w:numPr>
        <w:jc w:val="both"/>
      </w:pPr>
      <w:r w:rsidRPr="00AF39E2">
        <w:t>Champion EDI principles across workforce planning and resourcing initiatives, embedding inclusivity into recruitment strategies and ensuring diverse representation across all levels of the organisation.</w:t>
      </w:r>
    </w:p>
    <w:p w14:paraId="7B82739D" w14:textId="77777777" w:rsidR="004A050A" w:rsidRDefault="004A050A" w:rsidP="004A050A">
      <w:pPr>
        <w:numPr>
          <w:ilvl w:val="0"/>
          <w:numId w:val="45"/>
        </w:numPr>
        <w:jc w:val="both"/>
      </w:pPr>
      <w:r w:rsidRPr="00054F00">
        <w:lastRenderedPageBreak/>
        <w:t>Implement targeted approaches to improve diversity in candidate pipelines, working with community partners and external networks</w:t>
      </w:r>
      <w:r w:rsidRPr="00AF39E2">
        <w:t>.</w:t>
      </w:r>
    </w:p>
    <w:p w14:paraId="569A48D7" w14:textId="77777777" w:rsidR="004A050A" w:rsidRPr="00AF39E2" w:rsidRDefault="004A050A" w:rsidP="004A050A">
      <w:pPr>
        <w:ind w:left="720"/>
        <w:jc w:val="both"/>
      </w:pPr>
    </w:p>
    <w:p w14:paraId="3EB80B9F" w14:textId="77777777" w:rsidR="004A050A" w:rsidRPr="00AF39E2" w:rsidRDefault="004A050A" w:rsidP="004A050A">
      <w:pPr>
        <w:ind w:left="720"/>
        <w:jc w:val="both"/>
      </w:pPr>
    </w:p>
    <w:p w14:paraId="35A2A290" w14:textId="33B106AF" w:rsidR="004A050A" w:rsidRPr="004A050A" w:rsidRDefault="004A050A" w:rsidP="004A050A">
      <w:pPr>
        <w:pStyle w:val="ListParagraph"/>
        <w:numPr>
          <w:ilvl w:val="0"/>
          <w:numId w:val="50"/>
        </w:numPr>
        <w:jc w:val="both"/>
        <w:rPr>
          <w:b/>
          <w:bCs/>
        </w:rPr>
      </w:pPr>
      <w:r w:rsidRPr="004A050A">
        <w:rPr>
          <w:b/>
          <w:bCs/>
        </w:rPr>
        <w:t>Digital Innovation</w:t>
      </w:r>
    </w:p>
    <w:p w14:paraId="3B4332F3" w14:textId="77777777" w:rsidR="004A050A" w:rsidRPr="00AF39E2" w:rsidRDefault="004A050A" w:rsidP="004A050A">
      <w:pPr>
        <w:jc w:val="both"/>
        <w:rPr>
          <w:b/>
          <w:bCs/>
        </w:rPr>
      </w:pPr>
    </w:p>
    <w:p w14:paraId="1C065671" w14:textId="77777777" w:rsidR="004A050A" w:rsidRPr="00AF39E2" w:rsidRDefault="004A050A" w:rsidP="004A050A">
      <w:pPr>
        <w:numPr>
          <w:ilvl w:val="0"/>
          <w:numId w:val="46"/>
        </w:numPr>
        <w:jc w:val="both"/>
      </w:pPr>
      <w:r w:rsidRPr="001810AA">
        <w:t>Oversee the use and continuous improvement of recruitment technologies, including applicant tracking systems (e.g. ORC Fusion), workforce planning tools, and performance dashboard</w:t>
      </w:r>
      <w:r w:rsidRPr="00AF39E2">
        <w:t>.</w:t>
      </w:r>
    </w:p>
    <w:p w14:paraId="3A2EEF70" w14:textId="77777777" w:rsidR="004A050A" w:rsidRDefault="004A050A" w:rsidP="004A050A">
      <w:pPr>
        <w:numPr>
          <w:ilvl w:val="0"/>
          <w:numId w:val="46"/>
        </w:numPr>
        <w:jc w:val="both"/>
      </w:pPr>
      <w:r w:rsidRPr="001810AA">
        <w:t>Evaluate emerging digital platforms and tools to support smarter, more agile resourcing, and make recommendations for innovation and investment where appropriate</w:t>
      </w:r>
      <w:r w:rsidRPr="00AF39E2">
        <w:t>.</w:t>
      </w:r>
    </w:p>
    <w:p w14:paraId="0C186E97" w14:textId="77777777" w:rsidR="004A050A" w:rsidRPr="00DA4440" w:rsidRDefault="004A050A" w:rsidP="004A050A">
      <w:pPr>
        <w:jc w:val="both"/>
        <w:rPr>
          <w:b/>
          <w:bCs/>
        </w:rPr>
      </w:pPr>
    </w:p>
    <w:p w14:paraId="255E2A49" w14:textId="4D9EDDA8" w:rsidR="004A050A" w:rsidRPr="004A050A" w:rsidRDefault="004A050A" w:rsidP="004A050A">
      <w:pPr>
        <w:pStyle w:val="ListParagraph"/>
        <w:numPr>
          <w:ilvl w:val="0"/>
          <w:numId w:val="50"/>
        </w:numPr>
        <w:jc w:val="both"/>
        <w:rPr>
          <w:b/>
          <w:bCs/>
        </w:rPr>
      </w:pPr>
      <w:r w:rsidRPr="004A050A">
        <w:rPr>
          <w:b/>
          <w:bCs/>
        </w:rPr>
        <w:t>Talent Management &amp; Succession Planning</w:t>
      </w:r>
    </w:p>
    <w:p w14:paraId="2888FF79" w14:textId="77777777" w:rsidR="004A050A" w:rsidRPr="00956918" w:rsidRDefault="004A050A" w:rsidP="004A050A">
      <w:pPr>
        <w:jc w:val="both"/>
        <w:rPr>
          <w:b/>
          <w:bCs/>
        </w:rPr>
      </w:pPr>
    </w:p>
    <w:p w14:paraId="2ABD8D57" w14:textId="77777777" w:rsidR="004A050A" w:rsidRPr="00956918" w:rsidRDefault="004A050A" w:rsidP="004A050A">
      <w:pPr>
        <w:numPr>
          <w:ilvl w:val="0"/>
          <w:numId w:val="48"/>
        </w:numPr>
        <w:jc w:val="both"/>
      </w:pPr>
      <w:r w:rsidRPr="00956918">
        <w:t>Partner with OD and Learning teams to ensure talent strategies align with organisational values and reflect changing workforce needs.</w:t>
      </w:r>
    </w:p>
    <w:p w14:paraId="44E407EA" w14:textId="77777777" w:rsidR="004A050A" w:rsidRPr="00DA4440" w:rsidRDefault="004A050A" w:rsidP="004A050A">
      <w:pPr>
        <w:jc w:val="both"/>
      </w:pPr>
    </w:p>
    <w:p w14:paraId="7B107685" w14:textId="35E517E0" w:rsidR="004A050A" w:rsidRPr="004A050A" w:rsidRDefault="004A050A" w:rsidP="004A050A">
      <w:pPr>
        <w:pStyle w:val="ListParagraph"/>
        <w:numPr>
          <w:ilvl w:val="0"/>
          <w:numId w:val="50"/>
        </w:numPr>
        <w:jc w:val="both"/>
        <w:rPr>
          <w:b/>
          <w:bCs/>
        </w:rPr>
      </w:pPr>
      <w:r w:rsidRPr="004A050A">
        <w:rPr>
          <w:b/>
          <w:bCs/>
        </w:rPr>
        <w:t>Candidate Experience &amp; Employer Brand</w:t>
      </w:r>
    </w:p>
    <w:p w14:paraId="419FB657" w14:textId="77777777" w:rsidR="004A050A" w:rsidRPr="00956918" w:rsidRDefault="004A050A" w:rsidP="004A050A">
      <w:pPr>
        <w:jc w:val="both"/>
        <w:rPr>
          <w:b/>
          <w:bCs/>
        </w:rPr>
      </w:pPr>
    </w:p>
    <w:p w14:paraId="27230258" w14:textId="77777777" w:rsidR="004A050A" w:rsidRPr="00956918" w:rsidRDefault="004A050A" w:rsidP="004A050A">
      <w:pPr>
        <w:numPr>
          <w:ilvl w:val="0"/>
          <w:numId w:val="49"/>
        </w:numPr>
        <w:jc w:val="both"/>
      </w:pPr>
      <w:r w:rsidRPr="00956918">
        <w:t>Champion a consistent, modern, and candidate-focused recruitment journey, improving communication, accessibility, and onboarding at every stage.</w:t>
      </w:r>
    </w:p>
    <w:p w14:paraId="051DC28A" w14:textId="77777777" w:rsidR="004A050A" w:rsidRPr="00956918" w:rsidRDefault="004A050A" w:rsidP="004A050A">
      <w:pPr>
        <w:numPr>
          <w:ilvl w:val="0"/>
          <w:numId w:val="49"/>
        </w:numPr>
        <w:jc w:val="both"/>
      </w:pPr>
      <w:r w:rsidRPr="00956918">
        <w:t>Work with internal comms and service leaders to strengthen the Council’s employer brand, positioning NCC as an employer of choice within local government and beyond.</w:t>
      </w:r>
    </w:p>
    <w:p w14:paraId="61BCD011" w14:textId="77777777" w:rsidR="004A050A" w:rsidRDefault="004A050A" w:rsidP="004A050A">
      <w:pPr>
        <w:numPr>
          <w:ilvl w:val="0"/>
          <w:numId w:val="49"/>
        </w:numPr>
        <w:jc w:val="both"/>
      </w:pPr>
      <w:r w:rsidRPr="00956918">
        <w:t>Monitor feedback and use insight to drive continuous improvement in candidate engagement and experience.</w:t>
      </w:r>
    </w:p>
    <w:p w14:paraId="23871543" w14:textId="77777777" w:rsidR="004A050A" w:rsidRPr="00AF39E2" w:rsidRDefault="004A050A" w:rsidP="004A050A">
      <w:pPr>
        <w:jc w:val="both"/>
      </w:pPr>
    </w:p>
    <w:p w14:paraId="10477333" w14:textId="77777777" w:rsidR="004A050A" w:rsidRPr="00AF39E2" w:rsidRDefault="004A050A" w:rsidP="004A050A">
      <w:pPr>
        <w:jc w:val="both"/>
      </w:pPr>
    </w:p>
    <w:p w14:paraId="35236BCF" w14:textId="77777777" w:rsidR="00E77416" w:rsidRDefault="00E77416" w:rsidP="00E93B29">
      <w:pPr>
        <w:jc w:val="both"/>
        <w:rPr>
          <w:bCs/>
        </w:rPr>
      </w:pPr>
    </w:p>
    <w:p w14:paraId="5EF522B1" w14:textId="77777777" w:rsidR="00D26360" w:rsidRDefault="00D26360" w:rsidP="00E93B29">
      <w:pPr>
        <w:jc w:val="both"/>
        <w:rPr>
          <w:rFonts w:cs="Arial"/>
          <w:b/>
        </w:rPr>
      </w:pPr>
      <w:r w:rsidRPr="008F2FBC">
        <w:rPr>
          <w:rFonts w:cs="Arial"/>
          <w:b/>
        </w:rPr>
        <w:t>Numbers and grades of any staff supervised by the post holder:</w:t>
      </w:r>
    </w:p>
    <w:p w14:paraId="389DEC3E" w14:textId="77777777" w:rsidR="00BC161C" w:rsidRDefault="00BC161C" w:rsidP="00BC161C">
      <w:pPr>
        <w:jc w:val="both"/>
        <w:rPr>
          <w:rFonts w:cs="Arial"/>
          <w:b/>
        </w:rPr>
      </w:pPr>
    </w:p>
    <w:p w14:paraId="7244751E" w14:textId="0C3DC43C" w:rsidR="00BC161C" w:rsidRDefault="00BC161C" w:rsidP="00BC161C">
      <w:pPr>
        <w:jc w:val="both"/>
        <w:rPr>
          <w:rFonts w:cs="Arial"/>
          <w:b/>
        </w:rPr>
      </w:pPr>
      <w:r>
        <w:rPr>
          <w:rFonts w:cs="Arial"/>
          <w:b/>
        </w:rPr>
        <w:t>x1 Contract Manager Grade J</w:t>
      </w:r>
    </w:p>
    <w:p w14:paraId="474DECFE" w14:textId="77777777" w:rsidR="00BC161C" w:rsidRDefault="00BC161C" w:rsidP="00BC161C">
      <w:pPr>
        <w:jc w:val="both"/>
        <w:rPr>
          <w:rFonts w:cs="Arial"/>
          <w:b/>
        </w:rPr>
      </w:pPr>
      <w:r>
        <w:rPr>
          <w:rFonts w:cs="Arial"/>
          <w:b/>
        </w:rPr>
        <w:t>X1 Resourcing Manager Grade I</w:t>
      </w:r>
    </w:p>
    <w:p w14:paraId="15E66FC2" w14:textId="44235D5A" w:rsidR="00EB6A07" w:rsidRDefault="00EB6A07" w:rsidP="00BC161C">
      <w:pPr>
        <w:jc w:val="both"/>
        <w:rPr>
          <w:rFonts w:cs="Arial"/>
          <w:b/>
        </w:rPr>
      </w:pPr>
      <w:r>
        <w:rPr>
          <w:rFonts w:cs="Arial"/>
          <w:b/>
        </w:rPr>
        <w:t>X1 HR Consultant – Employability  Grade H</w:t>
      </w:r>
    </w:p>
    <w:p w14:paraId="1389B819" w14:textId="7CA8688D" w:rsidR="00BC161C" w:rsidRDefault="00BC161C" w:rsidP="00BC161C">
      <w:pPr>
        <w:jc w:val="both"/>
        <w:rPr>
          <w:rFonts w:cs="Arial"/>
          <w:b/>
        </w:rPr>
      </w:pPr>
      <w:r>
        <w:rPr>
          <w:rFonts w:cs="Arial"/>
          <w:b/>
        </w:rPr>
        <w:t>Up to 2 X1 Recruitment Facilitators Grade F</w:t>
      </w:r>
    </w:p>
    <w:p w14:paraId="57704294" w14:textId="77777777" w:rsidR="005D711E" w:rsidRDefault="005D711E" w:rsidP="00E93B29">
      <w:pPr>
        <w:jc w:val="both"/>
        <w:rPr>
          <w:bCs/>
        </w:rPr>
      </w:pPr>
    </w:p>
    <w:p w14:paraId="375409B2" w14:textId="77777777" w:rsidR="009A2552" w:rsidRDefault="00E93B29" w:rsidP="00E93B29">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E93B29">
      <w:pPr>
        <w:jc w:val="both"/>
        <w:rPr>
          <w:bCs/>
        </w:rPr>
      </w:pPr>
    </w:p>
    <w:p w14:paraId="08EEA651" w14:textId="77777777" w:rsidR="005332CD" w:rsidRDefault="005332CD" w:rsidP="00E93B29">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466F16D1" w14:textId="77777777" w:rsidR="005332CD" w:rsidRDefault="005332CD" w:rsidP="00E93B29">
      <w:pPr>
        <w:jc w:val="both"/>
        <w:rPr>
          <w:rFonts w:cs="Arial"/>
          <w:b/>
        </w:rPr>
      </w:pPr>
    </w:p>
    <w:p w14:paraId="2ECB1BE8" w14:textId="77777777" w:rsidR="005332CD" w:rsidRDefault="005332CD" w:rsidP="00E93B29">
      <w:pPr>
        <w:jc w:val="both"/>
        <w:rPr>
          <w:rFonts w:cs="Arial"/>
          <w:b/>
        </w:rPr>
      </w:pPr>
    </w:p>
    <w:p w14:paraId="40FA4DCD" w14:textId="36CE1E75" w:rsidR="005332CD" w:rsidRDefault="005332CD" w:rsidP="00E93B29">
      <w:pPr>
        <w:jc w:val="both"/>
        <w:rPr>
          <w:rFonts w:cs="Arial"/>
          <w:b/>
        </w:rPr>
      </w:pPr>
      <w:r>
        <w:rPr>
          <w:rFonts w:cs="Arial"/>
          <w:b/>
        </w:rPr>
        <w:t>Produced by</w:t>
      </w:r>
      <w:r w:rsidR="00BC161C">
        <w:rPr>
          <w:rFonts w:cs="Arial"/>
          <w:b/>
        </w:rPr>
        <w:t>:</w:t>
      </w:r>
      <w:r>
        <w:rPr>
          <w:rFonts w:cs="Arial"/>
          <w:b/>
        </w:rPr>
        <w:t xml:space="preserve"> </w:t>
      </w:r>
      <w:r w:rsidR="00BC161C">
        <w:rPr>
          <w:rFonts w:cs="Arial"/>
          <w:b/>
        </w:rPr>
        <w:t xml:space="preserve">Kirsty Spencer, HR Delivery Manager </w:t>
      </w:r>
    </w:p>
    <w:p w14:paraId="332C36EB" w14:textId="77777777" w:rsidR="005332CD" w:rsidRDefault="005332CD" w:rsidP="00E93B29">
      <w:pPr>
        <w:jc w:val="both"/>
        <w:rPr>
          <w:rFonts w:cs="Arial"/>
          <w:b/>
        </w:rPr>
      </w:pPr>
    </w:p>
    <w:p w14:paraId="4243A073" w14:textId="22945AE1" w:rsidR="005332CD" w:rsidRPr="00D8179E" w:rsidRDefault="005332CD" w:rsidP="00E93B29">
      <w:pPr>
        <w:jc w:val="both"/>
        <w:rPr>
          <w:bCs/>
        </w:rPr>
      </w:pPr>
      <w:r>
        <w:rPr>
          <w:rFonts w:cs="Arial"/>
          <w:b/>
        </w:rPr>
        <w:t>Date</w:t>
      </w:r>
      <w:r w:rsidR="00BC161C">
        <w:rPr>
          <w:rFonts w:cs="Arial"/>
          <w:b/>
        </w:rPr>
        <w:t>: June 2025</w:t>
      </w:r>
    </w:p>
    <w:p w14:paraId="376F35C4" w14:textId="77777777" w:rsidR="00E93B29" w:rsidRDefault="009A2552" w:rsidP="00E93B29">
      <w:pPr>
        <w:jc w:val="both"/>
        <w:rPr>
          <w:bCs/>
          <w:sz w:val="22"/>
          <w:szCs w:val="22"/>
        </w:rPr>
      </w:pPr>
      <w:r w:rsidRPr="00D8179E">
        <w:rPr>
          <w:bCs/>
        </w:rPr>
        <w:br w:type="page"/>
      </w:r>
    </w:p>
    <w:p w14:paraId="406E7FD0" w14:textId="77777777" w:rsidR="009A2552" w:rsidRPr="009A2552" w:rsidRDefault="009A2552" w:rsidP="00E93B29">
      <w:pPr>
        <w:jc w:val="both"/>
        <w:rPr>
          <w:bCs/>
          <w:sz w:val="22"/>
          <w:szCs w:val="22"/>
        </w:rPr>
      </w:pPr>
    </w:p>
    <w:p w14:paraId="6A2A1FB5" w14:textId="35027A65" w:rsidR="003D4C9C" w:rsidRDefault="003D4C9C" w:rsidP="003D4C9C">
      <w:pPr>
        <w:pStyle w:val="Heading2"/>
        <w:shd w:val="clear" w:color="auto" w:fill="002060"/>
        <w:rPr>
          <w:sz w:val="26"/>
        </w:rPr>
      </w:pPr>
      <w:r w:rsidRPr="003D4C9C">
        <w:rPr>
          <w:sz w:val="24"/>
        </w:rPr>
        <w:t xml:space="preserve">Person Specification: </w:t>
      </w:r>
      <w:r w:rsidR="00BC161C">
        <w:rPr>
          <w:sz w:val="24"/>
        </w:rPr>
        <w:t xml:space="preserve"> Strategic Workforce Planning Manager </w:t>
      </w:r>
    </w:p>
    <w:p w14:paraId="6D0F5817" w14:textId="77777777" w:rsidR="003D4C9C" w:rsidRPr="00A90DB1" w:rsidRDefault="003D4C9C" w:rsidP="003D4C9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gridCol w:w="2551"/>
        <w:gridCol w:w="1229"/>
        <w:gridCol w:w="756"/>
        <w:gridCol w:w="709"/>
        <w:gridCol w:w="708"/>
      </w:tblGrid>
      <w:tr w:rsidR="00A1745D" w:rsidRPr="00B15705" w14:paraId="5D8DBCCC" w14:textId="77777777" w:rsidTr="00F93BAE">
        <w:trPr>
          <w:trHeight w:val="1140"/>
        </w:trPr>
        <w:tc>
          <w:tcPr>
            <w:tcW w:w="1951" w:type="dxa"/>
            <w:vMerge w:val="restart"/>
            <w:tcBorders>
              <w:top w:val="single" w:sz="4" w:space="0" w:color="auto"/>
              <w:left w:val="single" w:sz="4" w:space="0" w:color="auto"/>
              <w:right w:val="single" w:sz="4" w:space="0" w:color="auto"/>
            </w:tcBorders>
            <w:shd w:val="clear" w:color="auto" w:fill="BFBFBF"/>
            <w:vAlign w:val="center"/>
          </w:tcPr>
          <w:p w14:paraId="70F44AB2" w14:textId="77777777" w:rsidR="00A1745D" w:rsidRPr="008256A3" w:rsidRDefault="00A1745D" w:rsidP="00A1745D">
            <w:pPr>
              <w:pStyle w:val="Heading3"/>
              <w:jc w:val="center"/>
              <w:rPr>
                <w:sz w:val="22"/>
              </w:rPr>
            </w:pPr>
            <w:bookmarkStart w:id="1" w:name="_Hlk106006808"/>
            <w:r w:rsidRPr="008256A3">
              <w:rPr>
                <w:sz w:val="22"/>
              </w:rPr>
              <w:t>Area of responsibility</w:t>
            </w:r>
          </w:p>
          <w:p w14:paraId="64625049" w14:textId="77777777" w:rsidR="00A1745D" w:rsidRPr="00B15705" w:rsidRDefault="00A1745D" w:rsidP="009D7D40">
            <w:pPr>
              <w:rPr>
                <w:rFonts w:cs="Arial"/>
                <w:b/>
                <w:bCs/>
              </w:rPr>
            </w:pPr>
          </w:p>
        </w:tc>
        <w:tc>
          <w:tcPr>
            <w:tcW w:w="6077" w:type="dxa"/>
            <w:gridSpan w:val="3"/>
            <w:vMerge w:val="restart"/>
            <w:tcBorders>
              <w:top w:val="single" w:sz="4" w:space="0" w:color="auto"/>
              <w:left w:val="single" w:sz="4" w:space="0" w:color="auto"/>
              <w:right w:val="single" w:sz="4" w:space="0" w:color="auto"/>
            </w:tcBorders>
            <w:vAlign w:val="center"/>
          </w:tcPr>
          <w:p w14:paraId="2AAEF1E3" w14:textId="3D982566" w:rsidR="00A1745D" w:rsidRDefault="00A1745D" w:rsidP="00A1745D">
            <w:pPr>
              <w:jc w:val="center"/>
              <w:rPr>
                <w:rFonts w:cs="Arial"/>
                <w:sz w:val="22"/>
                <w:szCs w:val="22"/>
              </w:rPr>
            </w:pPr>
            <w:r w:rsidRPr="00B15705">
              <w:rPr>
                <w:rFonts w:cs="Arial"/>
                <w:b/>
              </w:rPr>
              <w:t>REQUIREMENT</w:t>
            </w:r>
          </w:p>
        </w:tc>
        <w:tc>
          <w:tcPr>
            <w:tcW w:w="2173" w:type="dxa"/>
            <w:gridSpan w:val="3"/>
            <w:tcBorders>
              <w:top w:val="single" w:sz="4" w:space="0" w:color="auto"/>
              <w:left w:val="single" w:sz="4" w:space="0" w:color="auto"/>
              <w:right w:val="single" w:sz="4" w:space="0" w:color="auto"/>
            </w:tcBorders>
            <w:shd w:val="clear" w:color="auto" w:fill="auto"/>
            <w:vAlign w:val="center"/>
          </w:tcPr>
          <w:p w14:paraId="78FD2334" w14:textId="77777777" w:rsidR="00A1745D" w:rsidRPr="00B15705" w:rsidRDefault="00A1745D" w:rsidP="00A1745D">
            <w:pPr>
              <w:pStyle w:val="Heading3"/>
              <w:jc w:val="center"/>
              <w:rPr>
                <w:rFonts w:cs="Arial"/>
              </w:rPr>
            </w:pPr>
            <w:r w:rsidRPr="00B15705">
              <w:rPr>
                <w:rFonts w:cs="Arial"/>
              </w:rPr>
              <w:t>MEASUREMENT</w:t>
            </w:r>
          </w:p>
          <w:p w14:paraId="0DB7C1AD" w14:textId="77777777" w:rsidR="00A1745D" w:rsidRPr="00B15705" w:rsidRDefault="00A1745D" w:rsidP="009D7D40">
            <w:pPr>
              <w:pStyle w:val="Heading3"/>
              <w:rPr>
                <w:rFonts w:cs="Arial"/>
              </w:rPr>
            </w:pPr>
          </w:p>
        </w:tc>
      </w:tr>
      <w:tr w:rsidR="00A1745D" w:rsidRPr="00B15705" w14:paraId="131CC191" w14:textId="77777777" w:rsidTr="00F93BAE">
        <w:trPr>
          <w:trHeight w:val="1140"/>
        </w:trPr>
        <w:tc>
          <w:tcPr>
            <w:tcW w:w="1951" w:type="dxa"/>
            <w:vMerge/>
            <w:tcBorders>
              <w:left w:val="single" w:sz="4" w:space="0" w:color="auto"/>
              <w:right w:val="single" w:sz="4" w:space="0" w:color="auto"/>
            </w:tcBorders>
            <w:shd w:val="clear" w:color="auto" w:fill="BFBFBF"/>
            <w:vAlign w:val="center"/>
          </w:tcPr>
          <w:p w14:paraId="6A83D689" w14:textId="77777777" w:rsidR="00A1745D" w:rsidRPr="00B15705" w:rsidRDefault="00A1745D" w:rsidP="009D7D40">
            <w:pPr>
              <w:rPr>
                <w:rFonts w:cs="Arial"/>
                <w:b/>
                <w:bCs/>
              </w:rPr>
            </w:pPr>
          </w:p>
        </w:tc>
        <w:tc>
          <w:tcPr>
            <w:tcW w:w="6077" w:type="dxa"/>
            <w:gridSpan w:val="3"/>
            <w:vMerge/>
            <w:tcBorders>
              <w:left w:val="single" w:sz="4" w:space="0" w:color="auto"/>
              <w:bottom w:val="single" w:sz="4" w:space="0" w:color="auto"/>
              <w:right w:val="single" w:sz="4" w:space="0" w:color="auto"/>
            </w:tcBorders>
            <w:vAlign w:val="center"/>
          </w:tcPr>
          <w:p w14:paraId="5ECA3D21" w14:textId="77777777" w:rsidR="00A1745D" w:rsidRDefault="00A1745D" w:rsidP="00473C99">
            <w:pPr>
              <w:rPr>
                <w:rFonts w:cs="Arial"/>
                <w:sz w:val="22"/>
                <w:szCs w:val="22"/>
              </w:rPr>
            </w:pPr>
          </w:p>
        </w:tc>
        <w:tc>
          <w:tcPr>
            <w:tcW w:w="756" w:type="dxa"/>
            <w:tcBorders>
              <w:top w:val="single" w:sz="4" w:space="0" w:color="auto"/>
              <w:left w:val="single" w:sz="4" w:space="0" w:color="auto"/>
              <w:right w:val="single" w:sz="4" w:space="0" w:color="auto"/>
            </w:tcBorders>
            <w:shd w:val="clear" w:color="auto" w:fill="auto"/>
            <w:vAlign w:val="center"/>
          </w:tcPr>
          <w:p w14:paraId="55A08347" w14:textId="66E276D0" w:rsidR="00A1745D" w:rsidRPr="00A1745D" w:rsidRDefault="00A1745D" w:rsidP="00F93BAE">
            <w:pPr>
              <w:pStyle w:val="Heading3"/>
              <w:jc w:val="center"/>
              <w:rPr>
                <w:sz w:val="22"/>
                <w:szCs w:val="22"/>
              </w:rPr>
            </w:pPr>
            <w:r w:rsidRPr="00A1745D">
              <w:rPr>
                <w:sz w:val="22"/>
                <w:szCs w:val="22"/>
              </w:rPr>
              <w:t>A</w:t>
            </w:r>
          </w:p>
        </w:tc>
        <w:tc>
          <w:tcPr>
            <w:tcW w:w="709" w:type="dxa"/>
            <w:tcBorders>
              <w:top w:val="single" w:sz="4" w:space="0" w:color="auto"/>
              <w:left w:val="single" w:sz="4" w:space="0" w:color="auto"/>
              <w:right w:val="single" w:sz="4" w:space="0" w:color="auto"/>
            </w:tcBorders>
            <w:shd w:val="clear" w:color="auto" w:fill="auto"/>
            <w:vAlign w:val="center"/>
          </w:tcPr>
          <w:p w14:paraId="09D9298A" w14:textId="088D9805" w:rsidR="00A1745D" w:rsidRPr="00A1745D" w:rsidRDefault="00A1745D" w:rsidP="00F93BAE">
            <w:pPr>
              <w:jc w:val="center"/>
              <w:rPr>
                <w:b/>
                <w:sz w:val="22"/>
                <w:szCs w:val="22"/>
              </w:rPr>
            </w:pPr>
            <w:r w:rsidRPr="00A1745D">
              <w:rPr>
                <w:b/>
                <w:sz w:val="22"/>
                <w:szCs w:val="22"/>
              </w:rPr>
              <w:t>AC</w:t>
            </w:r>
          </w:p>
        </w:tc>
        <w:tc>
          <w:tcPr>
            <w:tcW w:w="708" w:type="dxa"/>
            <w:tcBorders>
              <w:top w:val="single" w:sz="4" w:space="0" w:color="auto"/>
              <w:left w:val="single" w:sz="4" w:space="0" w:color="auto"/>
              <w:right w:val="single" w:sz="4" w:space="0" w:color="auto"/>
            </w:tcBorders>
            <w:shd w:val="clear" w:color="auto" w:fill="auto"/>
            <w:vAlign w:val="center"/>
          </w:tcPr>
          <w:p w14:paraId="6B1B5870" w14:textId="3B0DB8A1" w:rsidR="00A1745D" w:rsidRPr="00A1745D" w:rsidRDefault="00A1745D" w:rsidP="00F93BAE">
            <w:pPr>
              <w:pStyle w:val="Heading3"/>
              <w:jc w:val="center"/>
              <w:rPr>
                <w:rFonts w:cs="Arial"/>
              </w:rPr>
            </w:pPr>
            <w:r w:rsidRPr="00A1745D">
              <w:rPr>
                <w:rFonts w:cs="Arial"/>
              </w:rPr>
              <w:t>D</w:t>
            </w:r>
          </w:p>
        </w:tc>
      </w:tr>
      <w:tr w:rsidR="00A1745D" w:rsidRPr="00B15705" w14:paraId="19AF19EE" w14:textId="77777777" w:rsidTr="00F93BAE">
        <w:trPr>
          <w:trHeight w:val="1140"/>
        </w:trPr>
        <w:tc>
          <w:tcPr>
            <w:tcW w:w="1951" w:type="dxa"/>
            <w:tcBorders>
              <w:top w:val="single" w:sz="4" w:space="0" w:color="auto"/>
              <w:left w:val="single" w:sz="4" w:space="0" w:color="auto"/>
              <w:right w:val="single" w:sz="4" w:space="0" w:color="auto"/>
            </w:tcBorders>
            <w:shd w:val="clear" w:color="auto" w:fill="BFBFBF"/>
            <w:vAlign w:val="center"/>
          </w:tcPr>
          <w:p w14:paraId="206419B9" w14:textId="77777777" w:rsidR="00A1745D" w:rsidRPr="00B15705" w:rsidRDefault="00A1745D" w:rsidP="009D7D40">
            <w:pPr>
              <w:rPr>
                <w:rFonts w:cs="Arial"/>
                <w:b/>
                <w:bCs/>
              </w:rPr>
            </w:pPr>
          </w:p>
          <w:p w14:paraId="3B3BA0C8" w14:textId="77777777" w:rsidR="00A1745D" w:rsidRPr="00B15705" w:rsidRDefault="00A1745D" w:rsidP="009D7D40">
            <w:pPr>
              <w:jc w:val="center"/>
              <w:rPr>
                <w:rFonts w:cs="Arial"/>
                <w:b/>
                <w:bCs/>
              </w:rPr>
            </w:pPr>
            <w:r>
              <w:rPr>
                <w:rFonts w:cs="Arial"/>
                <w:b/>
                <w:bCs/>
              </w:rPr>
              <w:t xml:space="preserve">Vision, Strategy and Delivery </w:t>
            </w:r>
          </w:p>
          <w:p w14:paraId="7993E0F5" w14:textId="77777777" w:rsidR="00A1745D" w:rsidRPr="00B15705" w:rsidRDefault="00A1745D" w:rsidP="009D7D40">
            <w:pPr>
              <w:ind w:firstLine="720"/>
              <w:jc w:val="center"/>
              <w:rPr>
                <w:rFonts w:cs="Arial"/>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2A2212" w14:textId="77777777" w:rsidR="00A1745D" w:rsidRDefault="00A1745D" w:rsidP="00473C99">
            <w:pPr>
              <w:rPr>
                <w:rFonts w:cs="Arial"/>
                <w:sz w:val="22"/>
                <w:szCs w:val="22"/>
              </w:rPr>
            </w:pPr>
            <w:r>
              <w:rPr>
                <w:rFonts w:cs="Arial"/>
                <w:sz w:val="22"/>
                <w:szCs w:val="22"/>
              </w:rPr>
              <w:t xml:space="preserve">Experience as a </w:t>
            </w:r>
            <w:r w:rsidRPr="00B15705">
              <w:rPr>
                <w:rFonts w:cs="Arial"/>
                <w:sz w:val="22"/>
                <w:szCs w:val="22"/>
              </w:rPr>
              <w:t>s</w:t>
            </w:r>
            <w:r>
              <w:rPr>
                <w:rFonts w:cs="Arial"/>
                <w:sz w:val="22"/>
                <w:szCs w:val="22"/>
              </w:rPr>
              <w:t>ervice leader</w:t>
            </w:r>
            <w:r w:rsidRPr="00B15705">
              <w:rPr>
                <w:rFonts w:cs="Arial"/>
                <w:sz w:val="22"/>
                <w:szCs w:val="22"/>
              </w:rPr>
              <w:t xml:space="preserve"> in a complex organisation</w:t>
            </w:r>
            <w:r>
              <w:rPr>
                <w:rFonts w:cs="Arial"/>
                <w:sz w:val="22"/>
                <w:szCs w:val="22"/>
              </w:rPr>
              <w:t>, with experience of;</w:t>
            </w:r>
          </w:p>
          <w:p w14:paraId="2069EB2D" w14:textId="77777777" w:rsidR="00A1745D" w:rsidRDefault="00A1745D" w:rsidP="00473C99">
            <w:pPr>
              <w:rPr>
                <w:rFonts w:cs="Arial"/>
                <w:sz w:val="22"/>
                <w:szCs w:val="22"/>
              </w:rPr>
            </w:pPr>
          </w:p>
          <w:p w14:paraId="1A6FE0A3" w14:textId="77777777" w:rsidR="00A1745D" w:rsidRDefault="00A1745D" w:rsidP="00F012D0">
            <w:pPr>
              <w:numPr>
                <w:ilvl w:val="0"/>
                <w:numId w:val="38"/>
              </w:numPr>
              <w:rPr>
                <w:rFonts w:cs="Arial"/>
                <w:sz w:val="22"/>
                <w:szCs w:val="22"/>
              </w:rPr>
            </w:pPr>
            <w:r>
              <w:rPr>
                <w:rFonts w:cs="Arial"/>
                <w:sz w:val="22"/>
                <w:szCs w:val="22"/>
              </w:rPr>
              <w:t>Delivering against outcomes and creating clear objectives</w:t>
            </w:r>
          </w:p>
          <w:p w14:paraId="51098509" w14:textId="77777777" w:rsidR="00A1745D" w:rsidRDefault="00A1745D" w:rsidP="00F012D0">
            <w:pPr>
              <w:numPr>
                <w:ilvl w:val="0"/>
                <w:numId w:val="38"/>
              </w:numPr>
              <w:rPr>
                <w:rFonts w:cs="Arial"/>
                <w:sz w:val="22"/>
                <w:szCs w:val="22"/>
              </w:rPr>
            </w:pPr>
            <w:r>
              <w:rPr>
                <w:rFonts w:cs="Arial"/>
                <w:sz w:val="22"/>
                <w:szCs w:val="22"/>
              </w:rPr>
              <w:t>Creating a culture of continuous improvement</w:t>
            </w:r>
          </w:p>
          <w:p w14:paraId="75419078" w14:textId="77777777" w:rsidR="00A1745D" w:rsidRDefault="00A1745D" w:rsidP="00F012D0">
            <w:pPr>
              <w:numPr>
                <w:ilvl w:val="0"/>
                <w:numId w:val="38"/>
              </w:numPr>
              <w:rPr>
                <w:rFonts w:cs="Arial"/>
                <w:sz w:val="22"/>
                <w:szCs w:val="22"/>
              </w:rPr>
            </w:pPr>
            <w:r>
              <w:rPr>
                <w:rFonts w:cs="Arial"/>
                <w:sz w:val="22"/>
                <w:szCs w:val="22"/>
              </w:rPr>
              <w:t>Commercially aware with strong analytical skills</w:t>
            </w:r>
          </w:p>
          <w:p w14:paraId="6F504281" w14:textId="77777777" w:rsidR="00A1745D" w:rsidRPr="00B15705" w:rsidRDefault="00A1745D" w:rsidP="00F012D0">
            <w:pPr>
              <w:numPr>
                <w:ilvl w:val="0"/>
                <w:numId w:val="38"/>
              </w:numPr>
              <w:rPr>
                <w:rFonts w:cs="Arial"/>
                <w:sz w:val="22"/>
                <w:szCs w:val="22"/>
              </w:rPr>
            </w:pPr>
            <w:r>
              <w:rPr>
                <w:rFonts w:cs="Arial"/>
                <w:sz w:val="22"/>
                <w:szCs w:val="22"/>
              </w:rPr>
              <w:t>Awareness of key issues in your market and for the city of Nottingham</w:t>
            </w:r>
            <w:r w:rsidRPr="00B15705">
              <w:rPr>
                <w:rFonts w:cs="Arial"/>
                <w:sz w:val="22"/>
                <w:szCs w:val="22"/>
              </w:rPr>
              <w:t xml:space="preserve"> </w:t>
            </w:r>
          </w:p>
        </w:tc>
        <w:tc>
          <w:tcPr>
            <w:tcW w:w="756" w:type="dxa"/>
            <w:tcBorders>
              <w:top w:val="single" w:sz="4" w:space="0" w:color="auto"/>
              <w:left w:val="single" w:sz="4" w:space="0" w:color="auto"/>
              <w:right w:val="single" w:sz="4" w:space="0" w:color="auto"/>
            </w:tcBorders>
            <w:shd w:val="clear" w:color="auto" w:fill="auto"/>
            <w:vAlign w:val="center"/>
          </w:tcPr>
          <w:p w14:paraId="22F1418D"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right w:val="single" w:sz="4" w:space="0" w:color="auto"/>
            </w:tcBorders>
            <w:shd w:val="clear" w:color="auto" w:fill="auto"/>
            <w:vAlign w:val="center"/>
          </w:tcPr>
          <w:p w14:paraId="1C6C8748"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right w:val="single" w:sz="4" w:space="0" w:color="auto"/>
            </w:tcBorders>
            <w:shd w:val="clear" w:color="auto" w:fill="auto"/>
            <w:vAlign w:val="center"/>
          </w:tcPr>
          <w:p w14:paraId="0A8E8C75" w14:textId="77777777" w:rsidR="00A1745D" w:rsidRPr="00B15705" w:rsidRDefault="00A1745D" w:rsidP="00F93BAE">
            <w:pPr>
              <w:pStyle w:val="Heading3"/>
              <w:jc w:val="center"/>
              <w:rPr>
                <w:rFonts w:cs="Arial"/>
              </w:rPr>
            </w:pPr>
          </w:p>
        </w:tc>
      </w:tr>
      <w:tr w:rsidR="00A1745D" w:rsidRPr="00D8179E" w14:paraId="56748F84" w14:textId="77777777" w:rsidTr="00F93BAE">
        <w:trPr>
          <w:trHeight w:val="1103"/>
        </w:trPr>
        <w:tc>
          <w:tcPr>
            <w:tcW w:w="1951" w:type="dxa"/>
            <w:tcBorders>
              <w:left w:val="single" w:sz="4" w:space="0" w:color="auto"/>
              <w:right w:val="single" w:sz="4" w:space="0" w:color="auto"/>
            </w:tcBorders>
            <w:shd w:val="clear" w:color="auto" w:fill="BFBFBF"/>
            <w:vAlign w:val="center"/>
          </w:tcPr>
          <w:p w14:paraId="6D82867E" w14:textId="77777777" w:rsidR="00A1745D" w:rsidRPr="00D8179E" w:rsidRDefault="00A1745D" w:rsidP="009D7D40">
            <w:pPr>
              <w:jc w:val="center"/>
              <w:rPr>
                <w:rFonts w:cs="Arial"/>
                <w:b/>
                <w:bCs/>
                <w:sz w:val="22"/>
                <w:szCs w:val="22"/>
              </w:rPr>
            </w:pPr>
          </w:p>
          <w:p w14:paraId="436E711B" w14:textId="77777777" w:rsidR="00A1745D" w:rsidRPr="00D8179E" w:rsidRDefault="00A1745D" w:rsidP="009D7D40">
            <w:pPr>
              <w:jc w:val="center"/>
              <w:rPr>
                <w:rFonts w:cs="Arial"/>
                <w:b/>
                <w:bCs/>
                <w:sz w:val="22"/>
                <w:szCs w:val="22"/>
              </w:rPr>
            </w:pPr>
            <w:r w:rsidRPr="00D8179E">
              <w:rPr>
                <w:rFonts w:cs="Arial"/>
                <w:b/>
                <w:bCs/>
                <w:sz w:val="22"/>
                <w:szCs w:val="22"/>
              </w:rPr>
              <w:t xml:space="preserve">Leading </w:t>
            </w:r>
          </w:p>
          <w:p w14:paraId="7EF5F0D9" w14:textId="77777777" w:rsidR="00A1745D" w:rsidRPr="00D8179E" w:rsidRDefault="00A1745D" w:rsidP="009D7D40">
            <w:pPr>
              <w:jc w:val="center"/>
              <w:rPr>
                <w:rFonts w:cs="Arial"/>
                <w:b/>
                <w:bCs/>
                <w:sz w:val="22"/>
                <w:szCs w:val="22"/>
              </w:rPr>
            </w:pPr>
            <w:r w:rsidRPr="00D8179E">
              <w:rPr>
                <w:rFonts w:cs="Arial"/>
                <w:b/>
                <w:bCs/>
                <w:sz w:val="22"/>
                <w:szCs w:val="22"/>
              </w:rPr>
              <w:t xml:space="preserve">People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259F15" w14:textId="77777777" w:rsidR="00A1745D" w:rsidRDefault="00A1745D" w:rsidP="009D7D40">
            <w:pPr>
              <w:pStyle w:val="BodyTextIndent"/>
              <w:tabs>
                <w:tab w:val="left" w:pos="252"/>
              </w:tabs>
              <w:ind w:left="12" w:hanging="12"/>
              <w:jc w:val="left"/>
              <w:rPr>
                <w:rFonts w:cs="Arial"/>
                <w:szCs w:val="22"/>
              </w:rPr>
            </w:pPr>
            <w:r w:rsidRPr="00D8179E">
              <w:rPr>
                <w:rFonts w:cs="Arial"/>
                <w:szCs w:val="22"/>
              </w:rPr>
              <w:t xml:space="preserve">Evidence of successfully leading </w:t>
            </w:r>
            <w:r>
              <w:rPr>
                <w:rFonts w:cs="Arial"/>
                <w:szCs w:val="22"/>
              </w:rPr>
              <w:t>teams, with experience of;</w:t>
            </w:r>
          </w:p>
          <w:p w14:paraId="0A54B1FD" w14:textId="77777777" w:rsidR="00A1745D" w:rsidRDefault="00A1745D" w:rsidP="009D7D40">
            <w:pPr>
              <w:pStyle w:val="BodyTextIndent"/>
              <w:tabs>
                <w:tab w:val="left" w:pos="252"/>
              </w:tabs>
              <w:ind w:left="12" w:hanging="12"/>
              <w:jc w:val="left"/>
              <w:rPr>
                <w:rFonts w:cs="Arial"/>
                <w:szCs w:val="22"/>
              </w:rPr>
            </w:pPr>
          </w:p>
          <w:p w14:paraId="6E3CE3B7"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Motivating people and creating high performing services</w:t>
            </w:r>
          </w:p>
          <w:p w14:paraId="30F8D526"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Empowering others to take decisions</w:t>
            </w:r>
          </w:p>
          <w:p w14:paraId="5515DB69"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Successfully managing wellbeing and resilience</w:t>
            </w:r>
          </w:p>
          <w:p w14:paraId="428F255C"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Ability to plan for the future, with effective workforce planning skills</w:t>
            </w:r>
          </w:p>
          <w:p w14:paraId="08990893" w14:textId="77777777" w:rsidR="00A1745D" w:rsidRPr="00D8179E" w:rsidRDefault="00A1745D" w:rsidP="00F012D0">
            <w:pPr>
              <w:pStyle w:val="BodyTextIndent"/>
              <w:tabs>
                <w:tab w:val="left" w:pos="252"/>
              </w:tabs>
              <w:ind w:firstLine="0"/>
              <w:jc w:val="left"/>
              <w:rPr>
                <w:rFonts w:cs="Arial"/>
                <w:szCs w:val="22"/>
              </w:rPr>
            </w:pPr>
          </w:p>
        </w:tc>
        <w:tc>
          <w:tcPr>
            <w:tcW w:w="756" w:type="dxa"/>
            <w:tcBorders>
              <w:left w:val="single" w:sz="4" w:space="0" w:color="auto"/>
              <w:right w:val="single" w:sz="4" w:space="0" w:color="auto"/>
            </w:tcBorders>
            <w:vAlign w:val="center"/>
          </w:tcPr>
          <w:p w14:paraId="540F6589"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left w:val="single" w:sz="4" w:space="0" w:color="auto"/>
              <w:right w:val="single" w:sz="4" w:space="0" w:color="auto"/>
            </w:tcBorders>
            <w:vAlign w:val="center"/>
          </w:tcPr>
          <w:p w14:paraId="6DB7195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left w:val="single" w:sz="4" w:space="0" w:color="auto"/>
              <w:right w:val="single" w:sz="4" w:space="0" w:color="auto"/>
            </w:tcBorders>
            <w:vAlign w:val="center"/>
          </w:tcPr>
          <w:p w14:paraId="245470B5" w14:textId="77777777" w:rsidR="00A1745D" w:rsidRPr="00D8179E" w:rsidRDefault="00A1745D" w:rsidP="00F93BAE">
            <w:pPr>
              <w:pStyle w:val="Heading3"/>
              <w:jc w:val="center"/>
              <w:rPr>
                <w:rFonts w:cs="Arial"/>
                <w:sz w:val="22"/>
                <w:szCs w:val="22"/>
              </w:rPr>
            </w:pPr>
          </w:p>
        </w:tc>
      </w:tr>
      <w:tr w:rsidR="00A1745D" w:rsidRPr="00D8179E" w14:paraId="4CE77797" w14:textId="77777777" w:rsidTr="00F93BAE">
        <w:trPr>
          <w:trHeight w:val="796"/>
        </w:trPr>
        <w:tc>
          <w:tcPr>
            <w:tcW w:w="1951" w:type="dxa"/>
            <w:tcBorders>
              <w:top w:val="single" w:sz="4" w:space="0" w:color="auto"/>
              <w:left w:val="single" w:sz="4" w:space="0" w:color="auto"/>
              <w:right w:val="single" w:sz="4" w:space="0" w:color="auto"/>
            </w:tcBorders>
            <w:shd w:val="clear" w:color="auto" w:fill="BFBFBF"/>
            <w:vAlign w:val="center"/>
          </w:tcPr>
          <w:p w14:paraId="50B2AAE5" w14:textId="77777777" w:rsidR="00A1745D" w:rsidRPr="00D8179E" w:rsidRDefault="00A1745D" w:rsidP="009D7D40">
            <w:pPr>
              <w:jc w:val="center"/>
              <w:rPr>
                <w:rFonts w:cs="Arial"/>
                <w:b/>
                <w:sz w:val="22"/>
                <w:szCs w:val="22"/>
              </w:rPr>
            </w:pPr>
          </w:p>
          <w:p w14:paraId="7152FB44" w14:textId="77777777" w:rsidR="00A1745D" w:rsidRPr="00D8179E" w:rsidRDefault="00A1745D" w:rsidP="009D7D40">
            <w:pPr>
              <w:jc w:val="center"/>
              <w:rPr>
                <w:rFonts w:cs="Arial"/>
                <w:b/>
                <w:sz w:val="22"/>
                <w:szCs w:val="22"/>
              </w:rPr>
            </w:pPr>
          </w:p>
          <w:p w14:paraId="177E4502" w14:textId="77777777" w:rsidR="00A1745D" w:rsidRPr="00D8179E" w:rsidRDefault="00A1745D" w:rsidP="009D7D40">
            <w:pPr>
              <w:jc w:val="center"/>
              <w:rPr>
                <w:rFonts w:cs="Arial"/>
                <w:b/>
                <w:sz w:val="22"/>
                <w:szCs w:val="22"/>
              </w:rPr>
            </w:pPr>
          </w:p>
          <w:p w14:paraId="622A2761" w14:textId="77777777" w:rsidR="00A1745D" w:rsidRPr="00D8179E" w:rsidRDefault="00A1745D" w:rsidP="009D7D40">
            <w:pPr>
              <w:jc w:val="center"/>
              <w:rPr>
                <w:rFonts w:cs="Arial"/>
                <w:b/>
                <w:sz w:val="22"/>
                <w:szCs w:val="22"/>
              </w:rPr>
            </w:pPr>
          </w:p>
          <w:p w14:paraId="0635A349" w14:textId="77777777" w:rsidR="00A1745D" w:rsidRPr="00D8179E" w:rsidRDefault="00A1745D" w:rsidP="009D7D40">
            <w:pPr>
              <w:jc w:val="center"/>
              <w:rPr>
                <w:rFonts w:cs="Arial"/>
                <w:b/>
                <w:sz w:val="22"/>
                <w:szCs w:val="22"/>
              </w:rPr>
            </w:pPr>
            <w:r w:rsidRPr="00D8179E">
              <w:rPr>
                <w:rFonts w:cs="Arial"/>
                <w:b/>
                <w:sz w:val="22"/>
                <w:szCs w:val="22"/>
              </w:rPr>
              <w:t xml:space="preserve">Change and Innovation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2C5E256" w14:textId="77777777" w:rsidR="00A1745D" w:rsidRDefault="00A1745D" w:rsidP="00473C99">
            <w:pPr>
              <w:pStyle w:val="BodyTextIndent"/>
              <w:tabs>
                <w:tab w:val="left" w:pos="252"/>
              </w:tabs>
              <w:ind w:left="12" w:hanging="12"/>
              <w:jc w:val="left"/>
              <w:rPr>
                <w:rFonts w:cs="Arial"/>
                <w:szCs w:val="22"/>
              </w:rPr>
            </w:pPr>
            <w:r>
              <w:rPr>
                <w:rFonts w:cs="Arial"/>
                <w:szCs w:val="22"/>
              </w:rPr>
              <w:t xml:space="preserve">Able to lead service through change, with experience of </w:t>
            </w:r>
          </w:p>
          <w:p w14:paraId="0C88EDA3" w14:textId="77777777" w:rsidR="00A1745D" w:rsidRDefault="00A1745D" w:rsidP="00473C99">
            <w:pPr>
              <w:pStyle w:val="BodyTextIndent"/>
              <w:tabs>
                <w:tab w:val="left" w:pos="252"/>
              </w:tabs>
              <w:ind w:left="12" w:hanging="12"/>
              <w:jc w:val="left"/>
              <w:rPr>
                <w:rFonts w:cs="Arial"/>
                <w:szCs w:val="22"/>
              </w:rPr>
            </w:pPr>
          </w:p>
          <w:p w14:paraId="7C114B5F" w14:textId="77777777" w:rsidR="00A1745D" w:rsidRDefault="00A1745D" w:rsidP="00F012D0">
            <w:pPr>
              <w:pStyle w:val="BodyTextIndent"/>
              <w:numPr>
                <w:ilvl w:val="0"/>
                <w:numId w:val="38"/>
              </w:numPr>
              <w:tabs>
                <w:tab w:val="left" w:pos="252"/>
              </w:tabs>
              <w:jc w:val="left"/>
              <w:rPr>
                <w:rFonts w:cs="Arial"/>
                <w:szCs w:val="22"/>
              </w:rPr>
            </w:pPr>
            <w:r w:rsidRPr="00D8179E">
              <w:rPr>
                <w:rFonts w:cs="Arial"/>
                <w:szCs w:val="22"/>
              </w:rPr>
              <w:t xml:space="preserve">Evidence of leading change programmes, bringing others on the journey with you. </w:t>
            </w:r>
          </w:p>
          <w:p w14:paraId="3E856E74"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Identifying and delivering innovative service delivery models</w:t>
            </w:r>
          </w:p>
          <w:p w14:paraId="1FEB2432" w14:textId="77777777" w:rsidR="00A1745D" w:rsidRPr="00D8179E" w:rsidRDefault="00A1745D" w:rsidP="00F012D0">
            <w:pPr>
              <w:pStyle w:val="BodyTextIndent"/>
              <w:numPr>
                <w:ilvl w:val="0"/>
                <w:numId w:val="38"/>
              </w:numPr>
              <w:tabs>
                <w:tab w:val="left" w:pos="252"/>
              </w:tabs>
              <w:jc w:val="left"/>
              <w:rPr>
                <w:rFonts w:cs="Arial"/>
                <w:szCs w:val="22"/>
              </w:rPr>
            </w:pPr>
            <w:r>
              <w:rPr>
                <w:rFonts w:cs="Arial"/>
                <w:szCs w:val="22"/>
              </w:rPr>
              <w:t>Able to create a culture of continuous improvement</w:t>
            </w:r>
            <w:r w:rsidRPr="00D8179E">
              <w:rPr>
                <w:rFonts w:cs="Arial"/>
                <w:szCs w:val="22"/>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780DFE10"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BD8A831"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B94DB8" w14:textId="77777777" w:rsidR="00A1745D" w:rsidRPr="00D8179E" w:rsidRDefault="00A1745D" w:rsidP="00F93BAE">
            <w:pPr>
              <w:pStyle w:val="Heading3"/>
              <w:jc w:val="center"/>
              <w:rPr>
                <w:rFonts w:cs="Arial"/>
                <w:sz w:val="22"/>
                <w:szCs w:val="22"/>
              </w:rPr>
            </w:pPr>
          </w:p>
        </w:tc>
      </w:tr>
      <w:tr w:rsidR="00A1745D" w:rsidRPr="00D8179E" w14:paraId="1EE93516" w14:textId="77777777" w:rsidTr="00F93BAE">
        <w:trPr>
          <w:trHeight w:val="796"/>
        </w:trPr>
        <w:tc>
          <w:tcPr>
            <w:tcW w:w="1951" w:type="dxa"/>
            <w:tcBorders>
              <w:left w:val="single" w:sz="4" w:space="0" w:color="auto"/>
              <w:right w:val="single" w:sz="4" w:space="0" w:color="auto"/>
            </w:tcBorders>
            <w:shd w:val="clear" w:color="auto" w:fill="BFBFBF"/>
            <w:vAlign w:val="center"/>
          </w:tcPr>
          <w:p w14:paraId="66E3BD56" w14:textId="77777777" w:rsidR="00A1745D" w:rsidRPr="00D8179E" w:rsidRDefault="00A1745D" w:rsidP="009D7D40">
            <w:pPr>
              <w:jc w:val="center"/>
              <w:rPr>
                <w:rFonts w:cs="Arial"/>
                <w:b/>
                <w:sz w:val="22"/>
                <w:szCs w:val="22"/>
              </w:rPr>
            </w:pPr>
            <w:r w:rsidRPr="00D8179E">
              <w:rPr>
                <w:rFonts w:cs="Arial"/>
                <w:b/>
                <w:sz w:val="22"/>
                <w:szCs w:val="22"/>
              </w:rPr>
              <w:t xml:space="preserve">Collaboration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9E37225" w14:textId="77777777" w:rsidR="00A1745D" w:rsidRDefault="00A1745D" w:rsidP="00473C99">
            <w:pPr>
              <w:pStyle w:val="NormalWeb"/>
              <w:rPr>
                <w:rFonts w:ascii="Arial" w:hAnsi="Arial" w:cs="Arial"/>
                <w:sz w:val="22"/>
                <w:szCs w:val="22"/>
              </w:rPr>
            </w:pPr>
            <w:r>
              <w:rPr>
                <w:rFonts w:ascii="Arial" w:hAnsi="Arial" w:cs="Arial"/>
                <w:sz w:val="22"/>
                <w:szCs w:val="22"/>
              </w:rPr>
              <w:t>A collaborative leader, with evidence of</w:t>
            </w:r>
          </w:p>
          <w:p w14:paraId="359ED07B" w14:textId="77777777" w:rsidR="00A1745D" w:rsidRDefault="00A1745D" w:rsidP="00F012D0">
            <w:pPr>
              <w:pStyle w:val="NormalWeb"/>
              <w:numPr>
                <w:ilvl w:val="0"/>
                <w:numId w:val="38"/>
              </w:numPr>
              <w:rPr>
                <w:rFonts w:ascii="Arial" w:hAnsi="Arial" w:cs="Arial"/>
                <w:sz w:val="22"/>
                <w:szCs w:val="22"/>
              </w:rPr>
            </w:pPr>
            <w:r w:rsidRPr="00D8179E">
              <w:rPr>
                <w:rFonts w:ascii="Arial" w:hAnsi="Arial" w:cs="Arial"/>
                <w:sz w:val="22"/>
                <w:szCs w:val="22"/>
              </w:rPr>
              <w:t>successfully in partnership across different sectors and fostering / harnessing partnerships.</w:t>
            </w:r>
          </w:p>
          <w:p w14:paraId="28B0CCC3" w14:textId="77777777" w:rsidR="00A1745D" w:rsidRDefault="00A1745D" w:rsidP="00F012D0">
            <w:pPr>
              <w:pStyle w:val="NormalWeb"/>
              <w:numPr>
                <w:ilvl w:val="0"/>
                <w:numId w:val="38"/>
              </w:numPr>
              <w:rPr>
                <w:rFonts w:ascii="Arial" w:hAnsi="Arial" w:cs="Arial"/>
                <w:sz w:val="22"/>
                <w:szCs w:val="22"/>
              </w:rPr>
            </w:pPr>
            <w:r>
              <w:rPr>
                <w:rFonts w:ascii="Arial" w:hAnsi="Arial" w:cs="Arial"/>
                <w:sz w:val="22"/>
                <w:szCs w:val="22"/>
              </w:rPr>
              <w:t>Able to</w:t>
            </w:r>
            <w:r w:rsidRPr="00D8179E">
              <w:rPr>
                <w:rFonts w:ascii="Arial" w:hAnsi="Arial" w:cs="Arial"/>
                <w:sz w:val="22"/>
                <w:szCs w:val="22"/>
              </w:rPr>
              <w:t xml:space="preserve"> develop a culture of collaboration.</w:t>
            </w:r>
          </w:p>
          <w:p w14:paraId="21AC12A8" w14:textId="77777777" w:rsidR="00A1745D" w:rsidRPr="00D8179E" w:rsidRDefault="00A1745D" w:rsidP="00F012D0">
            <w:pPr>
              <w:pStyle w:val="NormalWeb"/>
              <w:numPr>
                <w:ilvl w:val="0"/>
                <w:numId w:val="38"/>
              </w:numPr>
              <w:rPr>
                <w:rFonts w:ascii="Arial" w:hAnsi="Arial" w:cs="Arial"/>
                <w:sz w:val="22"/>
                <w:szCs w:val="22"/>
              </w:rPr>
            </w:pPr>
            <w:r>
              <w:rPr>
                <w:rFonts w:ascii="Arial" w:hAnsi="Arial" w:cs="Arial"/>
                <w:sz w:val="22"/>
                <w:szCs w:val="22"/>
              </w:rPr>
              <w:t>Political acumen and able to develop productive relationships with senior figures within an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036EF663"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EEE92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273C8C0" w14:textId="77777777" w:rsidR="00A1745D" w:rsidRPr="00D8179E" w:rsidRDefault="00A1745D" w:rsidP="00F93BAE">
            <w:pPr>
              <w:pStyle w:val="Heading3"/>
              <w:jc w:val="center"/>
              <w:rPr>
                <w:rFonts w:cs="Arial"/>
                <w:sz w:val="22"/>
                <w:szCs w:val="22"/>
              </w:rPr>
            </w:pPr>
          </w:p>
        </w:tc>
      </w:tr>
      <w:tr w:rsidR="00A1745D" w:rsidRPr="00D8179E" w14:paraId="7BA4270E" w14:textId="77777777" w:rsidTr="00F93BAE">
        <w:trPr>
          <w:trHeight w:val="974"/>
        </w:trPr>
        <w:tc>
          <w:tcPr>
            <w:tcW w:w="1951" w:type="dxa"/>
            <w:tcBorders>
              <w:left w:val="single" w:sz="4" w:space="0" w:color="auto"/>
              <w:right w:val="single" w:sz="4" w:space="0" w:color="auto"/>
            </w:tcBorders>
            <w:shd w:val="clear" w:color="auto" w:fill="BFBFBF"/>
            <w:vAlign w:val="center"/>
          </w:tcPr>
          <w:p w14:paraId="73A63D78" w14:textId="77777777" w:rsidR="00A1745D" w:rsidRPr="00D8179E" w:rsidRDefault="00A1745D" w:rsidP="009D7D40">
            <w:pPr>
              <w:jc w:val="center"/>
              <w:rPr>
                <w:rFonts w:cs="Arial"/>
                <w:b/>
                <w:bCs/>
                <w:sz w:val="22"/>
                <w:szCs w:val="22"/>
              </w:rPr>
            </w:pPr>
          </w:p>
          <w:p w14:paraId="4B911270" w14:textId="77777777" w:rsidR="00A1745D" w:rsidRPr="00D8179E" w:rsidRDefault="00A1745D" w:rsidP="009D7D40">
            <w:pPr>
              <w:jc w:val="center"/>
              <w:rPr>
                <w:rFonts w:cs="Arial"/>
                <w:b/>
                <w:bCs/>
                <w:sz w:val="22"/>
                <w:szCs w:val="22"/>
              </w:rPr>
            </w:pPr>
          </w:p>
          <w:p w14:paraId="177D379E" w14:textId="77777777" w:rsidR="00A1745D" w:rsidRPr="00D8179E" w:rsidRDefault="00A1745D" w:rsidP="009D7D40">
            <w:pPr>
              <w:jc w:val="center"/>
              <w:rPr>
                <w:rFonts w:cs="Arial"/>
                <w:b/>
                <w:bCs/>
                <w:sz w:val="22"/>
                <w:szCs w:val="22"/>
              </w:rPr>
            </w:pPr>
            <w:r w:rsidRPr="00D8179E">
              <w:rPr>
                <w:rFonts w:cs="Arial"/>
                <w:b/>
                <w:bCs/>
                <w:sz w:val="22"/>
                <w:szCs w:val="22"/>
              </w:rPr>
              <w:t xml:space="preserve">Equality, Diversity and Inclusion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CB7593" w14:textId="77777777" w:rsidR="00A1745D" w:rsidRDefault="00A1745D" w:rsidP="00473C99">
            <w:pPr>
              <w:pStyle w:val="BodyTextIndent"/>
              <w:tabs>
                <w:tab w:val="left" w:pos="252"/>
              </w:tabs>
              <w:ind w:left="0" w:firstLine="0"/>
              <w:rPr>
                <w:rFonts w:cs="Arial"/>
                <w:szCs w:val="22"/>
              </w:rPr>
            </w:pPr>
            <w:r>
              <w:rPr>
                <w:rFonts w:cs="Arial"/>
                <w:szCs w:val="22"/>
              </w:rPr>
              <w:t>A strong focus on ability and personal commitment to equality, diversity and inclusion, with evidence of:</w:t>
            </w:r>
          </w:p>
          <w:p w14:paraId="4D6A65B0" w14:textId="77777777" w:rsidR="00A1745D" w:rsidRDefault="00A1745D" w:rsidP="00473C99">
            <w:pPr>
              <w:pStyle w:val="BodyTextIndent"/>
              <w:tabs>
                <w:tab w:val="left" w:pos="252"/>
              </w:tabs>
              <w:ind w:left="0" w:firstLine="0"/>
              <w:rPr>
                <w:rFonts w:cs="Arial"/>
                <w:szCs w:val="22"/>
              </w:rPr>
            </w:pPr>
          </w:p>
          <w:p w14:paraId="05CBF040" w14:textId="77777777" w:rsidR="00A1745D" w:rsidRDefault="00A1745D" w:rsidP="00370B4B">
            <w:pPr>
              <w:pStyle w:val="BodyTextIndent"/>
              <w:numPr>
                <w:ilvl w:val="0"/>
                <w:numId w:val="38"/>
              </w:numPr>
              <w:tabs>
                <w:tab w:val="left" w:pos="252"/>
              </w:tabs>
              <w:rPr>
                <w:rFonts w:cs="Arial"/>
                <w:szCs w:val="22"/>
              </w:rPr>
            </w:pPr>
            <w:r>
              <w:rPr>
                <w:rFonts w:cs="Arial"/>
                <w:szCs w:val="22"/>
              </w:rPr>
              <w:t>Delivery of inclusive services, understanding the challenges faced and how they can be overcome</w:t>
            </w:r>
            <w:r w:rsidRPr="00D8179E">
              <w:rPr>
                <w:rFonts w:cs="Arial"/>
                <w:szCs w:val="22"/>
              </w:rPr>
              <w:t>.</w:t>
            </w:r>
          </w:p>
          <w:p w14:paraId="7BCC7C85" w14:textId="77777777" w:rsidR="00A1745D" w:rsidRDefault="00A1745D" w:rsidP="00370B4B">
            <w:pPr>
              <w:pStyle w:val="BodyTextIndent"/>
              <w:numPr>
                <w:ilvl w:val="0"/>
                <w:numId w:val="38"/>
              </w:numPr>
              <w:tabs>
                <w:tab w:val="left" w:pos="252"/>
              </w:tabs>
              <w:rPr>
                <w:rFonts w:cs="Arial"/>
                <w:szCs w:val="22"/>
              </w:rPr>
            </w:pPr>
            <w:r w:rsidRPr="00D8179E">
              <w:rPr>
                <w:rFonts w:cs="Arial"/>
                <w:szCs w:val="22"/>
              </w:rPr>
              <w:t xml:space="preserve">Evidence of developing people and services/teams recognise, respect and value individual needs to achieve a culture of inclusivity. </w:t>
            </w:r>
          </w:p>
          <w:p w14:paraId="6ED20023" w14:textId="77777777" w:rsidR="00A1745D" w:rsidRPr="00D8179E" w:rsidRDefault="00A1745D" w:rsidP="00370B4B">
            <w:pPr>
              <w:pStyle w:val="BodyTextIndent"/>
              <w:numPr>
                <w:ilvl w:val="0"/>
                <w:numId w:val="38"/>
              </w:numPr>
              <w:tabs>
                <w:tab w:val="left" w:pos="252"/>
              </w:tabs>
              <w:rPr>
                <w:rFonts w:cs="Arial"/>
                <w:szCs w:val="22"/>
              </w:rPr>
            </w:pPr>
            <w:r w:rsidRPr="00D8179E">
              <w:rPr>
                <w:rFonts w:cs="Arial"/>
                <w:szCs w:val="22"/>
              </w:rPr>
              <w:lastRenderedPageBreak/>
              <w:t>Demonstrating personal commitment to the equality, diversity and inclusion challenges faced by our workforce and Nottingham’s people.</w:t>
            </w:r>
          </w:p>
        </w:tc>
        <w:tc>
          <w:tcPr>
            <w:tcW w:w="756" w:type="dxa"/>
            <w:tcBorders>
              <w:top w:val="single" w:sz="4" w:space="0" w:color="auto"/>
              <w:left w:val="single" w:sz="4" w:space="0" w:color="auto"/>
              <w:bottom w:val="single" w:sz="4" w:space="0" w:color="auto"/>
              <w:right w:val="single" w:sz="4" w:space="0" w:color="auto"/>
            </w:tcBorders>
            <w:vAlign w:val="center"/>
          </w:tcPr>
          <w:p w14:paraId="2F8835EB" w14:textId="77777777" w:rsidR="00A1745D" w:rsidRPr="00D65019" w:rsidRDefault="00A1745D" w:rsidP="00F93BAE">
            <w:pPr>
              <w:pStyle w:val="Heading3"/>
              <w:jc w:val="center"/>
              <w:rPr>
                <w:rFonts w:cs="Arial"/>
                <w:sz w:val="22"/>
                <w:szCs w:val="22"/>
              </w:rPr>
            </w:pPr>
            <w:r w:rsidRPr="00D65019">
              <w:rPr>
                <w:sz w:val="22"/>
                <w:szCs w:val="22"/>
              </w:rPr>
              <w:lastRenderedPageBreak/>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7893B0F"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6AB7B41" w14:textId="77777777" w:rsidR="00A1745D" w:rsidRPr="00D8179E" w:rsidRDefault="00A1745D" w:rsidP="00F93BAE">
            <w:pPr>
              <w:pStyle w:val="Heading3"/>
              <w:jc w:val="center"/>
              <w:rPr>
                <w:rFonts w:cs="Arial"/>
                <w:sz w:val="22"/>
                <w:szCs w:val="22"/>
              </w:rPr>
            </w:pPr>
          </w:p>
        </w:tc>
      </w:tr>
      <w:bookmarkEnd w:id="1"/>
      <w:tr w:rsidR="008B1906" w:rsidRPr="00D8179E" w14:paraId="7129963D" w14:textId="77777777" w:rsidTr="00F93BAE">
        <w:trPr>
          <w:trHeight w:val="630"/>
        </w:trPr>
        <w:tc>
          <w:tcPr>
            <w:tcW w:w="1951" w:type="dxa"/>
            <w:tcBorders>
              <w:top w:val="single" w:sz="4" w:space="0" w:color="auto"/>
              <w:left w:val="single" w:sz="4" w:space="0" w:color="auto"/>
              <w:bottom w:val="nil"/>
              <w:right w:val="single" w:sz="4" w:space="0" w:color="auto"/>
            </w:tcBorders>
            <w:shd w:val="clear" w:color="auto" w:fill="BFBFBF"/>
            <w:vAlign w:val="center"/>
          </w:tcPr>
          <w:p w14:paraId="092031D8" w14:textId="3FE6FC24" w:rsidR="008B1906" w:rsidRPr="00D8179E" w:rsidRDefault="008B1906" w:rsidP="008B1906">
            <w:pPr>
              <w:jc w:val="center"/>
              <w:rPr>
                <w:rFonts w:cs="Arial"/>
                <w:b/>
                <w:sz w:val="22"/>
                <w:szCs w:val="22"/>
              </w:rPr>
            </w:pPr>
            <w:r>
              <w:br w:type="page"/>
            </w:r>
          </w:p>
        </w:tc>
        <w:tc>
          <w:tcPr>
            <w:tcW w:w="6077" w:type="dxa"/>
            <w:gridSpan w:val="3"/>
            <w:tcBorders>
              <w:top w:val="single" w:sz="4" w:space="0" w:color="auto"/>
              <w:left w:val="single" w:sz="4" w:space="0" w:color="auto"/>
              <w:bottom w:val="single" w:sz="4" w:space="0" w:color="auto"/>
              <w:right w:val="single" w:sz="4" w:space="0" w:color="auto"/>
            </w:tcBorders>
          </w:tcPr>
          <w:p w14:paraId="3324D6C7" w14:textId="40386BD2" w:rsidR="008B1906" w:rsidRPr="00D8179E" w:rsidRDefault="008B1906" w:rsidP="008B1906">
            <w:pPr>
              <w:pStyle w:val="Heading6"/>
              <w:jc w:val="both"/>
              <w:rPr>
                <w:sz w:val="22"/>
                <w:szCs w:val="22"/>
              </w:rPr>
            </w:pPr>
            <w:r w:rsidRPr="00806126">
              <w:rPr>
                <w:rStyle w:val="Strong"/>
              </w:rPr>
              <w:t>Strategic Workforce Leadership:</w:t>
            </w:r>
            <w:r w:rsidRPr="00806126">
              <w:t xml:space="preserve"> Proven experience in leading workforce planning and resourcing strategies within a complex organisation, delivering impactful solutions that address organisational needs.</w:t>
            </w:r>
          </w:p>
        </w:tc>
        <w:tc>
          <w:tcPr>
            <w:tcW w:w="756" w:type="dxa"/>
            <w:tcBorders>
              <w:top w:val="single" w:sz="4" w:space="0" w:color="auto"/>
              <w:left w:val="single" w:sz="4" w:space="0" w:color="auto"/>
              <w:bottom w:val="single" w:sz="4" w:space="0" w:color="auto"/>
              <w:right w:val="single" w:sz="4" w:space="0" w:color="auto"/>
            </w:tcBorders>
            <w:vAlign w:val="center"/>
          </w:tcPr>
          <w:p w14:paraId="52F32CCC"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0A8039"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BE5FD0C" w14:textId="77777777" w:rsidR="008B1906" w:rsidRPr="00D8179E" w:rsidRDefault="008B1906" w:rsidP="008B1906">
            <w:pPr>
              <w:pStyle w:val="Heading3"/>
              <w:jc w:val="center"/>
              <w:rPr>
                <w:rFonts w:cs="Arial"/>
                <w:sz w:val="22"/>
                <w:szCs w:val="22"/>
              </w:rPr>
            </w:pPr>
          </w:p>
        </w:tc>
      </w:tr>
      <w:tr w:rsidR="008B1906" w:rsidRPr="00D8179E" w14:paraId="0D462B6D" w14:textId="77777777" w:rsidTr="00F93BAE">
        <w:trPr>
          <w:trHeight w:val="630"/>
        </w:trPr>
        <w:tc>
          <w:tcPr>
            <w:tcW w:w="1951" w:type="dxa"/>
            <w:tcBorders>
              <w:top w:val="nil"/>
              <w:left w:val="single" w:sz="4" w:space="0" w:color="auto"/>
              <w:bottom w:val="nil"/>
              <w:right w:val="single" w:sz="4" w:space="0" w:color="auto"/>
            </w:tcBorders>
            <w:shd w:val="clear" w:color="auto" w:fill="BFBFBF"/>
            <w:vAlign w:val="center"/>
          </w:tcPr>
          <w:p w14:paraId="63759D1E" w14:textId="77777777" w:rsidR="008B1906" w:rsidRPr="00D8179E" w:rsidRDefault="008B1906" w:rsidP="008B1906">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32196496" w14:textId="4F8D298F" w:rsidR="008B1906" w:rsidRPr="00D8179E" w:rsidRDefault="008B1906" w:rsidP="008B1906">
            <w:pPr>
              <w:pStyle w:val="Heading6"/>
              <w:jc w:val="both"/>
              <w:rPr>
                <w:sz w:val="22"/>
                <w:szCs w:val="22"/>
              </w:rPr>
            </w:pPr>
            <w:r w:rsidRPr="00806126">
              <w:rPr>
                <w:rStyle w:val="Strong"/>
              </w:rPr>
              <w:t>Data-Driven Decision-Making:</w:t>
            </w:r>
            <w:r w:rsidRPr="00806126">
              <w:t xml:space="preserve"> Strong analytical skills and experience in utilising workforce data and analytics to inform strategic planning and drive performance improvements.</w:t>
            </w:r>
          </w:p>
        </w:tc>
        <w:tc>
          <w:tcPr>
            <w:tcW w:w="756" w:type="dxa"/>
            <w:tcBorders>
              <w:top w:val="single" w:sz="4" w:space="0" w:color="auto"/>
              <w:left w:val="single" w:sz="4" w:space="0" w:color="auto"/>
              <w:bottom w:val="single" w:sz="4" w:space="0" w:color="auto"/>
              <w:right w:val="single" w:sz="4" w:space="0" w:color="auto"/>
            </w:tcBorders>
            <w:vAlign w:val="center"/>
          </w:tcPr>
          <w:p w14:paraId="64618B1D"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22B400"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7601D06" w14:textId="77777777" w:rsidR="008B1906" w:rsidRPr="00D8179E" w:rsidRDefault="008B1906" w:rsidP="008B1906">
            <w:pPr>
              <w:pStyle w:val="Heading3"/>
              <w:jc w:val="center"/>
              <w:rPr>
                <w:rFonts w:cs="Arial"/>
                <w:sz w:val="22"/>
                <w:szCs w:val="22"/>
              </w:rPr>
            </w:pPr>
          </w:p>
        </w:tc>
      </w:tr>
      <w:tr w:rsidR="008B1906" w:rsidRPr="00D8179E" w14:paraId="1F8CE558" w14:textId="77777777" w:rsidTr="00F93BAE">
        <w:trPr>
          <w:trHeight w:val="630"/>
        </w:trPr>
        <w:tc>
          <w:tcPr>
            <w:tcW w:w="1951" w:type="dxa"/>
            <w:vMerge w:val="restart"/>
            <w:tcBorders>
              <w:top w:val="nil"/>
              <w:left w:val="single" w:sz="4" w:space="0" w:color="auto"/>
              <w:right w:val="single" w:sz="4" w:space="0" w:color="auto"/>
            </w:tcBorders>
            <w:shd w:val="clear" w:color="auto" w:fill="BFBFBF"/>
            <w:vAlign w:val="center"/>
          </w:tcPr>
          <w:p w14:paraId="57FCA992" w14:textId="77777777" w:rsidR="008B1906" w:rsidRPr="00D8179E" w:rsidRDefault="008B1906" w:rsidP="008B1906">
            <w:pPr>
              <w:jc w:val="center"/>
              <w:rPr>
                <w:rFonts w:cs="Arial"/>
                <w:b/>
                <w:sz w:val="22"/>
                <w:szCs w:val="22"/>
              </w:rPr>
            </w:pPr>
            <w:r>
              <w:rPr>
                <w:rFonts w:cs="Arial"/>
                <w:b/>
                <w:sz w:val="22"/>
                <w:szCs w:val="22"/>
              </w:rPr>
              <w:t>Technical Skills and Knowledge</w:t>
            </w:r>
          </w:p>
        </w:tc>
        <w:tc>
          <w:tcPr>
            <w:tcW w:w="6077" w:type="dxa"/>
            <w:gridSpan w:val="3"/>
            <w:tcBorders>
              <w:top w:val="single" w:sz="4" w:space="0" w:color="auto"/>
              <w:left w:val="single" w:sz="4" w:space="0" w:color="auto"/>
              <w:bottom w:val="single" w:sz="4" w:space="0" w:color="auto"/>
              <w:right w:val="single" w:sz="4" w:space="0" w:color="auto"/>
            </w:tcBorders>
          </w:tcPr>
          <w:p w14:paraId="13022FFE" w14:textId="75803DB8" w:rsidR="008B1906" w:rsidRPr="00D8179E" w:rsidRDefault="008B1906" w:rsidP="008B1906">
            <w:pPr>
              <w:pStyle w:val="Heading6"/>
              <w:jc w:val="both"/>
              <w:rPr>
                <w:sz w:val="22"/>
                <w:szCs w:val="22"/>
              </w:rPr>
            </w:pPr>
            <w:r w:rsidRPr="00806126">
              <w:rPr>
                <w:rStyle w:val="Strong"/>
              </w:rPr>
              <w:t>Resourcing Expertise:</w:t>
            </w:r>
            <w:r w:rsidRPr="00806126">
              <w:t xml:space="preserve"> Demonstrated success in developing and managing recruitment strategies that are innovative, inclusive, and aligned with organisational values.</w:t>
            </w:r>
          </w:p>
        </w:tc>
        <w:tc>
          <w:tcPr>
            <w:tcW w:w="756" w:type="dxa"/>
            <w:tcBorders>
              <w:top w:val="single" w:sz="4" w:space="0" w:color="auto"/>
              <w:left w:val="single" w:sz="4" w:space="0" w:color="auto"/>
              <w:bottom w:val="single" w:sz="4" w:space="0" w:color="auto"/>
              <w:right w:val="single" w:sz="4" w:space="0" w:color="auto"/>
            </w:tcBorders>
            <w:vAlign w:val="center"/>
          </w:tcPr>
          <w:p w14:paraId="1F0AA007"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5A9FE96"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598BCBA" w14:textId="77777777" w:rsidR="008B1906" w:rsidRPr="00D8179E" w:rsidRDefault="008B1906" w:rsidP="008B1906">
            <w:pPr>
              <w:pStyle w:val="Heading3"/>
              <w:jc w:val="center"/>
              <w:rPr>
                <w:rFonts w:cs="Arial"/>
                <w:sz w:val="22"/>
                <w:szCs w:val="22"/>
              </w:rPr>
            </w:pPr>
          </w:p>
        </w:tc>
      </w:tr>
      <w:tr w:rsidR="008B1906" w:rsidRPr="00D8179E" w14:paraId="74AB7C64"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B47162A" w14:textId="77777777" w:rsidR="008B1906" w:rsidRPr="00D8179E" w:rsidRDefault="008B1906" w:rsidP="008B1906">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712A481C" w14:textId="53CCB5D3" w:rsidR="008B1906" w:rsidRPr="00D8179E" w:rsidRDefault="008B1906" w:rsidP="008B1906">
            <w:pPr>
              <w:pStyle w:val="Heading6"/>
              <w:jc w:val="both"/>
              <w:rPr>
                <w:sz w:val="22"/>
                <w:szCs w:val="22"/>
              </w:rPr>
            </w:pPr>
            <w:r w:rsidRPr="00806126">
              <w:rPr>
                <w:rStyle w:val="Strong"/>
              </w:rPr>
              <w:t>Collaboration and Stakeholder Engagement:</w:t>
            </w:r>
            <w:r w:rsidRPr="00806126">
              <w:t xml:space="preserve"> Experience in working with key stakeholders, including senior leaders and external partners, to deliver cohesive and effective workforce initiatives.</w:t>
            </w:r>
          </w:p>
        </w:tc>
        <w:tc>
          <w:tcPr>
            <w:tcW w:w="756" w:type="dxa"/>
            <w:tcBorders>
              <w:top w:val="single" w:sz="4" w:space="0" w:color="auto"/>
              <w:left w:val="single" w:sz="4" w:space="0" w:color="auto"/>
              <w:bottom w:val="single" w:sz="4" w:space="0" w:color="auto"/>
              <w:right w:val="single" w:sz="4" w:space="0" w:color="auto"/>
            </w:tcBorders>
            <w:vAlign w:val="center"/>
          </w:tcPr>
          <w:p w14:paraId="445DC670"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C928117"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B6F375A" w14:textId="77777777" w:rsidR="008B1906" w:rsidRPr="00D8179E" w:rsidRDefault="008B1906" w:rsidP="008B1906">
            <w:pPr>
              <w:pStyle w:val="Heading3"/>
              <w:jc w:val="center"/>
              <w:rPr>
                <w:rFonts w:cs="Arial"/>
                <w:sz w:val="22"/>
                <w:szCs w:val="22"/>
              </w:rPr>
            </w:pPr>
          </w:p>
        </w:tc>
      </w:tr>
      <w:tr w:rsidR="008B1906" w:rsidRPr="00D8179E" w14:paraId="00C95F18"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1CFFC8A" w14:textId="77777777" w:rsidR="008B1906" w:rsidRPr="00D8179E" w:rsidRDefault="008B1906" w:rsidP="008B1906">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53182FD8" w14:textId="6F6854C3" w:rsidR="008B1906" w:rsidRPr="00D8179E" w:rsidRDefault="008B1906" w:rsidP="008B1906">
            <w:pPr>
              <w:pStyle w:val="Heading6"/>
              <w:jc w:val="both"/>
              <w:rPr>
                <w:sz w:val="22"/>
                <w:szCs w:val="22"/>
              </w:rPr>
            </w:pPr>
            <w:r w:rsidRPr="00806126">
              <w:rPr>
                <w:rStyle w:val="Strong"/>
              </w:rPr>
              <w:t>Change and Improvement:</w:t>
            </w:r>
            <w:r w:rsidRPr="00806126">
              <w:t xml:space="preserve"> Evidence of driving change and improvement in workforce practices, embedding innovative solutions to optimise resources and ensure organisational sustainability.</w:t>
            </w:r>
          </w:p>
        </w:tc>
        <w:tc>
          <w:tcPr>
            <w:tcW w:w="756" w:type="dxa"/>
            <w:tcBorders>
              <w:top w:val="single" w:sz="4" w:space="0" w:color="auto"/>
              <w:left w:val="single" w:sz="4" w:space="0" w:color="auto"/>
              <w:bottom w:val="single" w:sz="4" w:space="0" w:color="auto"/>
              <w:right w:val="single" w:sz="4" w:space="0" w:color="auto"/>
            </w:tcBorders>
            <w:vAlign w:val="center"/>
          </w:tcPr>
          <w:p w14:paraId="5C96CF93"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A61CC9"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FAB1174" w14:textId="77777777" w:rsidR="008B1906" w:rsidRPr="00D8179E" w:rsidRDefault="008B1906" w:rsidP="008B1906">
            <w:pPr>
              <w:pStyle w:val="Heading3"/>
              <w:jc w:val="center"/>
              <w:rPr>
                <w:rFonts w:cs="Arial"/>
                <w:sz w:val="22"/>
                <w:szCs w:val="22"/>
              </w:rPr>
            </w:pPr>
          </w:p>
        </w:tc>
      </w:tr>
      <w:tr w:rsidR="008B1906" w:rsidRPr="00D8179E" w14:paraId="0466CC9B"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4851C7ED" w14:textId="77777777" w:rsidR="008B1906" w:rsidRPr="00D8179E" w:rsidRDefault="008B1906" w:rsidP="008B1906">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046FAF63" w14:textId="1088B960" w:rsidR="008B1906" w:rsidRPr="00D8179E" w:rsidRDefault="008B1906" w:rsidP="008B1906">
            <w:pPr>
              <w:pStyle w:val="Heading6"/>
              <w:jc w:val="both"/>
              <w:rPr>
                <w:sz w:val="22"/>
                <w:szCs w:val="22"/>
              </w:rPr>
            </w:pPr>
            <w:r w:rsidRPr="00806126">
              <w:rPr>
                <w:rStyle w:val="Strong"/>
              </w:rPr>
              <w:t>Equality, Diversity &amp; Inclusion:</w:t>
            </w:r>
            <w:r w:rsidRPr="00806126">
              <w:t xml:space="preserve"> Commitment to championing EDI across workforce planning and resourcing initiatives, with a proven track record of embedding inclusivity in recruitment and workforce strategies.</w:t>
            </w:r>
          </w:p>
        </w:tc>
        <w:tc>
          <w:tcPr>
            <w:tcW w:w="756" w:type="dxa"/>
            <w:tcBorders>
              <w:top w:val="single" w:sz="4" w:space="0" w:color="auto"/>
              <w:left w:val="single" w:sz="4" w:space="0" w:color="auto"/>
              <w:bottom w:val="single" w:sz="4" w:space="0" w:color="auto"/>
              <w:right w:val="single" w:sz="4" w:space="0" w:color="auto"/>
            </w:tcBorders>
            <w:vAlign w:val="center"/>
          </w:tcPr>
          <w:p w14:paraId="09A8C020"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DF4300"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51A1364" w14:textId="77777777" w:rsidR="008B1906" w:rsidRPr="00D8179E" w:rsidRDefault="008B1906" w:rsidP="008B1906">
            <w:pPr>
              <w:pStyle w:val="Heading3"/>
              <w:jc w:val="center"/>
              <w:rPr>
                <w:rFonts w:cs="Arial"/>
                <w:sz w:val="22"/>
                <w:szCs w:val="22"/>
              </w:rPr>
            </w:pPr>
          </w:p>
        </w:tc>
      </w:tr>
      <w:tr w:rsidR="008B1906" w:rsidRPr="00D8179E" w14:paraId="722A8E37" w14:textId="77777777" w:rsidTr="00F93BAE">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7C2A55C" w14:textId="77777777" w:rsidR="008B1906" w:rsidRPr="00D8179E" w:rsidRDefault="008B1906" w:rsidP="008B1906">
            <w:pPr>
              <w:jc w:val="center"/>
              <w:rPr>
                <w:rFonts w:cs="Arial"/>
                <w:b/>
                <w:sz w:val="22"/>
                <w:szCs w:val="22"/>
              </w:rPr>
            </w:pPr>
            <w:r w:rsidRPr="00D8179E">
              <w:rPr>
                <w:rFonts w:cs="Arial"/>
                <w:b/>
                <w:sz w:val="22"/>
                <w:szCs w:val="22"/>
              </w:rPr>
              <w:t>Qualification requirement</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607056F" w14:textId="77777777" w:rsidR="008B1906" w:rsidRDefault="008B1906" w:rsidP="008B1906">
            <w:pPr>
              <w:rPr>
                <w:sz w:val="22"/>
                <w:szCs w:val="22"/>
              </w:rPr>
            </w:pPr>
          </w:p>
          <w:p w14:paraId="4D61B387" w14:textId="48196E33" w:rsidR="008B1906" w:rsidRDefault="00673581" w:rsidP="008B1906">
            <w:pPr>
              <w:rPr>
                <w:sz w:val="22"/>
                <w:szCs w:val="22"/>
              </w:rPr>
            </w:pPr>
            <w:r>
              <w:rPr>
                <w:sz w:val="22"/>
                <w:szCs w:val="22"/>
              </w:rPr>
              <w:t xml:space="preserve">CIPD or equivalent </w:t>
            </w:r>
          </w:p>
          <w:p w14:paraId="5168E35B" w14:textId="77777777" w:rsidR="008B1906" w:rsidRDefault="008B1906" w:rsidP="008B1906">
            <w:pPr>
              <w:rPr>
                <w:sz w:val="22"/>
                <w:szCs w:val="22"/>
              </w:rPr>
            </w:pPr>
          </w:p>
          <w:p w14:paraId="614E8E91" w14:textId="38312BC5" w:rsidR="008B1906" w:rsidRPr="00D8179E" w:rsidRDefault="008B1906" w:rsidP="008B1906">
            <w:pPr>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7011FCC9" w14:textId="77777777" w:rsidR="008B1906" w:rsidRPr="00D8179E" w:rsidRDefault="008B1906" w:rsidP="008B1906">
            <w:pPr>
              <w:pStyle w:val="Heading3"/>
              <w:jc w:val="center"/>
              <w:rPr>
                <w:rFonts w:cs="Arial"/>
                <w:b w:val="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1BA97F"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9425E5B" w14:textId="77777777" w:rsidR="008B1906" w:rsidRPr="00D8179E" w:rsidRDefault="008B1906" w:rsidP="008B1906">
            <w:pPr>
              <w:pStyle w:val="Heading3"/>
              <w:jc w:val="center"/>
              <w:rPr>
                <w:rFonts w:cs="Arial"/>
                <w:sz w:val="22"/>
                <w:szCs w:val="22"/>
              </w:rPr>
            </w:pPr>
          </w:p>
        </w:tc>
      </w:tr>
      <w:tr w:rsidR="008B1906" w:rsidRPr="00B15705" w14:paraId="16F0D559" w14:textId="77777777" w:rsidTr="00F93BAE">
        <w:trPr>
          <w:gridAfter w:val="4"/>
          <w:wAfter w:w="3402" w:type="dxa"/>
        </w:trPr>
        <w:tc>
          <w:tcPr>
            <w:tcW w:w="1951" w:type="dxa"/>
            <w:tcBorders>
              <w:top w:val="single" w:sz="4" w:space="0" w:color="auto"/>
              <w:left w:val="single" w:sz="4" w:space="0" w:color="auto"/>
              <w:bottom w:val="single" w:sz="4" w:space="0" w:color="auto"/>
              <w:right w:val="single" w:sz="4" w:space="0" w:color="auto"/>
            </w:tcBorders>
          </w:tcPr>
          <w:p w14:paraId="46B163CC" w14:textId="77777777" w:rsidR="008B1906" w:rsidRDefault="008B1906" w:rsidP="008B1906">
            <w:pPr>
              <w:pStyle w:val="Heading5"/>
              <w:jc w:val="center"/>
              <w:rPr>
                <w:rFonts w:cs="Arial"/>
                <w:b/>
                <w:sz w:val="20"/>
              </w:rPr>
            </w:pPr>
          </w:p>
          <w:p w14:paraId="174217CA" w14:textId="1E4E601A" w:rsidR="008B1906" w:rsidRPr="009F3A34" w:rsidRDefault="008B1906" w:rsidP="008B1906">
            <w:pPr>
              <w:jc w:val="center"/>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297" w:type="dxa"/>
            <w:tcBorders>
              <w:top w:val="single" w:sz="4" w:space="0" w:color="auto"/>
              <w:left w:val="single" w:sz="4" w:space="0" w:color="auto"/>
              <w:bottom w:val="single" w:sz="4" w:space="0" w:color="auto"/>
              <w:right w:val="single" w:sz="4" w:space="0" w:color="auto"/>
            </w:tcBorders>
          </w:tcPr>
          <w:p w14:paraId="3FC99ADD" w14:textId="77777777" w:rsidR="008B1906" w:rsidRDefault="008B1906" w:rsidP="008B1906">
            <w:pPr>
              <w:pStyle w:val="Heading6"/>
              <w:rPr>
                <w:rFonts w:cs="Arial"/>
                <w:b/>
                <w:sz w:val="20"/>
              </w:rPr>
            </w:pPr>
          </w:p>
          <w:p w14:paraId="3446ECD3" w14:textId="77777777" w:rsidR="008B1906" w:rsidRPr="009F3A34" w:rsidRDefault="008B1906" w:rsidP="008B1906">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1392786A" w14:textId="75650DB8" w:rsidR="008B1906" w:rsidRPr="009F3A34" w:rsidRDefault="008B1906" w:rsidP="008B1906">
            <w:pPr>
              <w:pStyle w:val="Heading5"/>
              <w:jc w:val="center"/>
              <w:rPr>
                <w:rFonts w:cs="Arial"/>
                <w:b/>
                <w:sz w:val="20"/>
              </w:rPr>
            </w:pPr>
          </w:p>
        </w:tc>
        <w:tc>
          <w:tcPr>
            <w:tcW w:w="2551" w:type="dxa"/>
            <w:tcBorders>
              <w:top w:val="single" w:sz="4" w:space="0" w:color="auto"/>
              <w:left w:val="single" w:sz="4" w:space="0" w:color="auto"/>
              <w:bottom w:val="single" w:sz="4" w:space="0" w:color="auto"/>
              <w:right w:val="single" w:sz="4" w:space="0" w:color="auto"/>
            </w:tcBorders>
          </w:tcPr>
          <w:p w14:paraId="1FF81AA5" w14:textId="77777777" w:rsidR="008B1906" w:rsidRDefault="008B1906" w:rsidP="008B1906">
            <w:pPr>
              <w:jc w:val="center"/>
              <w:rPr>
                <w:rFonts w:cs="Arial"/>
                <w:b/>
                <w:sz w:val="20"/>
              </w:rPr>
            </w:pPr>
          </w:p>
          <w:p w14:paraId="0C22E411" w14:textId="77777777" w:rsidR="008B1906" w:rsidRDefault="008B1906" w:rsidP="008B1906">
            <w:pPr>
              <w:jc w:val="center"/>
              <w:rPr>
                <w:rFonts w:cs="Arial"/>
                <w:b/>
                <w:sz w:val="20"/>
              </w:rPr>
            </w:pPr>
            <w:r w:rsidRPr="009F3A34">
              <w:rPr>
                <w:rFonts w:cs="Arial"/>
                <w:b/>
                <w:sz w:val="20"/>
              </w:rPr>
              <w:t>D -</w:t>
            </w:r>
            <w:r>
              <w:rPr>
                <w:rFonts w:cs="Arial"/>
                <w:b/>
                <w:sz w:val="20"/>
              </w:rPr>
              <w:t xml:space="preserve"> Documentary </w:t>
            </w:r>
            <w:r w:rsidRPr="009F3A34">
              <w:rPr>
                <w:rFonts w:cs="Arial"/>
                <w:b/>
                <w:sz w:val="20"/>
              </w:rPr>
              <w:t>Evidence</w:t>
            </w:r>
          </w:p>
          <w:p w14:paraId="4C9A9B62" w14:textId="77777777" w:rsidR="008B1906" w:rsidRPr="009F3A34" w:rsidRDefault="008B1906" w:rsidP="008B1906">
            <w:pPr>
              <w:pStyle w:val="Heading6"/>
              <w:rPr>
                <w:rFonts w:cs="Arial"/>
                <w:b/>
                <w:sz w:val="20"/>
              </w:rPr>
            </w:pPr>
          </w:p>
        </w:tc>
      </w:tr>
    </w:tbl>
    <w:p w14:paraId="303586E8" w14:textId="77777777" w:rsidR="003D4C9C" w:rsidRDefault="003D4C9C" w:rsidP="003D4C9C">
      <w:pPr>
        <w:jc w:val="both"/>
        <w:rPr>
          <w:rFonts w:cs="Arial"/>
          <w:sz w:val="22"/>
          <w:szCs w:val="18"/>
        </w:rPr>
      </w:pPr>
    </w:p>
    <w:p w14:paraId="10854861" w14:textId="77777777" w:rsidR="000C3E63" w:rsidRDefault="000C3E63" w:rsidP="003D4C9C">
      <w:pPr>
        <w:jc w:val="both"/>
        <w:rPr>
          <w:sz w:val="22"/>
        </w:rPr>
      </w:pPr>
    </w:p>
    <w:p w14:paraId="64365966" w14:textId="77777777" w:rsidR="000C3E63" w:rsidRDefault="000C3E63" w:rsidP="00B7457E">
      <w:pPr>
        <w:tabs>
          <w:tab w:val="left" w:pos="5812"/>
        </w:tabs>
        <w:rPr>
          <w:sz w:val="22"/>
        </w:rPr>
      </w:pPr>
    </w:p>
    <w:sectPr w:rsidR="000C3E63" w:rsidSect="00A90685">
      <w:headerReference w:type="default" r:id="rId11"/>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11817" w14:textId="77777777" w:rsidR="006C61B7" w:rsidRDefault="006C61B7">
      <w:r>
        <w:separator/>
      </w:r>
    </w:p>
  </w:endnote>
  <w:endnote w:type="continuationSeparator" w:id="0">
    <w:p w14:paraId="5D4732C3" w14:textId="77777777" w:rsidR="006C61B7" w:rsidRDefault="006C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7BDEA" w14:textId="77777777" w:rsidR="006C61B7" w:rsidRDefault="006C61B7">
      <w:r>
        <w:separator/>
      </w:r>
    </w:p>
  </w:footnote>
  <w:footnote w:type="continuationSeparator" w:id="0">
    <w:p w14:paraId="2186188D" w14:textId="77777777" w:rsidR="006C61B7" w:rsidRDefault="006C6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8E3E" w14:textId="4F2920BC" w:rsidR="001B18A7" w:rsidRDefault="00781B5C">
    <w:pPr>
      <w:pStyle w:val="Header"/>
    </w:pPr>
    <w:r>
      <w:rPr>
        <w:noProof/>
        <w:lang w:eastAsia="en-GB"/>
      </w:rPr>
      <w:drawing>
        <wp:anchor distT="0" distB="0" distL="114300" distR="114300" simplePos="0" relativeHeight="251657728"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2E41DD5"/>
    <w:multiLevelType w:val="multilevel"/>
    <w:tmpl w:val="605E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E252E"/>
    <w:multiLevelType w:val="multilevel"/>
    <w:tmpl w:val="1F02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71075C"/>
    <w:multiLevelType w:val="multilevel"/>
    <w:tmpl w:val="18F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9"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B26122"/>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3E4B3E"/>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FF1139"/>
    <w:multiLevelType w:val="hybridMultilevel"/>
    <w:tmpl w:val="EDCE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D6D5873"/>
    <w:multiLevelType w:val="hybridMultilevel"/>
    <w:tmpl w:val="590A3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F6408"/>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D62CC"/>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71882F64"/>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92ABD"/>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8595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900517">
    <w:abstractNumId w:val="43"/>
  </w:num>
  <w:num w:numId="3" w16cid:durableId="2067410228">
    <w:abstractNumId w:val="28"/>
  </w:num>
  <w:num w:numId="4" w16cid:durableId="1912814434">
    <w:abstractNumId w:val="1"/>
  </w:num>
  <w:num w:numId="5" w16cid:durableId="434060498">
    <w:abstractNumId w:val="21"/>
  </w:num>
  <w:num w:numId="6" w16cid:durableId="787747487">
    <w:abstractNumId w:val="44"/>
  </w:num>
  <w:num w:numId="7" w16cid:durableId="77603453">
    <w:abstractNumId w:val="31"/>
  </w:num>
  <w:num w:numId="8" w16cid:durableId="554582742">
    <w:abstractNumId w:val="19"/>
  </w:num>
  <w:num w:numId="9" w16cid:durableId="1815020931">
    <w:abstractNumId w:val="22"/>
  </w:num>
  <w:num w:numId="10" w16cid:durableId="705177317">
    <w:abstractNumId w:val="4"/>
  </w:num>
  <w:num w:numId="11" w16cid:durableId="637758954">
    <w:abstractNumId w:val="7"/>
  </w:num>
  <w:num w:numId="12" w16cid:durableId="1811553621">
    <w:abstractNumId w:val="27"/>
  </w:num>
  <w:num w:numId="13" w16cid:durableId="1910966003">
    <w:abstractNumId w:val="37"/>
  </w:num>
  <w:num w:numId="14" w16cid:durableId="232281153">
    <w:abstractNumId w:val="13"/>
  </w:num>
  <w:num w:numId="15" w16cid:durableId="166793695">
    <w:abstractNumId w:val="15"/>
  </w:num>
  <w:num w:numId="16" w16cid:durableId="130176793">
    <w:abstractNumId w:val="14"/>
  </w:num>
  <w:num w:numId="17" w16cid:durableId="106394873">
    <w:abstractNumId w:val="8"/>
  </w:num>
  <w:num w:numId="18" w16cid:durableId="1757048657">
    <w:abstractNumId w:val="23"/>
  </w:num>
  <w:num w:numId="19" w16cid:durableId="1098915436">
    <w:abstractNumId w:val="29"/>
  </w:num>
  <w:num w:numId="20" w16cid:durableId="482963557">
    <w:abstractNumId w:val="18"/>
  </w:num>
  <w:num w:numId="21" w16cid:durableId="91482577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93793">
    <w:abstractNumId w:val="40"/>
  </w:num>
  <w:num w:numId="23" w16cid:durableId="1974367143">
    <w:abstractNumId w:val="35"/>
  </w:num>
  <w:num w:numId="24" w16cid:durableId="1069303973">
    <w:abstractNumId w:val="0"/>
  </w:num>
  <w:num w:numId="25" w16cid:durableId="1787194900">
    <w:abstractNumId w:val="25"/>
  </w:num>
  <w:num w:numId="26" w16cid:durableId="845024162">
    <w:abstractNumId w:val="26"/>
  </w:num>
  <w:num w:numId="27" w16cid:durableId="1962808001">
    <w:abstractNumId w:val="5"/>
  </w:num>
  <w:num w:numId="28" w16cid:durableId="1207717839">
    <w:abstractNumId w:val="16"/>
  </w:num>
  <w:num w:numId="29" w16cid:durableId="1920481340">
    <w:abstractNumId w:val="38"/>
  </w:num>
  <w:num w:numId="30" w16cid:durableId="1478689182">
    <w:abstractNumId w:val="45"/>
  </w:num>
  <w:num w:numId="31" w16cid:durableId="1865944942">
    <w:abstractNumId w:val="11"/>
  </w:num>
  <w:num w:numId="32" w16cid:durableId="86468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5620470">
    <w:abstractNumId w:val="45"/>
    <w:lvlOverride w:ilvl="0">
      <w:startOverride w:val="1"/>
    </w:lvlOverride>
    <w:lvlOverride w:ilvl="1"/>
    <w:lvlOverride w:ilvl="2"/>
    <w:lvlOverride w:ilvl="3"/>
    <w:lvlOverride w:ilvl="4"/>
    <w:lvlOverride w:ilvl="5"/>
    <w:lvlOverride w:ilvl="6"/>
    <w:lvlOverride w:ilvl="7"/>
    <w:lvlOverride w:ilvl="8"/>
  </w:num>
  <w:num w:numId="34" w16cid:durableId="1052656365">
    <w:abstractNumId w:val="12"/>
  </w:num>
  <w:num w:numId="35" w16cid:durableId="2060663668">
    <w:abstractNumId w:val="42"/>
  </w:num>
  <w:num w:numId="36" w16cid:durableId="674768975">
    <w:abstractNumId w:val="30"/>
  </w:num>
  <w:num w:numId="37" w16cid:durableId="175198560">
    <w:abstractNumId w:val="3"/>
  </w:num>
  <w:num w:numId="38" w16cid:durableId="1423989294">
    <w:abstractNumId w:val="9"/>
  </w:num>
  <w:num w:numId="39" w16cid:durableId="1120799530">
    <w:abstractNumId w:val="6"/>
  </w:num>
  <w:num w:numId="40" w16cid:durableId="127744814">
    <w:abstractNumId w:val="36"/>
  </w:num>
  <w:num w:numId="41" w16cid:durableId="1280800700">
    <w:abstractNumId w:val="33"/>
  </w:num>
  <w:num w:numId="42" w16cid:durableId="1021248020">
    <w:abstractNumId w:val="32"/>
  </w:num>
  <w:num w:numId="43" w16cid:durableId="1314067416">
    <w:abstractNumId w:val="41"/>
  </w:num>
  <w:num w:numId="44" w16cid:durableId="1657340032">
    <w:abstractNumId w:val="46"/>
  </w:num>
  <w:num w:numId="45" w16cid:durableId="1852336035">
    <w:abstractNumId w:val="39"/>
  </w:num>
  <w:num w:numId="46" w16cid:durableId="514467914">
    <w:abstractNumId w:val="20"/>
  </w:num>
  <w:num w:numId="47" w16cid:durableId="617417332">
    <w:abstractNumId w:val="17"/>
  </w:num>
  <w:num w:numId="48" w16cid:durableId="631595184">
    <w:abstractNumId w:val="2"/>
  </w:num>
  <w:num w:numId="49" w16cid:durableId="266697818">
    <w:abstractNumId w:val="10"/>
  </w:num>
  <w:num w:numId="50" w16cid:durableId="8148812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31236"/>
    <w:rsid w:val="000436B2"/>
    <w:rsid w:val="0005557D"/>
    <w:rsid w:val="00094409"/>
    <w:rsid w:val="000A1DB7"/>
    <w:rsid w:val="000C3E63"/>
    <w:rsid w:val="000C5D5F"/>
    <w:rsid w:val="000D753B"/>
    <w:rsid w:val="000E3BDE"/>
    <w:rsid w:val="001335B4"/>
    <w:rsid w:val="0014111E"/>
    <w:rsid w:val="0018197D"/>
    <w:rsid w:val="00182528"/>
    <w:rsid w:val="00192704"/>
    <w:rsid w:val="001948D4"/>
    <w:rsid w:val="001A44F5"/>
    <w:rsid w:val="001B18A7"/>
    <w:rsid w:val="001B4567"/>
    <w:rsid w:val="001C1632"/>
    <w:rsid w:val="001C2479"/>
    <w:rsid w:val="001C2B5C"/>
    <w:rsid w:val="001C4846"/>
    <w:rsid w:val="001E279B"/>
    <w:rsid w:val="001F11F0"/>
    <w:rsid w:val="001F6AAB"/>
    <w:rsid w:val="001F74F7"/>
    <w:rsid w:val="00207DB0"/>
    <w:rsid w:val="00216F97"/>
    <w:rsid w:val="00224E82"/>
    <w:rsid w:val="002412CF"/>
    <w:rsid w:val="002434C0"/>
    <w:rsid w:val="002D485D"/>
    <w:rsid w:val="002E2F45"/>
    <w:rsid w:val="002F346D"/>
    <w:rsid w:val="00305AE3"/>
    <w:rsid w:val="00350C44"/>
    <w:rsid w:val="003547CA"/>
    <w:rsid w:val="00370B4B"/>
    <w:rsid w:val="00374905"/>
    <w:rsid w:val="003754C0"/>
    <w:rsid w:val="003845DE"/>
    <w:rsid w:val="0038573F"/>
    <w:rsid w:val="00390BDA"/>
    <w:rsid w:val="0039668D"/>
    <w:rsid w:val="003B6432"/>
    <w:rsid w:val="003C7CE4"/>
    <w:rsid w:val="003D4C9C"/>
    <w:rsid w:val="00422875"/>
    <w:rsid w:val="00423BB3"/>
    <w:rsid w:val="00426767"/>
    <w:rsid w:val="004325C4"/>
    <w:rsid w:val="00432697"/>
    <w:rsid w:val="00436DCC"/>
    <w:rsid w:val="00444AF2"/>
    <w:rsid w:val="00460A66"/>
    <w:rsid w:val="00462275"/>
    <w:rsid w:val="00473C99"/>
    <w:rsid w:val="00480FFF"/>
    <w:rsid w:val="004A050A"/>
    <w:rsid w:val="004A11FD"/>
    <w:rsid w:val="004C568C"/>
    <w:rsid w:val="004C70E2"/>
    <w:rsid w:val="004C765B"/>
    <w:rsid w:val="004D56CD"/>
    <w:rsid w:val="004D5FE6"/>
    <w:rsid w:val="004E334C"/>
    <w:rsid w:val="004E602F"/>
    <w:rsid w:val="004F48B1"/>
    <w:rsid w:val="00512E64"/>
    <w:rsid w:val="005332CD"/>
    <w:rsid w:val="0054280F"/>
    <w:rsid w:val="00543316"/>
    <w:rsid w:val="00546A97"/>
    <w:rsid w:val="0056443D"/>
    <w:rsid w:val="005762CA"/>
    <w:rsid w:val="00592C90"/>
    <w:rsid w:val="00594158"/>
    <w:rsid w:val="005A4CFF"/>
    <w:rsid w:val="005B2504"/>
    <w:rsid w:val="005B32D0"/>
    <w:rsid w:val="005B5B4A"/>
    <w:rsid w:val="005C4AFA"/>
    <w:rsid w:val="005D7012"/>
    <w:rsid w:val="005D711E"/>
    <w:rsid w:val="005F5679"/>
    <w:rsid w:val="006036B5"/>
    <w:rsid w:val="00606410"/>
    <w:rsid w:val="00614B6F"/>
    <w:rsid w:val="006273DE"/>
    <w:rsid w:val="0064676D"/>
    <w:rsid w:val="006557EA"/>
    <w:rsid w:val="00657897"/>
    <w:rsid w:val="00657B14"/>
    <w:rsid w:val="006604B6"/>
    <w:rsid w:val="0066618A"/>
    <w:rsid w:val="00667991"/>
    <w:rsid w:val="00673581"/>
    <w:rsid w:val="006740E2"/>
    <w:rsid w:val="00690FDB"/>
    <w:rsid w:val="00694A4B"/>
    <w:rsid w:val="006A33F5"/>
    <w:rsid w:val="006B1AC0"/>
    <w:rsid w:val="006C61B7"/>
    <w:rsid w:val="006E7A18"/>
    <w:rsid w:val="006F5F35"/>
    <w:rsid w:val="007149ED"/>
    <w:rsid w:val="00715E89"/>
    <w:rsid w:val="007300D3"/>
    <w:rsid w:val="00733AD9"/>
    <w:rsid w:val="00747151"/>
    <w:rsid w:val="00754CF3"/>
    <w:rsid w:val="00754D73"/>
    <w:rsid w:val="0075682F"/>
    <w:rsid w:val="0077003B"/>
    <w:rsid w:val="00774258"/>
    <w:rsid w:val="00781B5C"/>
    <w:rsid w:val="007A6EC4"/>
    <w:rsid w:val="007C04F1"/>
    <w:rsid w:val="007C1BA2"/>
    <w:rsid w:val="007C23F2"/>
    <w:rsid w:val="007F24A9"/>
    <w:rsid w:val="008059BA"/>
    <w:rsid w:val="00810E60"/>
    <w:rsid w:val="00826B72"/>
    <w:rsid w:val="0085076A"/>
    <w:rsid w:val="00856D96"/>
    <w:rsid w:val="00856DFB"/>
    <w:rsid w:val="008578EF"/>
    <w:rsid w:val="00860D38"/>
    <w:rsid w:val="00864B2E"/>
    <w:rsid w:val="00867426"/>
    <w:rsid w:val="00874B56"/>
    <w:rsid w:val="008B1906"/>
    <w:rsid w:val="008C35DD"/>
    <w:rsid w:val="008E0E61"/>
    <w:rsid w:val="008E42C9"/>
    <w:rsid w:val="00913004"/>
    <w:rsid w:val="009159CF"/>
    <w:rsid w:val="00924A2D"/>
    <w:rsid w:val="00977016"/>
    <w:rsid w:val="009837CB"/>
    <w:rsid w:val="009971ED"/>
    <w:rsid w:val="009A2552"/>
    <w:rsid w:val="009A2AD3"/>
    <w:rsid w:val="009B28B9"/>
    <w:rsid w:val="009B50BC"/>
    <w:rsid w:val="009C698C"/>
    <w:rsid w:val="009D4420"/>
    <w:rsid w:val="009D7D40"/>
    <w:rsid w:val="009E71B4"/>
    <w:rsid w:val="009F57B9"/>
    <w:rsid w:val="00A054F6"/>
    <w:rsid w:val="00A1745D"/>
    <w:rsid w:val="00A20604"/>
    <w:rsid w:val="00A224A0"/>
    <w:rsid w:val="00A814D4"/>
    <w:rsid w:val="00A82B1B"/>
    <w:rsid w:val="00A87F09"/>
    <w:rsid w:val="00A90685"/>
    <w:rsid w:val="00AA024D"/>
    <w:rsid w:val="00AB7939"/>
    <w:rsid w:val="00AC1DFA"/>
    <w:rsid w:val="00AD0465"/>
    <w:rsid w:val="00AD516B"/>
    <w:rsid w:val="00B030E6"/>
    <w:rsid w:val="00B10576"/>
    <w:rsid w:val="00B27717"/>
    <w:rsid w:val="00B32C0C"/>
    <w:rsid w:val="00B40210"/>
    <w:rsid w:val="00B53397"/>
    <w:rsid w:val="00B624D8"/>
    <w:rsid w:val="00B7457E"/>
    <w:rsid w:val="00B75138"/>
    <w:rsid w:val="00B80A38"/>
    <w:rsid w:val="00B91128"/>
    <w:rsid w:val="00B918C2"/>
    <w:rsid w:val="00B92C08"/>
    <w:rsid w:val="00BA423D"/>
    <w:rsid w:val="00BB1C45"/>
    <w:rsid w:val="00BB4D16"/>
    <w:rsid w:val="00BB53EC"/>
    <w:rsid w:val="00BC161C"/>
    <w:rsid w:val="00BC64F1"/>
    <w:rsid w:val="00BD594C"/>
    <w:rsid w:val="00BE2CB1"/>
    <w:rsid w:val="00BE486E"/>
    <w:rsid w:val="00BE6ACF"/>
    <w:rsid w:val="00C00640"/>
    <w:rsid w:val="00C13D65"/>
    <w:rsid w:val="00C171D4"/>
    <w:rsid w:val="00C31F51"/>
    <w:rsid w:val="00C61989"/>
    <w:rsid w:val="00C67B0E"/>
    <w:rsid w:val="00CB0B6C"/>
    <w:rsid w:val="00CB4391"/>
    <w:rsid w:val="00CB4F30"/>
    <w:rsid w:val="00CC10BE"/>
    <w:rsid w:val="00CD057B"/>
    <w:rsid w:val="00CE0BB7"/>
    <w:rsid w:val="00CE386A"/>
    <w:rsid w:val="00CE7463"/>
    <w:rsid w:val="00CF37DA"/>
    <w:rsid w:val="00CF398D"/>
    <w:rsid w:val="00D05388"/>
    <w:rsid w:val="00D12A39"/>
    <w:rsid w:val="00D16823"/>
    <w:rsid w:val="00D17DD7"/>
    <w:rsid w:val="00D20B1E"/>
    <w:rsid w:val="00D23D49"/>
    <w:rsid w:val="00D26360"/>
    <w:rsid w:val="00D50B7B"/>
    <w:rsid w:val="00D52032"/>
    <w:rsid w:val="00D52386"/>
    <w:rsid w:val="00D65019"/>
    <w:rsid w:val="00D71E49"/>
    <w:rsid w:val="00D8043C"/>
    <w:rsid w:val="00D8179E"/>
    <w:rsid w:val="00DA6B31"/>
    <w:rsid w:val="00DC1490"/>
    <w:rsid w:val="00DC5FE1"/>
    <w:rsid w:val="00DD14BE"/>
    <w:rsid w:val="00DD2B16"/>
    <w:rsid w:val="00DD52EA"/>
    <w:rsid w:val="00DE1DEB"/>
    <w:rsid w:val="00DE6334"/>
    <w:rsid w:val="00DE6B18"/>
    <w:rsid w:val="00DF41E4"/>
    <w:rsid w:val="00E02C07"/>
    <w:rsid w:val="00E36B54"/>
    <w:rsid w:val="00E52108"/>
    <w:rsid w:val="00E6172A"/>
    <w:rsid w:val="00E620CA"/>
    <w:rsid w:val="00E66CC3"/>
    <w:rsid w:val="00E738E6"/>
    <w:rsid w:val="00E77416"/>
    <w:rsid w:val="00E93B29"/>
    <w:rsid w:val="00E94DB1"/>
    <w:rsid w:val="00EA6CE3"/>
    <w:rsid w:val="00EB6A07"/>
    <w:rsid w:val="00EF11DB"/>
    <w:rsid w:val="00F012D0"/>
    <w:rsid w:val="00F1477D"/>
    <w:rsid w:val="00F22372"/>
    <w:rsid w:val="00F243A2"/>
    <w:rsid w:val="00F24520"/>
    <w:rsid w:val="00F26B00"/>
    <w:rsid w:val="00F31B3A"/>
    <w:rsid w:val="00F3232E"/>
    <w:rsid w:val="00F524F4"/>
    <w:rsid w:val="00F60091"/>
    <w:rsid w:val="00F652D0"/>
    <w:rsid w:val="00F93BAE"/>
    <w:rsid w:val="00F9783B"/>
    <w:rsid w:val="00FC09B4"/>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93A2D"/>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 w:type="paragraph" w:styleId="Revision">
    <w:name w:val="Revision"/>
    <w:hidden/>
    <w:uiPriority w:val="99"/>
    <w:semiHidden/>
    <w:rsid w:val="000436B2"/>
    <w:rPr>
      <w:rFonts w:ascii="Arial" w:hAnsi="Arial"/>
      <w:sz w:val="24"/>
      <w:szCs w:val="24"/>
      <w:lang w:eastAsia="en-US"/>
    </w:rPr>
  </w:style>
  <w:style w:type="character" w:styleId="Strong">
    <w:name w:val="Strong"/>
    <w:basedOn w:val="DefaultParagraphFont"/>
    <w:uiPriority w:val="22"/>
    <w:qFormat/>
    <w:rsid w:val="008B19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42636">
      <w:bodyDiv w:val="1"/>
      <w:marLeft w:val="0"/>
      <w:marRight w:val="0"/>
      <w:marTop w:val="0"/>
      <w:marBottom w:val="0"/>
      <w:divBdr>
        <w:top w:val="none" w:sz="0" w:space="0" w:color="auto"/>
        <w:left w:val="none" w:sz="0" w:space="0" w:color="auto"/>
        <w:bottom w:val="none" w:sz="0" w:space="0" w:color="auto"/>
        <w:right w:val="none" w:sz="0" w:space="0" w:color="auto"/>
      </w:divBdr>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Props1.xml><?xml version="1.0" encoding="utf-8"?>
<ds:datastoreItem xmlns:ds="http://schemas.openxmlformats.org/officeDocument/2006/customXml" ds:itemID="{B8A72598-21A1-4E3F-B5F2-2CBBAB68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80E1A-5775-4723-9561-280D110146A5}">
  <ds:schemaRefs>
    <ds:schemaRef ds:uri="http://schemas.openxmlformats.org/officeDocument/2006/bibliography"/>
  </ds:schemaRefs>
</ds:datastoreItem>
</file>

<file path=customXml/itemProps3.xml><?xml version="1.0" encoding="utf-8"?>
<ds:datastoreItem xmlns:ds="http://schemas.openxmlformats.org/officeDocument/2006/customXml" ds:itemID="{80BF8E14-6064-45BF-ADFE-78660F8C2852}">
  <ds:schemaRefs>
    <ds:schemaRef ds:uri="http://schemas.microsoft.com/sharepoint/v3/contenttype/forms"/>
  </ds:schemaRefs>
</ds:datastoreItem>
</file>

<file path=customXml/itemProps4.xml><?xml version="1.0" encoding="utf-8"?>
<ds:datastoreItem xmlns:ds="http://schemas.openxmlformats.org/officeDocument/2006/customXml" ds:itemID="{2DB98FE5-49F5-4CA1-A6C5-5D224C7666E5}">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Barbara Porter</cp:lastModifiedBy>
  <cp:revision>2</cp:revision>
  <cp:lastPrinted>2016-12-20T13:27:00Z</cp:lastPrinted>
  <dcterms:created xsi:type="dcterms:W3CDTF">2025-07-15T13:09:00Z</dcterms:created>
  <dcterms:modified xsi:type="dcterms:W3CDTF">2025-07-15T13:09:00Z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