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E4D" w:rsidRPr="00D35A81" w:rsidRDefault="00DA3E4D" w:rsidP="00BD7E12">
      <w:pPr>
        <w:jc w:val="center"/>
        <w:rPr>
          <w:rFonts w:ascii="Arial" w:hAnsi="Arial" w:cs="Arial"/>
          <w:b/>
          <w:u w:val="single"/>
        </w:rPr>
      </w:pPr>
      <w:r w:rsidRPr="00D35A81">
        <w:rPr>
          <w:rFonts w:ascii="Arial" w:hAnsi="Arial" w:cs="Arial"/>
          <w:b/>
          <w:u w:val="single"/>
        </w:rPr>
        <w:t xml:space="preserve">Nottingham City Council: Policy on </w:t>
      </w:r>
      <w:r w:rsidR="00D35A81" w:rsidRPr="00D35A81">
        <w:rPr>
          <w:rFonts w:ascii="Arial" w:hAnsi="Arial" w:cs="Arial"/>
          <w:b/>
          <w:u w:val="single"/>
        </w:rPr>
        <w:t>r</w:t>
      </w:r>
      <w:r w:rsidR="00AE11E7" w:rsidRPr="00D35A81">
        <w:rPr>
          <w:rFonts w:ascii="Arial" w:hAnsi="Arial" w:cs="Arial"/>
          <w:b/>
          <w:u w:val="single"/>
        </w:rPr>
        <w:t>ecording</w:t>
      </w:r>
      <w:r w:rsidR="00D35A81" w:rsidRPr="00D35A81">
        <w:rPr>
          <w:rFonts w:ascii="Arial" w:hAnsi="Arial" w:cs="Arial"/>
          <w:b/>
          <w:u w:val="single"/>
        </w:rPr>
        <w:t xml:space="preserve"> and reporting on public m</w:t>
      </w:r>
      <w:r w:rsidRPr="00D35A81">
        <w:rPr>
          <w:rFonts w:ascii="Arial" w:hAnsi="Arial" w:cs="Arial"/>
          <w:b/>
          <w:u w:val="single"/>
        </w:rPr>
        <w:t>eetings</w:t>
      </w:r>
    </w:p>
    <w:p w:rsidR="00DA3E4D" w:rsidRDefault="00DA3E4D" w:rsidP="00BD7E12">
      <w:pPr>
        <w:jc w:val="center"/>
        <w:rPr>
          <w:rFonts w:ascii="Arial" w:hAnsi="Arial" w:cs="Arial"/>
          <w:b/>
        </w:rPr>
      </w:pPr>
    </w:p>
    <w:p w:rsidR="00DA3E4D" w:rsidRPr="00DA3E4D" w:rsidRDefault="00DA3E4D" w:rsidP="00DA3E4D">
      <w:pPr>
        <w:rPr>
          <w:rFonts w:ascii="Arial" w:hAnsi="Arial" w:cs="Arial"/>
        </w:rPr>
      </w:pPr>
      <w:r>
        <w:rPr>
          <w:rFonts w:ascii="Arial" w:hAnsi="Arial" w:cs="Arial"/>
        </w:rPr>
        <w:t>This policy applies to all public meetings of Nottingham City Council, with the exception of meetings of the</w:t>
      </w:r>
      <w:r w:rsidR="00C75447">
        <w:rPr>
          <w:rFonts w:ascii="Arial" w:hAnsi="Arial" w:cs="Arial"/>
        </w:rPr>
        <w:t xml:space="preserve"> Licensing Committee</w:t>
      </w:r>
      <w:r w:rsidR="00B00226">
        <w:rPr>
          <w:rFonts w:ascii="Arial" w:hAnsi="Arial" w:cs="Arial"/>
        </w:rPr>
        <w:t xml:space="preserve"> and </w:t>
      </w:r>
      <w:r>
        <w:rPr>
          <w:rFonts w:ascii="Arial" w:hAnsi="Arial" w:cs="Arial"/>
        </w:rPr>
        <w:t>Panels and Special Licensing Panel.</w:t>
      </w:r>
      <w:r w:rsidR="00B12E56">
        <w:rPr>
          <w:rFonts w:ascii="Arial" w:hAnsi="Arial" w:cs="Arial"/>
        </w:rPr>
        <w:t xml:space="preserve">  The policy does not apply to meetings which aren’t public meetings of the local authority</w:t>
      </w:r>
      <w:r w:rsidR="00193CE3">
        <w:rPr>
          <w:rFonts w:ascii="Arial" w:hAnsi="Arial" w:cs="Arial"/>
        </w:rPr>
        <w:t>,</w:t>
      </w:r>
      <w:r w:rsidR="00B12E56">
        <w:rPr>
          <w:rFonts w:ascii="Arial" w:hAnsi="Arial" w:cs="Arial"/>
        </w:rPr>
        <w:t xml:space="preserve"> for example education appeal hearings.</w:t>
      </w:r>
    </w:p>
    <w:p w:rsidR="00DA3E4D" w:rsidRDefault="00DA3E4D" w:rsidP="00BD7E12">
      <w:pPr>
        <w:jc w:val="center"/>
        <w:rPr>
          <w:rFonts w:ascii="Arial" w:hAnsi="Arial" w:cs="Arial"/>
          <w:b/>
        </w:rPr>
      </w:pPr>
    </w:p>
    <w:p w:rsidR="00BD7E12" w:rsidRDefault="00BD7E12" w:rsidP="00BD7E12">
      <w:pPr>
        <w:jc w:val="center"/>
        <w:rPr>
          <w:rFonts w:ascii="Arial" w:hAnsi="Arial" w:cs="Arial"/>
          <w:b/>
        </w:rPr>
      </w:pPr>
    </w:p>
    <w:p w:rsidR="002B17A8" w:rsidRDefault="00EF0684" w:rsidP="00EF0684">
      <w:pPr>
        <w:tabs>
          <w:tab w:val="left" w:pos="180"/>
        </w:tabs>
        <w:ind w:left="360" w:hanging="360"/>
        <w:rPr>
          <w:rFonts w:ascii="Arial" w:hAnsi="Arial" w:cs="Arial"/>
        </w:rPr>
      </w:pPr>
      <w:r>
        <w:rPr>
          <w:rFonts w:ascii="Arial" w:hAnsi="Arial" w:cs="Arial"/>
        </w:rPr>
        <w:t xml:space="preserve">1. </w:t>
      </w:r>
      <w:r>
        <w:rPr>
          <w:rFonts w:ascii="Arial" w:hAnsi="Arial" w:cs="Arial"/>
        </w:rPr>
        <w:tab/>
      </w:r>
      <w:r w:rsidR="002B17A8">
        <w:rPr>
          <w:rFonts w:ascii="Arial" w:hAnsi="Arial" w:cs="Arial"/>
        </w:rPr>
        <w:t>Nottingham City Council supports the principles of openness and transparency and encourages public interest and engagement in decision-making.</w:t>
      </w:r>
    </w:p>
    <w:p w:rsidR="002B17A8" w:rsidRDefault="002B17A8" w:rsidP="00EF0684">
      <w:pPr>
        <w:tabs>
          <w:tab w:val="left" w:pos="180"/>
        </w:tabs>
        <w:ind w:left="360" w:hanging="360"/>
        <w:rPr>
          <w:rFonts w:ascii="Arial" w:hAnsi="Arial" w:cs="Arial"/>
        </w:rPr>
      </w:pPr>
    </w:p>
    <w:p w:rsidR="002B17A8" w:rsidRDefault="002B17A8" w:rsidP="002B17A8">
      <w:pPr>
        <w:tabs>
          <w:tab w:val="left" w:pos="180"/>
        </w:tabs>
        <w:ind w:left="360" w:hanging="360"/>
        <w:rPr>
          <w:rFonts w:ascii="Arial" w:hAnsi="Arial" w:cs="Arial"/>
        </w:rPr>
      </w:pPr>
      <w:r>
        <w:rPr>
          <w:rFonts w:ascii="Arial" w:hAnsi="Arial" w:cs="Arial"/>
        </w:rPr>
        <w:t>2.</w:t>
      </w:r>
      <w:r>
        <w:rPr>
          <w:rFonts w:ascii="Arial" w:hAnsi="Arial" w:cs="Arial"/>
        </w:rPr>
        <w:tab/>
        <w:t>In accordance with</w:t>
      </w:r>
      <w:r w:rsidRPr="002B17A8">
        <w:rPr>
          <w:rFonts w:ascii="Arial" w:hAnsi="Arial" w:cs="Arial"/>
        </w:rPr>
        <w:t xml:space="preserve"> </w:t>
      </w:r>
      <w:r w:rsidR="00B00226">
        <w:rPr>
          <w:rFonts w:ascii="Arial" w:hAnsi="Arial" w:cs="Arial"/>
        </w:rPr>
        <w:t>t</w:t>
      </w:r>
      <w:r w:rsidR="00C75447" w:rsidRPr="003276F7">
        <w:rPr>
          <w:rFonts w:ascii="Arial" w:hAnsi="Arial" w:cs="Arial"/>
        </w:rPr>
        <w:t>he Openness of Local Government Bodies Regulations 2014</w:t>
      </w:r>
      <w:r w:rsidR="00C75447">
        <w:rPr>
          <w:rFonts w:ascii="Arial" w:hAnsi="Arial" w:cs="Arial"/>
        </w:rPr>
        <w:t xml:space="preserve"> </w:t>
      </w:r>
      <w:r w:rsidR="00276601">
        <w:rPr>
          <w:rFonts w:ascii="Arial" w:hAnsi="Arial" w:cs="Arial"/>
        </w:rPr>
        <w:t>persons and</w:t>
      </w:r>
      <w:r w:rsidR="00EF0684">
        <w:rPr>
          <w:rFonts w:ascii="Arial" w:hAnsi="Arial" w:cs="Arial"/>
        </w:rPr>
        <w:t xml:space="preserve"> press </w:t>
      </w:r>
      <w:r>
        <w:rPr>
          <w:rFonts w:ascii="Arial" w:hAnsi="Arial" w:cs="Arial"/>
        </w:rPr>
        <w:t>attend</w:t>
      </w:r>
      <w:r w:rsidR="00276601">
        <w:rPr>
          <w:rFonts w:ascii="Arial" w:hAnsi="Arial" w:cs="Arial"/>
        </w:rPr>
        <w:t>ing</w:t>
      </w:r>
      <w:r>
        <w:rPr>
          <w:rFonts w:ascii="Arial" w:hAnsi="Arial" w:cs="Arial"/>
        </w:rPr>
        <w:t xml:space="preserve"> any meeting of the Council open to the public</w:t>
      </w:r>
      <w:r w:rsidR="00276601">
        <w:rPr>
          <w:rFonts w:ascii="Arial" w:hAnsi="Arial" w:cs="Arial"/>
        </w:rPr>
        <w:t xml:space="preserve"> are allowed to record and/or report</w:t>
      </w:r>
      <w:r>
        <w:rPr>
          <w:rFonts w:ascii="Arial" w:hAnsi="Arial" w:cs="Arial"/>
        </w:rPr>
        <w:t xml:space="preserve"> all or part of that meeting.  This includes filming, audio-recording, photographing or any other means for enabling people not present to see or hear proceedings at a meeting at the same time as it takes place or later.  The Council </w:t>
      </w:r>
      <w:r w:rsidR="00791F94">
        <w:rPr>
          <w:rFonts w:ascii="Arial" w:hAnsi="Arial" w:cs="Arial"/>
        </w:rPr>
        <w:t>will</w:t>
      </w:r>
      <w:r>
        <w:rPr>
          <w:rFonts w:ascii="Arial" w:hAnsi="Arial" w:cs="Arial"/>
        </w:rPr>
        <w:t xml:space="preserve"> provide reasonable facilities to enable them to do so, as far as </w:t>
      </w:r>
      <w:r w:rsidR="00BA4CA1">
        <w:rPr>
          <w:rFonts w:ascii="Arial" w:hAnsi="Arial" w:cs="Arial"/>
        </w:rPr>
        <w:t xml:space="preserve">is </w:t>
      </w:r>
      <w:r>
        <w:rPr>
          <w:rFonts w:ascii="Arial" w:hAnsi="Arial" w:cs="Arial"/>
        </w:rPr>
        <w:t>practical.</w:t>
      </w:r>
    </w:p>
    <w:p w:rsidR="002B17A8" w:rsidRDefault="002B17A8" w:rsidP="002B17A8">
      <w:pPr>
        <w:tabs>
          <w:tab w:val="left" w:pos="180"/>
        </w:tabs>
        <w:ind w:left="360" w:hanging="360"/>
        <w:rPr>
          <w:rFonts w:ascii="Arial" w:hAnsi="Arial" w:cs="Arial"/>
        </w:rPr>
      </w:pPr>
    </w:p>
    <w:p w:rsidR="00007A07" w:rsidRDefault="002A1FCA" w:rsidP="00007A07">
      <w:pPr>
        <w:numPr>
          <w:ilvl w:val="0"/>
          <w:numId w:val="7"/>
        </w:numPr>
        <w:tabs>
          <w:tab w:val="clear" w:pos="720"/>
          <w:tab w:val="left" w:pos="180"/>
          <w:tab w:val="num" w:pos="360"/>
        </w:tabs>
        <w:ind w:left="360"/>
        <w:rPr>
          <w:rFonts w:ascii="Arial" w:hAnsi="Arial" w:cs="Arial"/>
        </w:rPr>
      </w:pPr>
      <w:r>
        <w:rPr>
          <w:rFonts w:ascii="Arial" w:hAnsi="Arial" w:cs="Arial"/>
        </w:rPr>
        <w:t xml:space="preserve">The Regulations also allow </w:t>
      </w:r>
      <w:r w:rsidR="00CE346C">
        <w:rPr>
          <w:rFonts w:ascii="Arial" w:hAnsi="Arial" w:cs="Arial"/>
        </w:rPr>
        <w:t xml:space="preserve">an </w:t>
      </w:r>
      <w:r>
        <w:rPr>
          <w:rFonts w:ascii="Arial" w:hAnsi="Arial" w:cs="Arial"/>
        </w:rPr>
        <w:t>individual</w:t>
      </w:r>
      <w:r w:rsidR="009D00DA">
        <w:rPr>
          <w:rFonts w:ascii="Arial" w:hAnsi="Arial" w:cs="Arial"/>
        </w:rPr>
        <w:t xml:space="preserve"> or organisation</w:t>
      </w:r>
      <w:r>
        <w:rPr>
          <w:rFonts w:ascii="Arial" w:hAnsi="Arial" w:cs="Arial"/>
        </w:rPr>
        <w:t xml:space="preserve"> to report and/ or provide commentary on a </w:t>
      </w:r>
      <w:r w:rsidR="00CE346C">
        <w:rPr>
          <w:rFonts w:ascii="Arial" w:hAnsi="Arial" w:cs="Arial"/>
        </w:rPr>
        <w:t xml:space="preserve">public </w:t>
      </w:r>
      <w:r>
        <w:rPr>
          <w:rFonts w:ascii="Arial" w:hAnsi="Arial" w:cs="Arial"/>
        </w:rPr>
        <w:t>meeting making it available to others not present.</w:t>
      </w:r>
    </w:p>
    <w:p w:rsidR="00007A07" w:rsidRDefault="00007A07" w:rsidP="00007A07">
      <w:pPr>
        <w:tabs>
          <w:tab w:val="left" w:pos="180"/>
        </w:tabs>
        <w:ind w:left="360"/>
        <w:rPr>
          <w:rFonts w:ascii="Arial" w:hAnsi="Arial" w:cs="Arial"/>
        </w:rPr>
      </w:pPr>
    </w:p>
    <w:p w:rsidR="00934F41" w:rsidRDefault="00007A07" w:rsidP="00007A07">
      <w:pPr>
        <w:tabs>
          <w:tab w:val="left" w:pos="180"/>
          <w:tab w:val="left" w:pos="360"/>
        </w:tabs>
        <w:ind w:left="360" w:hanging="360"/>
        <w:rPr>
          <w:rFonts w:ascii="Arial" w:hAnsi="Arial" w:cs="Arial"/>
        </w:rPr>
      </w:pPr>
      <w:r>
        <w:rPr>
          <w:rFonts w:ascii="Arial" w:hAnsi="Arial" w:cs="Arial"/>
        </w:rPr>
        <w:t xml:space="preserve"> </w:t>
      </w:r>
      <w:r w:rsidR="00934F41">
        <w:rPr>
          <w:rFonts w:ascii="Arial" w:hAnsi="Arial" w:cs="Arial"/>
        </w:rPr>
        <w:t>4.</w:t>
      </w:r>
      <w:r w:rsidR="00934F41">
        <w:rPr>
          <w:rFonts w:ascii="Arial" w:hAnsi="Arial" w:cs="Arial"/>
        </w:rPr>
        <w:tab/>
        <w:t>Individuals or organisations intending to record and/ or report on a public meeting are asked to notify the relevant Constitutional Services Officer (as listed on the meeting agenda) in advance of the meeting</w:t>
      </w:r>
      <w:r w:rsidR="00B00226">
        <w:rPr>
          <w:rFonts w:ascii="Arial" w:hAnsi="Arial" w:cs="Arial"/>
        </w:rPr>
        <w:t>.</w:t>
      </w:r>
    </w:p>
    <w:p w:rsidR="00934F41" w:rsidRDefault="00934F41" w:rsidP="00934F41">
      <w:pPr>
        <w:tabs>
          <w:tab w:val="left" w:pos="360"/>
        </w:tabs>
        <w:ind w:left="360" w:hanging="360"/>
        <w:rPr>
          <w:rFonts w:ascii="Arial" w:hAnsi="Arial" w:cs="Arial"/>
        </w:rPr>
      </w:pPr>
    </w:p>
    <w:p w:rsidR="00007A07" w:rsidRPr="00007A07" w:rsidRDefault="00007A07" w:rsidP="00007A07">
      <w:pPr>
        <w:tabs>
          <w:tab w:val="left" w:pos="360"/>
        </w:tabs>
        <w:ind w:left="360"/>
        <w:rPr>
          <w:rFonts w:ascii="Arial" w:hAnsi="Arial" w:cs="Arial"/>
        </w:rPr>
      </w:pPr>
      <w:r w:rsidRPr="00007A07">
        <w:rPr>
          <w:rFonts w:ascii="Arial" w:hAnsi="Arial" w:cs="Arial"/>
        </w:rPr>
        <w:t>5.</w:t>
      </w:r>
      <w:r>
        <w:rPr>
          <w:rFonts w:ascii="Arial" w:hAnsi="Arial" w:cs="Arial"/>
        </w:rPr>
        <w:t xml:space="preserve"> </w:t>
      </w:r>
      <w:r w:rsidR="00934F41" w:rsidRPr="00007A07">
        <w:rPr>
          <w:rFonts w:ascii="Arial" w:hAnsi="Arial" w:cs="Arial"/>
        </w:rPr>
        <w:t xml:space="preserve">If notification of an intention to record/ report all or part of a meeting has been received the Chair will make an announcement accordingly at the start of the meeting.  If a member of the public present indicates that they do not wish to be recorded then the Chair will ask the </w:t>
      </w:r>
      <w:r w:rsidR="009D00DA" w:rsidRPr="00007A07">
        <w:rPr>
          <w:rFonts w:ascii="Arial" w:hAnsi="Arial" w:cs="Arial"/>
        </w:rPr>
        <w:t>individual/</w:t>
      </w:r>
      <w:r w:rsidR="00934F41" w:rsidRPr="00007A07">
        <w:rPr>
          <w:rFonts w:ascii="Arial" w:hAnsi="Arial" w:cs="Arial"/>
        </w:rPr>
        <w:t xml:space="preserve"> organisation to refrain from filming/ audio-recording/ photographing them.  If a person with </w:t>
      </w:r>
      <w:r w:rsidR="00BA4CA1" w:rsidRPr="00007A07">
        <w:rPr>
          <w:rFonts w:ascii="Arial" w:hAnsi="Arial" w:cs="Arial"/>
        </w:rPr>
        <w:t xml:space="preserve">known </w:t>
      </w:r>
      <w:r w:rsidR="00934F41" w:rsidRPr="00007A07">
        <w:rPr>
          <w:rFonts w:ascii="Arial" w:hAnsi="Arial" w:cs="Arial"/>
        </w:rPr>
        <w:t xml:space="preserve">learning </w:t>
      </w:r>
      <w:r w:rsidR="007C7316" w:rsidRPr="00007A07">
        <w:rPr>
          <w:rFonts w:ascii="Arial" w:hAnsi="Arial" w:cs="Arial"/>
        </w:rPr>
        <w:t>disabilities or mental health issues is expected to be speaking at the meeting then there will be a need to ensure that they have given informed consent.  If a young person will be speaking at the meeting then parental consent should be sought for them to be filmed/ recorded/ photographed</w:t>
      </w:r>
      <w:r w:rsidR="00D16633" w:rsidRPr="00007A07">
        <w:rPr>
          <w:rFonts w:ascii="Arial" w:hAnsi="Arial" w:cs="Arial"/>
        </w:rPr>
        <w:t>.</w:t>
      </w:r>
      <w:r w:rsidR="00292D69" w:rsidRPr="00007A07">
        <w:rPr>
          <w:rFonts w:ascii="Arial" w:hAnsi="Arial" w:cs="Arial"/>
        </w:rPr>
        <w:t xml:space="preserve">  The Chair will decide if this has been achieved and if not, request</w:t>
      </w:r>
      <w:r w:rsidR="001B359C" w:rsidRPr="00007A07">
        <w:rPr>
          <w:rFonts w:ascii="Arial" w:hAnsi="Arial" w:cs="Arial"/>
        </w:rPr>
        <w:t xml:space="preserve"> </w:t>
      </w:r>
      <w:r w:rsidR="009D00DA" w:rsidRPr="00007A07">
        <w:rPr>
          <w:rFonts w:ascii="Arial" w:hAnsi="Arial" w:cs="Arial"/>
        </w:rPr>
        <w:t>th</w:t>
      </w:r>
      <w:r w:rsidR="00292D69" w:rsidRPr="00007A07">
        <w:rPr>
          <w:rFonts w:ascii="Arial" w:hAnsi="Arial" w:cs="Arial"/>
        </w:rPr>
        <w:t>at recording does not take place while they are speaking</w:t>
      </w:r>
      <w:r w:rsidR="007C7316" w:rsidRPr="00007A07">
        <w:rPr>
          <w:rFonts w:ascii="Arial" w:hAnsi="Arial" w:cs="Arial"/>
        </w:rPr>
        <w:t>.  Any obj</w:t>
      </w:r>
      <w:r w:rsidR="0038300C" w:rsidRPr="00007A07">
        <w:rPr>
          <w:rFonts w:ascii="Arial" w:hAnsi="Arial" w:cs="Arial"/>
        </w:rPr>
        <w:t>ections received to being recorded</w:t>
      </w:r>
      <w:r w:rsidR="007C7316" w:rsidRPr="00007A07">
        <w:rPr>
          <w:rFonts w:ascii="Arial" w:hAnsi="Arial" w:cs="Arial"/>
        </w:rPr>
        <w:t xml:space="preserve"> should be made known to the Chair and the person</w:t>
      </w:r>
      <w:r w:rsidR="0038300C" w:rsidRPr="00007A07">
        <w:rPr>
          <w:rFonts w:ascii="Arial" w:hAnsi="Arial" w:cs="Arial"/>
        </w:rPr>
        <w:t>(s)</w:t>
      </w:r>
      <w:r w:rsidR="007C7316" w:rsidRPr="00007A07">
        <w:rPr>
          <w:rFonts w:ascii="Arial" w:hAnsi="Arial" w:cs="Arial"/>
        </w:rPr>
        <w:t xml:space="preserve"> recording</w:t>
      </w:r>
      <w:r w:rsidR="0038300C" w:rsidRPr="00007A07">
        <w:rPr>
          <w:rFonts w:ascii="Arial" w:hAnsi="Arial" w:cs="Arial"/>
        </w:rPr>
        <w:t xml:space="preserve">, </w:t>
      </w:r>
      <w:r w:rsidR="00276601" w:rsidRPr="00007A07">
        <w:rPr>
          <w:rFonts w:ascii="Arial" w:hAnsi="Arial" w:cs="Arial"/>
        </w:rPr>
        <w:t>and the Chair may request</w:t>
      </w:r>
      <w:r w:rsidR="0038300C" w:rsidRPr="00007A07">
        <w:rPr>
          <w:rFonts w:ascii="Arial" w:hAnsi="Arial" w:cs="Arial"/>
        </w:rPr>
        <w:t xml:space="preserve"> that they refrain from recording while that individual</w:t>
      </w:r>
      <w:r w:rsidR="007C7316" w:rsidRPr="00007A07">
        <w:rPr>
          <w:rFonts w:ascii="Arial" w:hAnsi="Arial" w:cs="Arial"/>
        </w:rPr>
        <w:t xml:space="preserve"> </w:t>
      </w:r>
      <w:r w:rsidR="0038300C" w:rsidRPr="00007A07">
        <w:rPr>
          <w:rFonts w:ascii="Arial" w:hAnsi="Arial" w:cs="Arial"/>
        </w:rPr>
        <w:t>is</w:t>
      </w:r>
      <w:r w:rsidR="007C7316" w:rsidRPr="00007A07">
        <w:rPr>
          <w:rFonts w:ascii="Arial" w:hAnsi="Arial" w:cs="Arial"/>
        </w:rPr>
        <w:t xml:space="preserve"> speaking.</w:t>
      </w:r>
    </w:p>
    <w:p w:rsidR="007C7316" w:rsidRPr="00007A07" w:rsidRDefault="00007A07" w:rsidP="00007A07">
      <w:pPr>
        <w:pStyle w:val="ListParagraph"/>
        <w:tabs>
          <w:tab w:val="left" w:pos="360"/>
        </w:tabs>
        <w:rPr>
          <w:rFonts w:ascii="Arial" w:hAnsi="Arial" w:cs="Arial"/>
        </w:rPr>
      </w:pPr>
      <w:r w:rsidRPr="00007A07">
        <w:rPr>
          <w:rFonts w:ascii="Arial" w:hAnsi="Arial" w:cs="Arial"/>
        </w:rPr>
        <w:t xml:space="preserve"> </w:t>
      </w:r>
    </w:p>
    <w:p w:rsidR="006A109D" w:rsidRDefault="006A109D" w:rsidP="00EF0684">
      <w:pPr>
        <w:tabs>
          <w:tab w:val="left" w:pos="180"/>
        </w:tabs>
        <w:ind w:left="360" w:hanging="360"/>
        <w:rPr>
          <w:rFonts w:ascii="Arial" w:hAnsi="Arial" w:cs="Arial"/>
        </w:rPr>
      </w:pPr>
      <w:r>
        <w:rPr>
          <w:rFonts w:ascii="Arial" w:hAnsi="Arial" w:cs="Arial"/>
        </w:rPr>
        <w:t>6</w:t>
      </w:r>
      <w:r w:rsidR="00FB21C9">
        <w:rPr>
          <w:rFonts w:ascii="Arial" w:hAnsi="Arial" w:cs="Arial"/>
        </w:rPr>
        <w:t>.</w:t>
      </w:r>
      <w:r w:rsidR="00FB21C9">
        <w:rPr>
          <w:rFonts w:ascii="Arial" w:hAnsi="Arial" w:cs="Arial"/>
        </w:rPr>
        <w:tab/>
      </w:r>
      <w:r w:rsidR="001B359C">
        <w:rPr>
          <w:rFonts w:ascii="Arial" w:hAnsi="Arial" w:cs="Arial"/>
        </w:rPr>
        <w:t>Those recordi</w:t>
      </w:r>
      <w:r w:rsidR="0085716D">
        <w:rPr>
          <w:rFonts w:ascii="Arial" w:hAnsi="Arial" w:cs="Arial"/>
        </w:rPr>
        <w:t xml:space="preserve">ng </w:t>
      </w:r>
      <w:r>
        <w:rPr>
          <w:rFonts w:ascii="Arial" w:hAnsi="Arial" w:cs="Arial"/>
        </w:rPr>
        <w:t>and/ or reporting on public meetings should be aware of and abide by the following points:</w:t>
      </w:r>
    </w:p>
    <w:p w:rsidR="00D35A81" w:rsidRDefault="00D35A81" w:rsidP="00D35A81">
      <w:pPr>
        <w:tabs>
          <w:tab w:val="left" w:pos="180"/>
        </w:tabs>
        <w:rPr>
          <w:rFonts w:ascii="Arial" w:hAnsi="Arial" w:cs="Arial"/>
        </w:rPr>
      </w:pPr>
    </w:p>
    <w:p w:rsidR="00FB21C9" w:rsidRDefault="006A109D" w:rsidP="00FB21C9">
      <w:pPr>
        <w:numPr>
          <w:ilvl w:val="0"/>
          <w:numId w:val="1"/>
        </w:numPr>
        <w:rPr>
          <w:rFonts w:ascii="Arial" w:hAnsi="Arial" w:cs="Arial"/>
        </w:rPr>
      </w:pPr>
      <w:r>
        <w:rPr>
          <w:rFonts w:ascii="Arial" w:hAnsi="Arial" w:cs="Arial"/>
        </w:rPr>
        <w:t>Unless agreed otherwise in advance of the meeting, r</w:t>
      </w:r>
      <w:r w:rsidR="00FA6C7D">
        <w:rPr>
          <w:rFonts w:ascii="Arial" w:hAnsi="Arial" w:cs="Arial"/>
        </w:rPr>
        <w:t>ecording</w:t>
      </w:r>
      <w:r w:rsidR="00FB21C9">
        <w:rPr>
          <w:rFonts w:ascii="Arial" w:hAnsi="Arial" w:cs="Arial"/>
        </w:rPr>
        <w:t xml:space="preserve"> </w:t>
      </w:r>
      <w:r w:rsidR="00850FEA">
        <w:rPr>
          <w:rFonts w:ascii="Arial" w:hAnsi="Arial" w:cs="Arial"/>
        </w:rPr>
        <w:t xml:space="preserve">and reporting </w:t>
      </w:r>
      <w:r w:rsidR="00FB21C9">
        <w:rPr>
          <w:rFonts w:ascii="Arial" w:hAnsi="Arial" w:cs="Arial"/>
        </w:rPr>
        <w:t>must take place from the public seating area and</w:t>
      </w:r>
      <w:r w:rsidR="00FA6C7D">
        <w:rPr>
          <w:rFonts w:ascii="Arial" w:hAnsi="Arial" w:cs="Arial"/>
        </w:rPr>
        <w:t xml:space="preserve"> should</w:t>
      </w:r>
      <w:r w:rsidR="00FB21C9">
        <w:rPr>
          <w:rFonts w:ascii="Arial" w:hAnsi="Arial" w:cs="Arial"/>
        </w:rPr>
        <w:t xml:space="preserve"> be </w:t>
      </w:r>
      <w:r w:rsidR="00FA6C7D">
        <w:rPr>
          <w:rFonts w:ascii="Arial" w:hAnsi="Arial" w:cs="Arial"/>
        </w:rPr>
        <w:t xml:space="preserve">overt and </w:t>
      </w:r>
      <w:r w:rsidR="00FB21C9">
        <w:rPr>
          <w:rFonts w:ascii="Arial" w:hAnsi="Arial" w:cs="Arial"/>
        </w:rPr>
        <w:t>focused on those speaking at the meeting, not other members of the public.</w:t>
      </w:r>
    </w:p>
    <w:p w:rsidR="00D35A81" w:rsidRDefault="00D35A81" w:rsidP="00D35A81">
      <w:pPr>
        <w:ind w:left="720"/>
        <w:rPr>
          <w:rFonts w:ascii="Arial" w:hAnsi="Arial" w:cs="Arial"/>
        </w:rPr>
      </w:pPr>
    </w:p>
    <w:p w:rsidR="006A109D" w:rsidRDefault="006A109D" w:rsidP="006A109D">
      <w:pPr>
        <w:numPr>
          <w:ilvl w:val="0"/>
          <w:numId w:val="1"/>
        </w:numPr>
        <w:rPr>
          <w:rFonts w:ascii="Arial" w:hAnsi="Arial" w:cs="Arial"/>
        </w:rPr>
      </w:pPr>
      <w:r>
        <w:rPr>
          <w:rFonts w:ascii="Arial" w:hAnsi="Arial" w:cs="Arial"/>
        </w:rPr>
        <w:t>The use of flash photography or additional lig</w:t>
      </w:r>
      <w:r w:rsidR="00791F94">
        <w:rPr>
          <w:rFonts w:ascii="Arial" w:hAnsi="Arial" w:cs="Arial"/>
        </w:rPr>
        <w:t>hting is not allowed unless it</w:t>
      </w:r>
      <w:r>
        <w:rPr>
          <w:rFonts w:ascii="Arial" w:hAnsi="Arial" w:cs="Arial"/>
        </w:rPr>
        <w:t xml:space="preserve"> has been discussed in advance and agreement reached on how it can be done without disruption to the meeting.</w:t>
      </w:r>
    </w:p>
    <w:p w:rsidR="00D35A81" w:rsidRDefault="00D35A81" w:rsidP="00D35A81">
      <w:pPr>
        <w:ind w:left="720"/>
        <w:rPr>
          <w:rFonts w:ascii="Arial" w:hAnsi="Arial" w:cs="Arial"/>
        </w:rPr>
      </w:pPr>
    </w:p>
    <w:p w:rsidR="006A109D" w:rsidRDefault="009D00DA" w:rsidP="006A109D">
      <w:pPr>
        <w:numPr>
          <w:ilvl w:val="0"/>
          <w:numId w:val="1"/>
        </w:numPr>
        <w:rPr>
          <w:rFonts w:ascii="Arial" w:hAnsi="Arial" w:cs="Arial"/>
        </w:rPr>
      </w:pPr>
      <w:r>
        <w:rPr>
          <w:rFonts w:ascii="Arial" w:hAnsi="Arial" w:cs="Arial"/>
        </w:rPr>
        <w:lastRenderedPageBreak/>
        <w:t xml:space="preserve">Individuals and organisations recording a meeting </w:t>
      </w:r>
      <w:r w:rsidR="006A109D">
        <w:rPr>
          <w:rFonts w:ascii="Arial" w:hAnsi="Arial" w:cs="Arial"/>
        </w:rPr>
        <w:t>are asked to respect any requests from external contributors</w:t>
      </w:r>
      <w:r>
        <w:rPr>
          <w:rFonts w:ascii="Arial" w:hAnsi="Arial" w:cs="Arial"/>
        </w:rPr>
        <w:t>/ members of the public</w:t>
      </w:r>
      <w:r w:rsidR="006A109D">
        <w:rPr>
          <w:rFonts w:ascii="Arial" w:hAnsi="Arial" w:cs="Arial"/>
        </w:rPr>
        <w:t xml:space="preserve"> to the meeting to suspend re</w:t>
      </w:r>
      <w:r>
        <w:rPr>
          <w:rFonts w:ascii="Arial" w:hAnsi="Arial" w:cs="Arial"/>
        </w:rPr>
        <w:t>cording while they are speaking/ to not record them.</w:t>
      </w:r>
    </w:p>
    <w:p w:rsidR="00D35A81" w:rsidRDefault="00D35A81" w:rsidP="00D35A81">
      <w:pPr>
        <w:ind w:left="720"/>
        <w:rPr>
          <w:rFonts w:ascii="Arial" w:hAnsi="Arial" w:cs="Arial"/>
        </w:rPr>
      </w:pPr>
    </w:p>
    <w:p w:rsidR="006A109D" w:rsidRDefault="006A109D" w:rsidP="006A109D">
      <w:pPr>
        <w:numPr>
          <w:ilvl w:val="0"/>
          <w:numId w:val="1"/>
        </w:numPr>
        <w:rPr>
          <w:rFonts w:ascii="Arial" w:hAnsi="Arial" w:cs="Arial"/>
        </w:rPr>
      </w:pPr>
      <w:r>
        <w:rPr>
          <w:rFonts w:ascii="Arial" w:hAnsi="Arial" w:cs="Arial"/>
        </w:rPr>
        <w:t xml:space="preserve">Recording is not allowed: </w:t>
      </w:r>
    </w:p>
    <w:p w:rsidR="00D35A81" w:rsidRDefault="00D35A81" w:rsidP="00D35A81">
      <w:pPr>
        <w:ind w:left="720"/>
        <w:rPr>
          <w:rFonts w:ascii="Arial" w:hAnsi="Arial" w:cs="Arial"/>
        </w:rPr>
      </w:pPr>
    </w:p>
    <w:p w:rsidR="006A109D" w:rsidRDefault="006A109D" w:rsidP="006A109D">
      <w:pPr>
        <w:numPr>
          <w:ilvl w:val="1"/>
          <w:numId w:val="1"/>
        </w:numPr>
        <w:rPr>
          <w:rFonts w:ascii="Arial" w:hAnsi="Arial" w:cs="Arial"/>
        </w:rPr>
      </w:pPr>
      <w:r>
        <w:rPr>
          <w:rFonts w:ascii="Arial" w:hAnsi="Arial" w:cs="Arial"/>
        </w:rPr>
        <w:t xml:space="preserve">when the meeting has agreed to formally exclude the press and public due to the nature of business discussed.  </w:t>
      </w:r>
      <w:r w:rsidRPr="006A109D">
        <w:rPr>
          <w:rFonts w:ascii="Arial" w:hAnsi="Arial" w:cs="Arial"/>
        </w:rPr>
        <w:t>Filming/ recording equipment should not be left in the meeting room during private sessions.</w:t>
      </w:r>
    </w:p>
    <w:p w:rsidR="00D35A81" w:rsidRDefault="00D35A81" w:rsidP="00D35A81">
      <w:pPr>
        <w:ind w:left="1440"/>
        <w:rPr>
          <w:rFonts w:ascii="Arial" w:hAnsi="Arial" w:cs="Arial"/>
        </w:rPr>
      </w:pPr>
    </w:p>
    <w:p w:rsidR="00E36C3F" w:rsidRDefault="006A109D" w:rsidP="00E36C3F">
      <w:pPr>
        <w:numPr>
          <w:ilvl w:val="1"/>
          <w:numId w:val="1"/>
        </w:numPr>
        <w:rPr>
          <w:rFonts w:ascii="Arial" w:hAnsi="Arial" w:cs="Arial"/>
        </w:rPr>
      </w:pPr>
      <w:r>
        <w:rPr>
          <w:rFonts w:ascii="Arial" w:hAnsi="Arial" w:cs="Arial"/>
        </w:rPr>
        <w:t>if there is a public disturbance/ the meeting has been suspended</w:t>
      </w:r>
      <w:r w:rsidR="00E36C3F">
        <w:rPr>
          <w:rFonts w:ascii="Arial" w:hAnsi="Arial" w:cs="Arial"/>
        </w:rPr>
        <w:t>.</w:t>
      </w:r>
    </w:p>
    <w:p w:rsidR="00D35A81" w:rsidRDefault="00D35A81" w:rsidP="00D35A81">
      <w:pPr>
        <w:ind w:left="1440"/>
        <w:rPr>
          <w:rFonts w:ascii="Arial" w:hAnsi="Arial" w:cs="Arial"/>
        </w:rPr>
      </w:pPr>
    </w:p>
    <w:p w:rsidR="006A109D" w:rsidRDefault="00C75447" w:rsidP="00E36C3F">
      <w:pPr>
        <w:numPr>
          <w:ilvl w:val="1"/>
          <w:numId w:val="1"/>
        </w:numPr>
        <w:rPr>
          <w:rFonts w:ascii="Arial" w:hAnsi="Arial" w:cs="Arial"/>
        </w:rPr>
      </w:pPr>
      <w:r>
        <w:rPr>
          <w:rFonts w:ascii="Arial" w:hAnsi="Arial" w:cs="Arial"/>
        </w:rPr>
        <w:t xml:space="preserve">If </w:t>
      </w:r>
      <w:r w:rsidR="006A109D">
        <w:rPr>
          <w:rFonts w:ascii="Arial" w:hAnsi="Arial" w:cs="Arial"/>
        </w:rPr>
        <w:t xml:space="preserve">the Chair determines that it has not been possible to obtain informed consent from a person with </w:t>
      </w:r>
      <w:r w:rsidR="00576DF1">
        <w:rPr>
          <w:rFonts w:ascii="Arial" w:hAnsi="Arial" w:cs="Arial"/>
        </w:rPr>
        <w:t xml:space="preserve">known </w:t>
      </w:r>
      <w:r w:rsidR="006A109D">
        <w:rPr>
          <w:rFonts w:ascii="Arial" w:hAnsi="Arial" w:cs="Arial"/>
        </w:rPr>
        <w:t xml:space="preserve">learning disabilities or mental health issues; or parental consent for a young person speaking (see paragraph </w:t>
      </w:r>
      <w:r w:rsidR="00791F94" w:rsidRPr="00791F94">
        <w:rPr>
          <w:rFonts w:ascii="Arial" w:hAnsi="Arial" w:cs="Arial"/>
        </w:rPr>
        <w:t>5</w:t>
      </w:r>
      <w:r w:rsidR="006A109D">
        <w:rPr>
          <w:rFonts w:ascii="Arial" w:hAnsi="Arial" w:cs="Arial"/>
        </w:rPr>
        <w:t>)</w:t>
      </w:r>
      <w:r>
        <w:rPr>
          <w:rFonts w:ascii="Arial" w:hAnsi="Arial" w:cs="Arial"/>
        </w:rPr>
        <w:t xml:space="preserve"> then any recording of these individuals is not allowed</w:t>
      </w:r>
      <w:r w:rsidR="009D00DA">
        <w:rPr>
          <w:rFonts w:ascii="Arial" w:hAnsi="Arial" w:cs="Arial"/>
        </w:rPr>
        <w:t>.</w:t>
      </w:r>
      <w:r w:rsidR="006A109D">
        <w:rPr>
          <w:rFonts w:ascii="Arial" w:hAnsi="Arial" w:cs="Arial"/>
        </w:rPr>
        <w:t xml:space="preserve"> </w:t>
      </w:r>
    </w:p>
    <w:p w:rsidR="00D35A81" w:rsidRDefault="00D35A81" w:rsidP="00D35A81">
      <w:pPr>
        <w:ind w:left="1440"/>
        <w:rPr>
          <w:rFonts w:ascii="Arial" w:hAnsi="Arial" w:cs="Arial"/>
        </w:rPr>
      </w:pPr>
    </w:p>
    <w:p w:rsidR="006A109D" w:rsidRDefault="006A109D" w:rsidP="00FB21C9">
      <w:pPr>
        <w:numPr>
          <w:ilvl w:val="0"/>
          <w:numId w:val="1"/>
        </w:numPr>
        <w:rPr>
          <w:rFonts w:ascii="Arial" w:hAnsi="Arial" w:cs="Arial"/>
        </w:rPr>
      </w:pPr>
      <w:r>
        <w:rPr>
          <w:rFonts w:ascii="Arial" w:hAnsi="Arial" w:cs="Arial"/>
        </w:rPr>
        <w:t>Oral reporting or oral commentary on a meeting as it takes place is not allowed if the person doing the reporting or providing the commentary is present at the meeting.  Oral commentary should take place outside or after the meeting</w:t>
      </w:r>
      <w:r w:rsidR="00791F94">
        <w:rPr>
          <w:rFonts w:ascii="Arial" w:hAnsi="Arial" w:cs="Arial"/>
        </w:rPr>
        <w:t>.</w:t>
      </w:r>
    </w:p>
    <w:p w:rsidR="00D35A81" w:rsidRDefault="00D35A81" w:rsidP="00D35A81">
      <w:pPr>
        <w:ind w:left="720"/>
        <w:rPr>
          <w:rFonts w:ascii="Arial" w:hAnsi="Arial" w:cs="Arial"/>
        </w:rPr>
      </w:pPr>
    </w:p>
    <w:p w:rsidR="00FB21C9" w:rsidRDefault="00FA6C7D" w:rsidP="00FB21C9">
      <w:pPr>
        <w:numPr>
          <w:ilvl w:val="0"/>
          <w:numId w:val="1"/>
        </w:numPr>
        <w:rPr>
          <w:rFonts w:ascii="Arial" w:hAnsi="Arial" w:cs="Arial"/>
        </w:rPr>
      </w:pPr>
      <w:r>
        <w:rPr>
          <w:rFonts w:ascii="Arial" w:hAnsi="Arial" w:cs="Arial"/>
        </w:rPr>
        <w:t xml:space="preserve">Recording </w:t>
      </w:r>
      <w:r w:rsidR="006A109D">
        <w:rPr>
          <w:rFonts w:ascii="Arial" w:hAnsi="Arial" w:cs="Arial"/>
        </w:rPr>
        <w:t xml:space="preserve">and reporting </w:t>
      </w:r>
      <w:r>
        <w:rPr>
          <w:rFonts w:ascii="Arial" w:hAnsi="Arial" w:cs="Arial"/>
        </w:rPr>
        <w:t>should</w:t>
      </w:r>
      <w:r w:rsidR="00FB21C9">
        <w:rPr>
          <w:rFonts w:ascii="Arial" w:hAnsi="Arial" w:cs="Arial"/>
        </w:rPr>
        <w:t xml:space="preserve"> not be disruptive to the meeting, including preventing others viewing and listening to the meeting.</w:t>
      </w:r>
      <w:r w:rsidR="0034525C">
        <w:rPr>
          <w:rFonts w:ascii="Arial" w:hAnsi="Arial" w:cs="Arial"/>
        </w:rPr>
        <w:t xml:space="preserve">  </w:t>
      </w:r>
      <w:r w:rsidR="0034525C" w:rsidRPr="006A109D">
        <w:rPr>
          <w:rFonts w:ascii="Arial" w:hAnsi="Arial" w:cs="Arial"/>
        </w:rPr>
        <w:t>Acting in a disruptive manner could result in expulsion from the meeting.</w:t>
      </w:r>
    </w:p>
    <w:p w:rsidR="00D35A81" w:rsidRDefault="00D35A81" w:rsidP="00D35A81">
      <w:pPr>
        <w:ind w:left="720"/>
        <w:rPr>
          <w:rFonts w:ascii="Arial" w:hAnsi="Arial" w:cs="Arial"/>
        </w:rPr>
      </w:pPr>
    </w:p>
    <w:p w:rsidR="00007A07" w:rsidRPr="00007A07" w:rsidRDefault="00FA6C7D" w:rsidP="00007A07">
      <w:pPr>
        <w:numPr>
          <w:ilvl w:val="0"/>
          <w:numId w:val="1"/>
        </w:numPr>
        <w:rPr>
          <w:rFonts w:ascii="Arial" w:hAnsi="Arial" w:cs="Arial"/>
        </w:rPr>
      </w:pPr>
      <w:r>
        <w:rPr>
          <w:rFonts w:ascii="Arial" w:hAnsi="Arial" w:cs="Arial"/>
        </w:rPr>
        <w:t xml:space="preserve">The Council expects that recording will not be edited in a way that could lead to misinterpretation of the proceedings.  </w:t>
      </w:r>
      <w:r w:rsidR="00007A07">
        <w:rPr>
          <w:rFonts w:ascii="Arial" w:hAnsi="Arial" w:cs="Arial"/>
        </w:rPr>
        <w:br/>
      </w:r>
      <w:bookmarkStart w:id="0" w:name="_GoBack"/>
      <w:bookmarkEnd w:id="0"/>
    </w:p>
    <w:p w:rsidR="00FA6C7D" w:rsidRDefault="00FA6C7D" w:rsidP="00FA6C7D">
      <w:pPr>
        <w:numPr>
          <w:ilvl w:val="0"/>
          <w:numId w:val="1"/>
        </w:numPr>
        <w:rPr>
          <w:rFonts w:ascii="Arial" w:hAnsi="Arial" w:cs="Arial"/>
        </w:rPr>
      </w:pPr>
      <w:r>
        <w:rPr>
          <w:rFonts w:ascii="Arial" w:hAnsi="Arial" w:cs="Arial"/>
        </w:rPr>
        <w:t xml:space="preserve">Individuals </w:t>
      </w:r>
      <w:r w:rsidR="009D00DA">
        <w:rPr>
          <w:rFonts w:ascii="Arial" w:hAnsi="Arial" w:cs="Arial"/>
        </w:rPr>
        <w:t xml:space="preserve">and organisations </w:t>
      </w:r>
      <w:r>
        <w:rPr>
          <w:rFonts w:ascii="Arial" w:hAnsi="Arial" w:cs="Arial"/>
        </w:rPr>
        <w:t>recording</w:t>
      </w:r>
      <w:r w:rsidR="0034525C">
        <w:rPr>
          <w:rFonts w:ascii="Arial" w:hAnsi="Arial" w:cs="Arial"/>
        </w:rPr>
        <w:t>/ reporting on</w:t>
      </w:r>
      <w:r>
        <w:rPr>
          <w:rFonts w:ascii="Arial" w:hAnsi="Arial" w:cs="Arial"/>
        </w:rPr>
        <w:t xml:space="preserve"> a meeting must respect the law and will be responsible for any allegations of breaches of law which may result fro</w:t>
      </w:r>
      <w:r w:rsidR="0034525C">
        <w:rPr>
          <w:rFonts w:ascii="Arial" w:hAnsi="Arial" w:cs="Arial"/>
        </w:rPr>
        <w:t>m their actions</w:t>
      </w:r>
      <w:r>
        <w:rPr>
          <w:rFonts w:ascii="Arial" w:hAnsi="Arial" w:cs="Arial"/>
        </w:rPr>
        <w:t xml:space="preserve">. </w:t>
      </w:r>
    </w:p>
    <w:p w:rsidR="00EE4D05" w:rsidRDefault="00EE4D05" w:rsidP="001A68DB">
      <w:pPr>
        <w:tabs>
          <w:tab w:val="left" w:pos="180"/>
        </w:tabs>
        <w:rPr>
          <w:rFonts w:ascii="Arial" w:hAnsi="Arial" w:cs="Arial"/>
        </w:rPr>
      </w:pPr>
    </w:p>
    <w:p w:rsidR="00791F94" w:rsidRDefault="00791F94" w:rsidP="00791F94">
      <w:pPr>
        <w:tabs>
          <w:tab w:val="left" w:pos="180"/>
          <w:tab w:val="left" w:pos="360"/>
        </w:tabs>
        <w:ind w:left="360" w:hanging="360"/>
        <w:rPr>
          <w:rFonts w:ascii="Arial" w:hAnsi="Arial" w:cs="Arial"/>
        </w:rPr>
      </w:pPr>
      <w:r>
        <w:rPr>
          <w:rFonts w:ascii="Arial" w:hAnsi="Arial" w:cs="Arial"/>
        </w:rPr>
        <w:t>7.</w:t>
      </w:r>
      <w:r>
        <w:rPr>
          <w:rFonts w:ascii="Arial" w:hAnsi="Arial" w:cs="Arial"/>
        </w:rPr>
        <w:tab/>
        <w:t xml:space="preserve">The Council </w:t>
      </w:r>
      <w:r w:rsidR="00276601">
        <w:rPr>
          <w:rFonts w:ascii="Arial" w:hAnsi="Arial" w:cs="Arial"/>
        </w:rPr>
        <w:t xml:space="preserve">allows such reporting/ recording to take place only in accordance with its legal obligations and </w:t>
      </w:r>
      <w:r>
        <w:rPr>
          <w:rFonts w:ascii="Arial" w:hAnsi="Arial" w:cs="Arial"/>
        </w:rPr>
        <w:t>takes no responsibility for</w:t>
      </w:r>
      <w:r w:rsidR="00276601">
        <w:rPr>
          <w:rFonts w:ascii="Arial" w:hAnsi="Arial" w:cs="Arial"/>
        </w:rPr>
        <w:t>, nor will accept any liabilities for,</w:t>
      </w:r>
      <w:r>
        <w:rPr>
          <w:rFonts w:ascii="Arial" w:hAnsi="Arial" w:cs="Arial"/>
        </w:rPr>
        <w:t xml:space="preserve"> any filmed/ recorded/ photographed material made by </w:t>
      </w:r>
      <w:r w:rsidR="00276601">
        <w:rPr>
          <w:rFonts w:ascii="Arial" w:hAnsi="Arial" w:cs="Arial"/>
        </w:rPr>
        <w:t>any persons</w:t>
      </w:r>
      <w:r>
        <w:rPr>
          <w:rFonts w:ascii="Arial" w:hAnsi="Arial" w:cs="Arial"/>
        </w:rPr>
        <w:t xml:space="preserve"> or its subsequent use</w:t>
      </w:r>
      <w:r w:rsidR="00276601">
        <w:rPr>
          <w:rFonts w:ascii="Arial" w:hAnsi="Arial" w:cs="Arial"/>
        </w:rPr>
        <w:t xml:space="preserve"> or publication</w:t>
      </w:r>
      <w:r>
        <w:rPr>
          <w:rFonts w:ascii="Arial" w:hAnsi="Arial" w:cs="Arial"/>
        </w:rPr>
        <w:t>.</w:t>
      </w:r>
    </w:p>
    <w:p w:rsidR="00791F94" w:rsidRDefault="00791F94" w:rsidP="00791F94">
      <w:pPr>
        <w:ind w:left="360" w:hanging="360"/>
        <w:rPr>
          <w:rFonts w:ascii="Arial" w:hAnsi="Arial" w:cs="Arial"/>
        </w:rPr>
      </w:pPr>
    </w:p>
    <w:p w:rsidR="00791F94" w:rsidRDefault="00791F94" w:rsidP="00791F94">
      <w:pPr>
        <w:ind w:left="360" w:hanging="360"/>
        <w:rPr>
          <w:rFonts w:ascii="Arial" w:hAnsi="Arial" w:cs="Arial"/>
        </w:rPr>
      </w:pPr>
    </w:p>
    <w:p w:rsidR="00121B42" w:rsidRDefault="006A109D" w:rsidP="00BD7E12">
      <w:pPr>
        <w:rPr>
          <w:rFonts w:ascii="Arial" w:hAnsi="Arial" w:cs="Arial"/>
        </w:rPr>
      </w:pPr>
      <w:r>
        <w:rPr>
          <w:rFonts w:ascii="Arial" w:hAnsi="Arial" w:cs="Arial"/>
        </w:rPr>
        <w:t>Any queries regarding this policy should be directed to</w:t>
      </w:r>
      <w:r w:rsidR="0036236A">
        <w:rPr>
          <w:rFonts w:ascii="Arial" w:hAnsi="Arial" w:cs="Arial"/>
        </w:rPr>
        <w:t xml:space="preserve"> the Governance and Electoral Services Manager</w:t>
      </w:r>
    </w:p>
    <w:p w:rsidR="006A109D" w:rsidRDefault="006A109D" w:rsidP="00BD7E12">
      <w:pPr>
        <w:rPr>
          <w:rFonts w:ascii="Arial" w:hAnsi="Arial" w:cs="Arial"/>
        </w:rPr>
      </w:pPr>
    </w:p>
    <w:p w:rsidR="006A109D" w:rsidRDefault="0036236A" w:rsidP="00BD7E12">
      <w:pPr>
        <w:rPr>
          <w:rFonts w:ascii="Arial" w:hAnsi="Arial" w:cs="Arial"/>
        </w:rPr>
      </w:pPr>
      <w:r>
        <w:rPr>
          <w:rFonts w:ascii="Arial" w:hAnsi="Arial" w:cs="Arial"/>
        </w:rPr>
        <w:t>Telephone: 0115 876312</w:t>
      </w:r>
    </w:p>
    <w:p w:rsidR="006A109D" w:rsidRDefault="006A109D" w:rsidP="00BD7E12">
      <w:pPr>
        <w:rPr>
          <w:rFonts w:ascii="Arial" w:hAnsi="Arial" w:cs="Arial"/>
        </w:rPr>
      </w:pPr>
      <w:r>
        <w:rPr>
          <w:rFonts w:ascii="Arial" w:hAnsi="Arial" w:cs="Arial"/>
        </w:rPr>
        <w:t xml:space="preserve">Email: </w:t>
      </w:r>
      <w:hyperlink r:id="rId7" w:history="1">
        <w:r w:rsidR="0036236A" w:rsidRPr="00A60F54">
          <w:rPr>
            <w:rStyle w:val="Hyperlink"/>
            <w:rFonts w:ascii="Arial" w:hAnsi="Arial" w:cs="Arial"/>
          </w:rPr>
          <w:t>constitutional.services@nottinghamcity.gov.uk</w:t>
        </w:r>
      </w:hyperlink>
    </w:p>
    <w:p w:rsidR="006A109D" w:rsidRDefault="006A109D" w:rsidP="00BD7E12">
      <w:pPr>
        <w:rPr>
          <w:rFonts w:ascii="Arial" w:hAnsi="Arial" w:cs="Arial"/>
        </w:rPr>
      </w:pPr>
    </w:p>
    <w:p w:rsidR="00121B42" w:rsidRDefault="00C75447" w:rsidP="00BD7E12">
      <w:pPr>
        <w:rPr>
          <w:rFonts w:ascii="Arial" w:hAnsi="Arial" w:cs="Arial"/>
        </w:rPr>
      </w:pPr>
      <w:r>
        <w:rPr>
          <w:rFonts w:ascii="Arial" w:hAnsi="Arial" w:cs="Arial"/>
        </w:rPr>
        <w:t>Further guidance is also available in the DCLG publication ‘Open and accountable local government’, June 2014</w:t>
      </w:r>
    </w:p>
    <w:p w:rsidR="00CF12FB" w:rsidRDefault="00CF12FB" w:rsidP="00BD7E12">
      <w:pPr>
        <w:rPr>
          <w:rFonts w:ascii="Arial" w:hAnsi="Arial" w:cs="Arial"/>
        </w:rPr>
      </w:pPr>
    </w:p>
    <w:sectPr w:rsidR="00CF12FB" w:rsidSect="00D35A81">
      <w:footerReference w:type="even" r:id="rId8"/>
      <w:footerReference w:type="default" r:id="rId9"/>
      <w:pgSz w:w="11906" w:h="16838"/>
      <w:pgMar w:top="993"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A76" w:rsidRDefault="00050A76">
      <w:r>
        <w:separator/>
      </w:r>
    </w:p>
  </w:endnote>
  <w:endnote w:type="continuationSeparator" w:id="0">
    <w:p w:rsidR="00050A76" w:rsidRDefault="0005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D7" w:rsidRDefault="003301D7" w:rsidP="00256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01D7" w:rsidRDefault="003301D7" w:rsidP="00DB3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1D7" w:rsidRPr="00DB30A4" w:rsidRDefault="003301D7" w:rsidP="0025612D">
    <w:pPr>
      <w:pStyle w:val="Footer"/>
      <w:framePr w:wrap="around" w:vAnchor="text" w:hAnchor="margin" w:xAlign="right" w:y="1"/>
      <w:rPr>
        <w:rStyle w:val="PageNumber"/>
        <w:rFonts w:ascii="Arial" w:hAnsi="Arial" w:cs="Arial"/>
        <w:sz w:val="22"/>
        <w:szCs w:val="22"/>
      </w:rPr>
    </w:pPr>
    <w:r w:rsidRPr="00DB30A4">
      <w:rPr>
        <w:rStyle w:val="PageNumber"/>
        <w:rFonts w:ascii="Arial" w:hAnsi="Arial" w:cs="Arial"/>
        <w:sz w:val="22"/>
        <w:szCs w:val="22"/>
      </w:rPr>
      <w:fldChar w:fldCharType="begin"/>
    </w:r>
    <w:r w:rsidRPr="00DB30A4">
      <w:rPr>
        <w:rStyle w:val="PageNumber"/>
        <w:rFonts w:ascii="Arial" w:hAnsi="Arial" w:cs="Arial"/>
        <w:sz w:val="22"/>
        <w:szCs w:val="22"/>
      </w:rPr>
      <w:instrText xml:space="preserve">PAGE  </w:instrText>
    </w:r>
    <w:r w:rsidRPr="00DB30A4">
      <w:rPr>
        <w:rStyle w:val="PageNumber"/>
        <w:rFonts w:ascii="Arial" w:hAnsi="Arial" w:cs="Arial"/>
        <w:sz w:val="22"/>
        <w:szCs w:val="22"/>
      </w:rPr>
      <w:fldChar w:fldCharType="separate"/>
    </w:r>
    <w:r w:rsidR="00007A07">
      <w:rPr>
        <w:rStyle w:val="PageNumber"/>
        <w:rFonts w:ascii="Arial" w:hAnsi="Arial" w:cs="Arial"/>
        <w:noProof/>
        <w:sz w:val="22"/>
        <w:szCs w:val="22"/>
      </w:rPr>
      <w:t>2</w:t>
    </w:r>
    <w:r w:rsidRPr="00DB30A4">
      <w:rPr>
        <w:rStyle w:val="PageNumber"/>
        <w:rFonts w:ascii="Arial" w:hAnsi="Arial" w:cs="Arial"/>
        <w:sz w:val="22"/>
        <w:szCs w:val="22"/>
      </w:rPr>
      <w:fldChar w:fldCharType="end"/>
    </w:r>
  </w:p>
  <w:p w:rsidR="00D35A81" w:rsidRDefault="003301D7" w:rsidP="00934F41">
    <w:pPr>
      <w:rPr>
        <w:rFonts w:ascii="Arial" w:hAnsi="Arial" w:cs="Arial"/>
        <w:sz w:val="20"/>
        <w:szCs w:val="20"/>
      </w:rPr>
    </w:pPr>
    <w:r w:rsidRPr="00934F41">
      <w:rPr>
        <w:rFonts w:ascii="Arial" w:hAnsi="Arial" w:cs="Arial"/>
        <w:sz w:val="20"/>
        <w:szCs w:val="20"/>
      </w:rPr>
      <w:t>Nott</w:t>
    </w:r>
    <w:r w:rsidR="00D35A81">
      <w:rPr>
        <w:rFonts w:ascii="Arial" w:hAnsi="Arial" w:cs="Arial"/>
        <w:sz w:val="20"/>
        <w:szCs w:val="20"/>
      </w:rPr>
      <w:t>ingham City Council: Policy on f</w:t>
    </w:r>
    <w:r w:rsidRPr="00934F41">
      <w:rPr>
        <w:rFonts w:ascii="Arial" w:hAnsi="Arial" w:cs="Arial"/>
        <w:sz w:val="20"/>
        <w:szCs w:val="20"/>
      </w:rPr>
      <w:t>ilmi</w:t>
    </w:r>
    <w:r w:rsidR="00D35A81">
      <w:rPr>
        <w:rFonts w:ascii="Arial" w:hAnsi="Arial" w:cs="Arial"/>
        <w:sz w:val="20"/>
        <w:szCs w:val="20"/>
      </w:rPr>
      <w:t>ng, audio-recording, p</w:t>
    </w:r>
    <w:r>
      <w:rPr>
        <w:rFonts w:ascii="Arial" w:hAnsi="Arial" w:cs="Arial"/>
        <w:sz w:val="20"/>
        <w:szCs w:val="20"/>
      </w:rPr>
      <w:t>hotographing</w:t>
    </w:r>
    <w:r w:rsidR="00D35A81">
      <w:rPr>
        <w:rFonts w:ascii="Arial" w:hAnsi="Arial" w:cs="Arial"/>
        <w:sz w:val="20"/>
        <w:szCs w:val="20"/>
      </w:rPr>
      <w:t xml:space="preserve"> and r</w:t>
    </w:r>
    <w:r w:rsidRPr="00934F41">
      <w:rPr>
        <w:rFonts w:ascii="Arial" w:hAnsi="Arial" w:cs="Arial"/>
        <w:sz w:val="20"/>
        <w:szCs w:val="20"/>
      </w:rPr>
      <w:t xml:space="preserve">eporting on </w:t>
    </w:r>
  </w:p>
  <w:p w:rsidR="003301D7" w:rsidRPr="00934F41" w:rsidRDefault="00D35A81" w:rsidP="00D35A81">
    <w:pPr>
      <w:rPr>
        <w:rFonts w:ascii="Arial" w:hAnsi="Arial" w:cs="Arial"/>
        <w:sz w:val="20"/>
        <w:szCs w:val="20"/>
      </w:rPr>
    </w:pPr>
    <w:r>
      <w:rPr>
        <w:rFonts w:ascii="Arial" w:hAnsi="Arial" w:cs="Arial"/>
        <w:sz w:val="20"/>
        <w:szCs w:val="20"/>
      </w:rPr>
      <w:t>public m</w:t>
    </w:r>
    <w:r w:rsidR="003301D7" w:rsidRPr="00934F41">
      <w:rPr>
        <w:rFonts w:ascii="Arial" w:hAnsi="Arial" w:cs="Arial"/>
        <w:sz w:val="20"/>
        <w:szCs w:val="20"/>
      </w:rPr>
      <w:t xml:space="preserve">eetings </w:t>
    </w:r>
    <w:r w:rsidR="0036236A">
      <w:rPr>
        <w:rFonts w:ascii="Arial" w:hAnsi="Arial" w:cs="Arial"/>
        <w:sz w:val="20"/>
        <w:szCs w:val="20"/>
      </w:rPr>
      <w:t>–</w:t>
    </w:r>
    <w:r>
      <w:rPr>
        <w:rFonts w:ascii="Arial" w:hAnsi="Arial" w:cs="Arial"/>
        <w:sz w:val="20"/>
        <w:szCs w:val="20"/>
      </w:rPr>
      <w:t xml:space="preserve"> </w:t>
    </w:r>
    <w:r w:rsidR="0036236A">
      <w:rPr>
        <w:rFonts w:ascii="Arial" w:hAnsi="Arial" w:cs="Arial"/>
        <w:sz w:val="20"/>
        <w:szCs w:val="20"/>
      </w:rPr>
      <w:t>updated August 2019</w:t>
    </w:r>
    <w:r w:rsidR="003301D7" w:rsidRPr="00934F41">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A76" w:rsidRDefault="00050A76">
      <w:r>
        <w:separator/>
      </w:r>
    </w:p>
  </w:footnote>
  <w:footnote w:type="continuationSeparator" w:id="0">
    <w:p w:rsidR="00050A76" w:rsidRDefault="00050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42FA"/>
    <w:multiLevelType w:val="hybridMultilevel"/>
    <w:tmpl w:val="6042404E"/>
    <w:lvl w:ilvl="0" w:tplc="8ACAF2F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4D5C08"/>
    <w:multiLevelType w:val="hybridMultilevel"/>
    <w:tmpl w:val="F87654B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96F6D21"/>
    <w:multiLevelType w:val="hybridMultilevel"/>
    <w:tmpl w:val="E308320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1BE3BDE"/>
    <w:multiLevelType w:val="hybridMultilevel"/>
    <w:tmpl w:val="E6B44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274749"/>
    <w:multiLevelType w:val="hybridMultilevel"/>
    <w:tmpl w:val="FD9E612C"/>
    <w:lvl w:ilvl="0" w:tplc="8ACAF2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1F4EF8"/>
    <w:multiLevelType w:val="hybridMultilevel"/>
    <w:tmpl w:val="F35C99C6"/>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D37047A"/>
    <w:multiLevelType w:val="hybridMultilevel"/>
    <w:tmpl w:val="60E0DD6C"/>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zNTY0NLY0MTMzMzZV0lEKTi0uzszPAykwrAUA6TfLxiwAAAA="/>
  </w:docVars>
  <w:rsids>
    <w:rsidRoot w:val="00BD7E12"/>
    <w:rsid w:val="00007A07"/>
    <w:rsid w:val="00025E1B"/>
    <w:rsid w:val="00031823"/>
    <w:rsid w:val="00050A76"/>
    <w:rsid w:val="00067DA2"/>
    <w:rsid w:val="00115626"/>
    <w:rsid w:val="00121B42"/>
    <w:rsid w:val="00152774"/>
    <w:rsid w:val="00185F69"/>
    <w:rsid w:val="00193CE3"/>
    <w:rsid w:val="001A6061"/>
    <w:rsid w:val="001A68DB"/>
    <w:rsid w:val="001B359C"/>
    <w:rsid w:val="00205E78"/>
    <w:rsid w:val="00206326"/>
    <w:rsid w:val="0025098A"/>
    <w:rsid w:val="0025612D"/>
    <w:rsid w:val="002572FC"/>
    <w:rsid w:val="00276601"/>
    <w:rsid w:val="00292D69"/>
    <w:rsid w:val="002A1FCA"/>
    <w:rsid w:val="002B17A8"/>
    <w:rsid w:val="002B6B0F"/>
    <w:rsid w:val="002F5DEC"/>
    <w:rsid w:val="00310C53"/>
    <w:rsid w:val="00311795"/>
    <w:rsid w:val="00326266"/>
    <w:rsid w:val="003276F7"/>
    <w:rsid w:val="003301D7"/>
    <w:rsid w:val="003364C7"/>
    <w:rsid w:val="00336BEE"/>
    <w:rsid w:val="003402F6"/>
    <w:rsid w:val="0034525C"/>
    <w:rsid w:val="00356114"/>
    <w:rsid w:val="0036236A"/>
    <w:rsid w:val="00372CFF"/>
    <w:rsid w:val="0037491E"/>
    <w:rsid w:val="0038300C"/>
    <w:rsid w:val="00383C3B"/>
    <w:rsid w:val="003914A1"/>
    <w:rsid w:val="003A6338"/>
    <w:rsid w:val="003A6BD8"/>
    <w:rsid w:val="003F0545"/>
    <w:rsid w:val="00412236"/>
    <w:rsid w:val="00433ABF"/>
    <w:rsid w:val="00466842"/>
    <w:rsid w:val="004D12FC"/>
    <w:rsid w:val="00505198"/>
    <w:rsid w:val="0052214A"/>
    <w:rsid w:val="005245BC"/>
    <w:rsid w:val="005418F0"/>
    <w:rsid w:val="00576DF1"/>
    <w:rsid w:val="005A62FB"/>
    <w:rsid w:val="005B6FC2"/>
    <w:rsid w:val="005D01EA"/>
    <w:rsid w:val="005D1319"/>
    <w:rsid w:val="005F1616"/>
    <w:rsid w:val="005F69CE"/>
    <w:rsid w:val="00601351"/>
    <w:rsid w:val="006166D2"/>
    <w:rsid w:val="00620450"/>
    <w:rsid w:val="006205E7"/>
    <w:rsid w:val="00627CE2"/>
    <w:rsid w:val="006859B3"/>
    <w:rsid w:val="00697265"/>
    <w:rsid w:val="006A109D"/>
    <w:rsid w:val="006B4D37"/>
    <w:rsid w:val="006B72EC"/>
    <w:rsid w:val="00771536"/>
    <w:rsid w:val="007721D1"/>
    <w:rsid w:val="00773D09"/>
    <w:rsid w:val="0077520C"/>
    <w:rsid w:val="00791F94"/>
    <w:rsid w:val="00795E42"/>
    <w:rsid w:val="007C2642"/>
    <w:rsid w:val="007C7316"/>
    <w:rsid w:val="007D3944"/>
    <w:rsid w:val="007D6C25"/>
    <w:rsid w:val="007E09CD"/>
    <w:rsid w:val="007F1495"/>
    <w:rsid w:val="00841517"/>
    <w:rsid w:val="00850FEA"/>
    <w:rsid w:val="00856781"/>
    <w:rsid w:val="0085716D"/>
    <w:rsid w:val="00863F18"/>
    <w:rsid w:val="00880B76"/>
    <w:rsid w:val="008C0A0C"/>
    <w:rsid w:val="008E6DAD"/>
    <w:rsid w:val="00910E4F"/>
    <w:rsid w:val="009260AE"/>
    <w:rsid w:val="00930DE5"/>
    <w:rsid w:val="00934F41"/>
    <w:rsid w:val="00980BF9"/>
    <w:rsid w:val="00980DE3"/>
    <w:rsid w:val="00993634"/>
    <w:rsid w:val="009946CE"/>
    <w:rsid w:val="009C7E09"/>
    <w:rsid w:val="009D00DA"/>
    <w:rsid w:val="00A30CD1"/>
    <w:rsid w:val="00A60753"/>
    <w:rsid w:val="00A61B64"/>
    <w:rsid w:val="00A71044"/>
    <w:rsid w:val="00AE11E7"/>
    <w:rsid w:val="00B00226"/>
    <w:rsid w:val="00B12E56"/>
    <w:rsid w:val="00B13DDE"/>
    <w:rsid w:val="00B22EF5"/>
    <w:rsid w:val="00B31EB1"/>
    <w:rsid w:val="00B53F6B"/>
    <w:rsid w:val="00B6390E"/>
    <w:rsid w:val="00BA4CA1"/>
    <w:rsid w:val="00BC1AB8"/>
    <w:rsid w:val="00BD0B2C"/>
    <w:rsid w:val="00BD7112"/>
    <w:rsid w:val="00BD7E12"/>
    <w:rsid w:val="00C0577E"/>
    <w:rsid w:val="00C125E7"/>
    <w:rsid w:val="00C52C96"/>
    <w:rsid w:val="00C61762"/>
    <w:rsid w:val="00C75447"/>
    <w:rsid w:val="00C75D13"/>
    <w:rsid w:val="00C8376A"/>
    <w:rsid w:val="00CA4F07"/>
    <w:rsid w:val="00CB4DF6"/>
    <w:rsid w:val="00CD34E1"/>
    <w:rsid w:val="00CE346C"/>
    <w:rsid w:val="00CF12FB"/>
    <w:rsid w:val="00D054FC"/>
    <w:rsid w:val="00D16633"/>
    <w:rsid w:val="00D3336C"/>
    <w:rsid w:val="00D35405"/>
    <w:rsid w:val="00D35A81"/>
    <w:rsid w:val="00D80068"/>
    <w:rsid w:val="00D87CFE"/>
    <w:rsid w:val="00D95A37"/>
    <w:rsid w:val="00DA1760"/>
    <w:rsid w:val="00DA3E4D"/>
    <w:rsid w:val="00DB30A4"/>
    <w:rsid w:val="00E3316C"/>
    <w:rsid w:val="00E36C3F"/>
    <w:rsid w:val="00E654EB"/>
    <w:rsid w:val="00EB61B4"/>
    <w:rsid w:val="00EC21D2"/>
    <w:rsid w:val="00EE4D05"/>
    <w:rsid w:val="00EF0684"/>
    <w:rsid w:val="00F27101"/>
    <w:rsid w:val="00F50398"/>
    <w:rsid w:val="00F54998"/>
    <w:rsid w:val="00FA2D6F"/>
    <w:rsid w:val="00FA6C7D"/>
    <w:rsid w:val="00FB21C9"/>
    <w:rsid w:val="00FB3CBF"/>
    <w:rsid w:val="00FD2B42"/>
    <w:rsid w:val="00FE1329"/>
    <w:rsid w:val="00FE1486"/>
    <w:rsid w:val="00FE3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B58AD10"/>
  <w15:chartTrackingRefBased/>
  <w15:docId w15:val="{6E8DB184-C164-49AA-B896-7A7EC7DE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B6FC2"/>
    <w:pPr>
      <w:tabs>
        <w:tab w:val="center" w:pos="4153"/>
        <w:tab w:val="right" w:pos="8306"/>
      </w:tabs>
    </w:pPr>
  </w:style>
  <w:style w:type="paragraph" w:styleId="Footer">
    <w:name w:val="footer"/>
    <w:basedOn w:val="Normal"/>
    <w:rsid w:val="005B6FC2"/>
    <w:pPr>
      <w:tabs>
        <w:tab w:val="center" w:pos="4153"/>
        <w:tab w:val="right" w:pos="8306"/>
      </w:tabs>
    </w:pPr>
  </w:style>
  <w:style w:type="character" w:styleId="PageNumber">
    <w:name w:val="page number"/>
    <w:basedOn w:val="DefaultParagraphFont"/>
    <w:rsid w:val="00DB30A4"/>
  </w:style>
  <w:style w:type="paragraph" w:styleId="FootnoteText">
    <w:name w:val="footnote text"/>
    <w:basedOn w:val="Normal"/>
    <w:semiHidden/>
    <w:rsid w:val="00C52C96"/>
    <w:rPr>
      <w:sz w:val="20"/>
      <w:szCs w:val="20"/>
    </w:rPr>
  </w:style>
  <w:style w:type="character" w:styleId="FootnoteReference">
    <w:name w:val="footnote reference"/>
    <w:semiHidden/>
    <w:rsid w:val="00C52C96"/>
    <w:rPr>
      <w:vertAlign w:val="superscript"/>
    </w:rPr>
  </w:style>
  <w:style w:type="paragraph" w:styleId="BalloonText">
    <w:name w:val="Balloon Text"/>
    <w:basedOn w:val="Normal"/>
    <w:semiHidden/>
    <w:rsid w:val="00336BEE"/>
    <w:rPr>
      <w:rFonts w:ascii="Tahoma" w:hAnsi="Tahoma" w:cs="Tahoma"/>
      <w:sz w:val="16"/>
      <w:szCs w:val="16"/>
    </w:rPr>
  </w:style>
  <w:style w:type="character" w:customStyle="1" w:styleId="legamendquote1">
    <w:name w:val="legamendquote1"/>
    <w:rsid w:val="00CF12FB"/>
    <w:rPr>
      <w:b w:val="0"/>
      <w:bCs w:val="0"/>
      <w:i w:val="0"/>
      <w:iCs w:val="0"/>
    </w:rPr>
  </w:style>
  <w:style w:type="character" w:customStyle="1" w:styleId="legamendingtext">
    <w:name w:val="legamendingtext"/>
    <w:basedOn w:val="DefaultParagraphFont"/>
    <w:rsid w:val="00CF12FB"/>
  </w:style>
  <w:style w:type="character" w:styleId="CommentReference">
    <w:name w:val="annotation reference"/>
    <w:semiHidden/>
    <w:rsid w:val="001A68DB"/>
    <w:rPr>
      <w:sz w:val="16"/>
      <w:szCs w:val="16"/>
    </w:rPr>
  </w:style>
  <w:style w:type="paragraph" w:styleId="CommentText">
    <w:name w:val="annotation text"/>
    <w:basedOn w:val="Normal"/>
    <w:semiHidden/>
    <w:rsid w:val="001A68DB"/>
    <w:rPr>
      <w:sz w:val="20"/>
      <w:szCs w:val="20"/>
    </w:rPr>
  </w:style>
  <w:style w:type="paragraph" w:styleId="CommentSubject">
    <w:name w:val="annotation subject"/>
    <w:basedOn w:val="CommentText"/>
    <w:next w:val="CommentText"/>
    <w:semiHidden/>
    <w:rsid w:val="001A68DB"/>
    <w:rPr>
      <w:b/>
      <w:bCs/>
    </w:rPr>
  </w:style>
  <w:style w:type="character" w:styleId="Hyperlink">
    <w:name w:val="Hyperlink"/>
    <w:rsid w:val="006A109D"/>
    <w:rPr>
      <w:color w:val="0000FF"/>
      <w:u w:val="single"/>
    </w:rPr>
  </w:style>
  <w:style w:type="paragraph" w:styleId="ListParagraph">
    <w:name w:val="List Paragraph"/>
    <w:basedOn w:val="Normal"/>
    <w:uiPriority w:val="34"/>
    <w:qFormat/>
    <w:rsid w:val="00007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914730">
      <w:bodyDiv w:val="1"/>
      <w:marLeft w:val="0"/>
      <w:marRight w:val="0"/>
      <w:marTop w:val="0"/>
      <w:marBottom w:val="0"/>
      <w:divBdr>
        <w:top w:val="none" w:sz="0" w:space="0" w:color="auto"/>
        <w:left w:val="none" w:sz="0" w:space="0" w:color="auto"/>
        <w:bottom w:val="none" w:sz="0" w:space="0" w:color="auto"/>
        <w:right w:val="none" w:sz="0" w:space="0" w:color="auto"/>
      </w:divBdr>
      <w:divsChild>
        <w:div w:id="1780754454">
          <w:marLeft w:val="0"/>
          <w:marRight w:val="0"/>
          <w:marTop w:val="0"/>
          <w:marBottom w:val="0"/>
          <w:divBdr>
            <w:top w:val="none" w:sz="0" w:space="0" w:color="auto"/>
            <w:left w:val="none" w:sz="0" w:space="0" w:color="auto"/>
            <w:bottom w:val="none" w:sz="0" w:space="0" w:color="auto"/>
            <w:right w:val="none" w:sz="0" w:space="0" w:color="auto"/>
          </w:divBdr>
          <w:divsChild>
            <w:div w:id="658390997">
              <w:marLeft w:val="0"/>
              <w:marRight w:val="0"/>
              <w:marTop w:val="0"/>
              <w:marBottom w:val="0"/>
              <w:divBdr>
                <w:top w:val="single" w:sz="2" w:space="0" w:color="FFFFFF"/>
                <w:left w:val="single" w:sz="6" w:space="0" w:color="FFFFFF"/>
                <w:bottom w:val="single" w:sz="6" w:space="0" w:color="FFFFFF"/>
                <w:right w:val="single" w:sz="6" w:space="0" w:color="FFFFFF"/>
              </w:divBdr>
              <w:divsChild>
                <w:div w:id="800079530">
                  <w:marLeft w:val="0"/>
                  <w:marRight w:val="0"/>
                  <w:marTop w:val="0"/>
                  <w:marBottom w:val="0"/>
                  <w:divBdr>
                    <w:top w:val="single" w:sz="6" w:space="1" w:color="D3D3D3"/>
                    <w:left w:val="none" w:sz="0" w:space="0" w:color="auto"/>
                    <w:bottom w:val="none" w:sz="0" w:space="0" w:color="auto"/>
                    <w:right w:val="none" w:sz="0" w:space="0" w:color="auto"/>
                  </w:divBdr>
                  <w:divsChild>
                    <w:div w:id="1119682628">
                      <w:marLeft w:val="0"/>
                      <w:marRight w:val="0"/>
                      <w:marTop w:val="0"/>
                      <w:marBottom w:val="0"/>
                      <w:divBdr>
                        <w:top w:val="none" w:sz="0" w:space="0" w:color="auto"/>
                        <w:left w:val="none" w:sz="0" w:space="0" w:color="auto"/>
                        <w:bottom w:val="none" w:sz="0" w:space="0" w:color="auto"/>
                        <w:right w:val="none" w:sz="0" w:space="0" w:color="auto"/>
                      </w:divBdr>
                      <w:divsChild>
                        <w:div w:id="535653442">
                          <w:marLeft w:val="0"/>
                          <w:marRight w:val="0"/>
                          <w:marTop w:val="0"/>
                          <w:marBottom w:val="0"/>
                          <w:divBdr>
                            <w:top w:val="none" w:sz="0" w:space="0" w:color="auto"/>
                            <w:left w:val="none" w:sz="0" w:space="0" w:color="auto"/>
                            <w:bottom w:val="none" w:sz="0" w:space="0" w:color="auto"/>
                            <w:right w:val="none" w:sz="0" w:space="0" w:color="auto"/>
                          </w:divBdr>
                          <w:divsChild>
                            <w:div w:id="977686968">
                              <w:marLeft w:val="0"/>
                              <w:marRight w:val="0"/>
                              <w:marTop w:val="0"/>
                              <w:marBottom w:val="0"/>
                              <w:divBdr>
                                <w:top w:val="none" w:sz="0" w:space="0" w:color="auto"/>
                                <w:left w:val="none" w:sz="0" w:space="0" w:color="auto"/>
                                <w:bottom w:val="none" w:sz="0" w:space="0" w:color="auto"/>
                                <w:right w:val="none" w:sz="0" w:space="0" w:color="auto"/>
                              </w:divBdr>
                              <w:divsChild>
                                <w:div w:id="890573947">
                                  <w:marLeft w:val="0"/>
                                  <w:marRight w:val="0"/>
                                  <w:marTop w:val="0"/>
                                  <w:marBottom w:val="0"/>
                                  <w:divBdr>
                                    <w:top w:val="none" w:sz="0" w:space="0" w:color="auto"/>
                                    <w:left w:val="none" w:sz="0" w:space="0" w:color="auto"/>
                                    <w:bottom w:val="none" w:sz="0" w:space="0" w:color="auto"/>
                                    <w:right w:val="none" w:sz="0" w:space="0" w:color="auto"/>
                                  </w:divBdr>
                                  <w:divsChild>
                                    <w:div w:id="606625337">
                                      <w:marLeft w:val="0"/>
                                      <w:marRight w:val="0"/>
                                      <w:marTop w:val="0"/>
                                      <w:marBottom w:val="0"/>
                                      <w:divBdr>
                                        <w:top w:val="none" w:sz="0" w:space="0" w:color="auto"/>
                                        <w:left w:val="none" w:sz="0" w:space="0" w:color="auto"/>
                                        <w:bottom w:val="none" w:sz="0" w:space="0" w:color="auto"/>
                                        <w:right w:val="none" w:sz="0" w:space="0" w:color="auto"/>
                                      </w:divBdr>
                                      <w:divsChild>
                                        <w:div w:id="752626975">
                                          <w:marLeft w:val="0"/>
                                          <w:marRight w:val="0"/>
                                          <w:marTop w:val="0"/>
                                          <w:marBottom w:val="0"/>
                                          <w:divBdr>
                                            <w:top w:val="none" w:sz="0" w:space="0" w:color="auto"/>
                                            <w:left w:val="none" w:sz="0" w:space="0" w:color="auto"/>
                                            <w:bottom w:val="none" w:sz="0" w:space="0" w:color="auto"/>
                                            <w:right w:val="none" w:sz="0" w:space="0" w:color="auto"/>
                                          </w:divBdr>
                                        </w:div>
                                      </w:divsChild>
                                    </w:div>
                                    <w:div w:id="1230464382">
                                      <w:marLeft w:val="0"/>
                                      <w:marRight w:val="0"/>
                                      <w:marTop w:val="0"/>
                                      <w:marBottom w:val="0"/>
                                      <w:divBdr>
                                        <w:top w:val="none" w:sz="0" w:space="0" w:color="auto"/>
                                        <w:left w:val="none" w:sz="0" w:space="0" w:color="auto"/>
                                        <w:bottom w:val="none" w:sz="0" w:space="0" w:color="auto"/>
                                        <w:right w:val="none" w:sz="0" w:space="0" w:color="auto"/>
                                      </w:divBdr>
                                      <w:divsChild>
                                        <w:div w:id="1121848780">
                                          <w:marLeft w:val="0"/>
                                          <w:marRight w:val="0"/>
                                          <w:marTop w:val="0"/>
                                          <w:marBottom w:val="0"/>
                                          <w:divBdr>
                                            <w:top w:val="none" w:sz="0" w:space="0" w:color="auto"/>
                                            <w:left w:val="none" w:sz="0" w:space="0" w:color="auto"/>
                                            <w:bottom w:val="none" w:sz="0" w:space="0" w:color="auto"/>
                                            <w:right w:val="none" w:sz="0" w:space="0" w:color="auto"/>
                                          </w:divBdr>
                                        </w:div>
                                      </w:divsChild>
                                    </w:div>
                                    <w:div w:id="1569027502">
                                      <w:marLeft w:val="0"/>
                                      <w:marRight w:val="0"/>
                                      <w:marTop w:val="0"/>
                                      <w:marBottom w:val="0"/>
                                      <w:divBdr>
                                        <w:top w:val="none" w:sz="0" w:space="0" w:color="auto"/>
                                        <w:left w:val="none" w:sz="0" w:space="0" w:color="auto"/>
                                        <w:bottom w:val="none" w:sz="0" w:space="0" w:color="auto"/>
                                        <w:right w:val="none" w:sz="0" w:space="0" w:color="auto"/>
                                      </w:divBdr>
                                      <w:divsChild>
                                        <w:div w:id="16322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stitutional.services@nottinghamcit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Guidance on Responding to Requests to Film, Record and/ or Photograph Public Meetings</vt:lpstr>
    </vt:vector>
  </TitlesOfParts>
  <Company>Nottingham City Council</Company>
  <LinksUpToDate>false</LinksUpToDate>
  <CharactersWithSpaces>5129</CharactersWithSpaces>
  <SharedDoc>false</SharedDoc>
  <HLinks>
    <vt:vector size="6" baseType="variant">
      <vt:variant>
        <vt:i4>6160488</vt:i4>
      </vt:variant>
      <vt:variant>
        <vt:i4>0</vt:i4>
      </vt:variant>
      <vt:variant>
        <vt:i4>0</vt:i4>
      </vt:variant>
      <vt:variant>
        <vt:i4>5</vt:i4>
      </vt:variant>
      <vt:variant>
        <vt:lpwstr>mailto:constitutional.services@nottinghamcity.gov.uk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Responding to Requests to Film, Record and/ or Photograph Public Meetings</dc:title>
  <dc:subject/>
  <dc:creator>jharma</dc:creator>
  <cp:keywords/>
  <cp:lastModifiedBy>Justine Knight</cp:lastModifiedBy>
  <cp:revision>2</cp:revision>
  <dcterms:created xsi:type="dcterms:W3CDTF">2019-08-07T12:07:00Z</dcterms:created>
  <dcterms:modified xsi:type="dcterms:W3CDTF">2019-08-07T12:07:00Z</dcterms:modified>
</cp:coreProperties>
</file>