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5010BFB7"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966CCE">
        <w:rPr>
          <w:rFonts w:cs="Arial"/>
          <w:sz w:val="28"/>
          <w:szCs w:val="28"/>
        </w:rPr>
        <w:t xml:space="preserve">Highway </w:t>
      </w:r>
      <w:r w:rsidR="00604007">
        <w:rPr>
          <w:rFonts w:cs="Arial"/>
          <w:sz w:val="28"/>
          <w:szCs w:val="28"/>
        </w:rPr>
        <w:t>Asset</w:t>
      </w:r>
      <w:r w:rsidR="00966CCE">
        <w:rPr>
          <w:rFonts w:cs="Arial"/>
          <w:sz w:val="28"/>
          <w:szCs w:val="28"/>
        </w:rPr>
        <w:t xml:space="preserve"> Manager</w:t>
      </w:r>
    </w:p>
    <w:p w14:paraId="4B2CBA67" w14:textId="4963BDE7" w:rsidR="004D56CD" w:rsidRPr="00966CCE"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966CCE" w:rsidRPr="00966CCE">
        <w:rPr>
          <w:rFonts w:cs="Arial"/>
          <w:sz w:val="28"/>
          <w:szCs w:val="28"/>
        </w:rPr>
        <w:t xml:space="preserve">GLPC- </w:t>
      </w:r>
      <w:r w:rsidR="00604007">
        <w:rPr>
          <w:rFonts w:cs="Arial"/>
          <w:sz w:val="28"/>
          <w:szCs w:val="28"/>
        </w:rPr>
        <w:t xml:space="preserve">J </w:t>
      </w:r>
    </w:p>
    <w:p w14:paraId="0DF7EE24" w14:textId="77777777" w:rsidR="004D56CD" w:rsidRDefault="004D56CD">
      <w:pPr>
        <w:rPr>
          <w:sz w:val="22"/>
          <w:szCs w:val="20"/>
        </w:rPr>
      </w:pPr>
    </w:p>
    <w:p w14:paraId="7B77A40E" w14:textId="77777777" w:rsidR="004D56CD" w:rsidRDefault="004D56CD">
      <w:pPr>
        <w:pStyle w:val="Heading1"/>
        <w:jc w:val="both"/>
        <w:rPr>
          <w:sz w:val="26"/>
        </w:rPr>
      </w:pPr>
      <w:r>
        <w:rPr>
          <w:sz w:val="26"/>
        </w:rPr>
        <w:t>Job Purpose</w:t>
      </w:r>
    </w:p>
    <w:p w14:paraId="29092B8B" w14:textId="77777777" w:rsidR="00742890" w:rsidRDefault="00742890" w:rsidP="00742890">
      <w:pPr>
        <w:spacing w:after="160" w:line="278" w:lineRule="auto"/>
      </w:pPr>
    </w:p>
    <w:p w14:paraId="075C6F91" w14:textId="3AC77F9C" w:rsidR="00742890" w:rsidRPr="005236BE" w:rsidRDefault="00742890" w:rsidP="00742890">
      <w:pPr>
        <w:spacing w:after="160" w:line="278" w:lineRule="auto"/>
      </w:pPr>
      <w:r w:rsidRPr="005236BE">
        <w:t xml:space="preserve">To lead and manage the development, implementation and continuous improvement of the local authority’s Highways Asset Management </w:t>
      </w:r>
      <w:r w:rsidR="00B86A59">
        <w:t>S</w:t>
      </w:r>
      <w:r w:rsidRPr="005236BE">
        <w:t>trategy. This role ensures the safe, sustainable, and cost-effective management of highway infrastructure, supporting statutory responsibilities and delivering value for money through data-driven investment planning and lifecycle management.</w:t>
      </w:r>
    </w:p>
    <w:p w14:paraId="0030D250" w14:textId="77777777" w:rsidR="00742890" w:rsidRPr="00B86A59" w:rsidRDefault="00742890" w:rsidP="00742890">
      <w:pPr>
        <w:rPr>
          <w:rFonts w:cs="Arial"/>
        </w:rPr>
      </w:pPr>
      <w:r w:rsidRPr="007C3AA5">
        <w:rPr>
          <w:rFonts w:cs="Arial"/>
        </w:rPr>
        <w:t xml:space="preserve">This is a </w:t>
      </w:r>
      <w:r>
        <w:rPr>
          <w:rFonts w:cs="Arial"/>
        </w:rPr>
        <w:t>technical specialist</w:t>
      </w:r>
      <w:r w:rsidRPr="007C3AA5">
        <w:rPr>
          <w:rFonts w:cs="Arial"/>
        </w:rPr>
        <w:t xml:space="preserve"> role that plays a key part in maintaining one of the council’s </w:t>
      </w:r>
      <w:r w:rsidRPr="00B86A59">
        <w:rPr>
          <w:rFonts w:cs="Arial"/>
        </w:rPr>
        <w:t>most valuable public assets. The post holder must balance technical knowledge with effective communication, innovation and partnership working.</w:t>
      </w:r>
    </w:p>
    <w:p w14:paraId="5C641A93" w14:textId="77777777" w:rsidR="00742890" w:rsidRPr="00B86A59" w:rsidRDefault="00742890" w:rsidP="004F48B1">
      <w:pPr>
        <w:pStyle w:val="BodyTextIndent"/>
        <w:ind w:left="0" w:firstLine="0"/>
        <w:jc w:val="left"/>
        <w:rPr>
          <w:sz w:val="24"/>
        </w:rPr>
      </w:pPr>
    </w:p>
    <w:p w14:paraId="71BCCB88" w14:textId="12774E01" w:rsidR="00E256EB" w:rsidRPr="00B86A59" w:rsidRDefault="004F48B1" w:rsidP="00B86A59">
      <w:pPr>
        <w:pStyle w:val="BodyTextIndent"/>
        <w:ind w:left="0" w:firstLine="0"/>
        <w:jc w:val="left"/>
        <w:rPr>
          <w:rFonts w:cs="Arial"/>
          <w:i/>
          <w:sz w:val="24"/>
        </w:rPr>
      </w:pPr>
      <w:r w:rsidRPr="00B86A59">
        <w:rPr>
          <w:sz w:val="24"/>
        </w:rPr>
        <w:t>To actively and effectively promote the Council’s vision, values, aims, objectives and priorities, putting our citizens first through the delivery of best value services.</w:t>
      </w:r>
      <w:r w:rsidRPr="00B86A59">
        <w:rPr>
          <w:rFonts w:cs="Arial"/>
          <w:i/>
          <w:sz w:val="24"/>
        </w:rPr>
        <w:t xml:space="preserve">  </w:t>
      </w:r>
    </w:p>
    <w:p w14:paraId="183088D2" w14:textId="7EACD339" w:rsidR="004D56CD" w:rsidRPr="00D8179E" w:rsidRDefault="004D56CD"/>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be expected to demonstrate our core behaviours, built around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proofErr w:type="gramStart"/>
      <w:r w:rsidRPr="00D8179E">
        <w:rPr>
          <w:rFonts w:cs="Arial"/>
        </w:rPr>
        <w:t>workforce</w:t>
      </w:r>
      <w:r w:rsidR="00FF4564">
        <w:rPr>
          <w:rFonts w:cs="Arial"/>
        </w:rPr>
        <w:t>.</w:t>
      </w:r>
      <w:r w:rsidR="00E77416">
        <w:rPr>
          <w:rFonts w:cs="Arial"/>
        </w:rPr>
        <w:t>.</w:t>
      </w:r>
      <w:proofErr w:type="gramEnd"/>
      <w:r w:rsidR="00E77416">
        <w:rPr>
          <w:rFonts w:cs="Arial"/>
        </w:rPr>
        <w:t xml:space="preserve">  </w:t>
      </w:r>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 xml:space="preserve">, </w:t>
      </w:r>
      <w:r w:rsidR="00E77416" w:rsidRPr="00B57C89">
        <w:t xml:space="preserve">are </w:t>
      </w:r>
      <w:r w:rsidR="00FF4564">
        <w:t xml:space="preserve">fully </w:t>
      </w:r>
      <w:r w:rsidR="00E77416" w:rsidRPr="00B57C89">
        <w:t xml:space="preserve">considered in </w:t>
      </w:r>
      <w:r w:rsidR="00FF4564">
        <w:t xml:space="preserve">all our </w:t>
      </w:r>
      <w:r w:rsidR="00E77416" w:rsidRPr="00B57C89">
        <w:t>decision</w:t>
      </w:r>
      <w:r w:rsidR="00FF4564">
        <w:t>s</w:t>
      </w:r>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relationships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Default="005C4AFA" w:rsidP="005C4AFA">
      <w:pPr>
        <w:ind w:left="709" w:right="267"/>
        <w:jc w:val="both"/>
        <w:rPr>
          <w:rFonts w:cs="Arial"/>
          <w:bCs/>
        </w:rPr>
      </w:pPr>
    </w:p>
    <w:p w14:paraId="3D2F6E10" w14:textId="77777777" w:rsidR="00742890" w:rsidRPr="005E5CF0" w:rsidRDefault="00742890" w:rsidP="00742890">
      <w:pPr>
        <w:jc w:val="both"/>
        <w:rPr>
          <w:rFonts w:cs="Arial"/>
        </w:rPr>
      </w:pPr>
    </w:p>
    <w:p w14:paraId="4A7F892D" w14:textId="7F349AC9" w:rsidR="00034FE2" w:rsidRDefault="00034FE2" w:rsidP="00034FE2">
      <w:pPr>
        <w:numPr>
          <w:ilvl w:val="0"/>
          <w:numId w:val="45"/>
        </w:numPr>
        <w:spacing w:after="160" w:line="278" w:lineRule="auto"/>
      </w:pPr>
      <w:r w:rsidRPr="00034FE2">
        <w:t>To provide effective leadership on highway asset management, ensuring that the service</w:t>
      </w:r>
      <w:r w:rsidRPr="00034FE2">
        <w:rPr>
          <w:lang w:val="en-US"/>
        </w:rPr>
        <w:t xml:space="preserve"> operate </w:t>
      </w:r>
      <w:r w:rsidRPr="00034FE2">
        <w:t xml:space="preserve">effectively and efficiently and to a </w:t>
      </w:r>
      <w:proofErr w:type="gramStart"/>
      <w:r w:rsidRPr="00034FE2">
        <w:t>high quality</w:t>
      </w:r>
      <w:proofErr w:type="gramEnd"/>
      <w:r w:rsidRPr="00034FE2">
        <w:t xml:space="preserve"> standard, utilising all resources, within the allocated budget and achieving excellent service delivery. This will include </w:t>
      </w:r>
      <w:r w:rsidRPr="00034FE2">
        <w:rPr>
          <w:iCs/>
        </w:rPr>
        <w:t>ensuring good financial management and assist in maintaining financial sustainability by adhering to the Council Financial Accountabilities Framework and Financial Regulations.</w:t>
      </w:r>
    </w:p>
    <w:p w14:paraId="5F9E2A1C" w14:textId="4A88D9FE" w:rsidR="00742890" w:rsidRPr="005236BE" w:rsidRDefault="00034FE2" w:rsidP="00742890">
      <w:pPr>
        <w:numPr>
          <w:ilvl w:val="0"/>
          <w:numId w:val="45"/>
        </w:numPr>
        <w:spacing w:after="160" w:line="278" w:lineRule="auto"/>
        <w:jc w:val="both"/>
      </w:pPr>
      <w:r>
        <w:t>D</w:t>
      </w:r>
      <w:r w:rsidR="00742890" w:rsidRPr="005236BE">
        <w:t>evelop, maintain and update the authority’s Highways Asset Management Plan (HAMP) in line with national guidance and best practice.</w:t>
      </w:r>
    </w:p>
    <w:p w14:paraId="51C26D41" w14:textId="77777777" w:rsidR="00742890" w:rsidRPr="005236BE" w:rsidRDefault="00742890" w:rsidP="00742890">
      <w:pPr>
        <w:numPr>
          <w:ilvl w:val="0"/>
          <w:numId w:val="45"/>
        </w:numPr>
        <w:spacing w:after="160" w:line="278" w:lineRule="auto"/>
        <w:jc w:val="both"/>
      </w:pPr>
      <w:r w:rsidRPr="005236BE">
        <w:lastRenderedPageBreak/>
        <w:t>Lead on the collection</w:t>
      </w:r>
      <w:r>
        <w:t xml:space="preserve"> and </w:t>
      </w:r>
      <w:r w:rsidRPr="005236BE">
        <w:t>analysis of asset condition data (e.g. roads, footways, bridges, drainage) to inform investment priorities.</w:t>
      </w:r>
    </w:p>
    <w:p w14:paraId="2AE644D6" w14:textId="77777777" w:rsidR="00742890" w:rsidRPr="005236BE" w:rsidRDefault="00742890" w:rsidP="00742890">
      <w:pPr>
        <w:numPr>
          <w:ilvl w:val="0"/>
          <w:numId w:val="45"/>
        </w:numPr>
        <w:spacing w:after="160" w:line="278" w:lineRule="auto"/>
        <w:jc w:val="both"/>
      </w:pPr>
      <w:r>
        <w:t>Lead on</w:t>
      </w:r>
      <w:r w:rsidRPr="005236BE">
        <w:t xml:space="preserve"> the production of lifecycle plans and asset valuation processes to support long-term planning and funding bids.</w:t>
      </w:r>
    </w:p>
    <w:p w14:paraId="5EEB80A2" w14:textId="77777777" w:rsidR="00742890" w:rsidRPr="005236BE" w:rsidRDefault="00742890" w:rsidP="00742890">
      <w:pPr>
        <w:numPr>
          <w:ilvl w:val="0"/>
          <w:numId w:val="45"/>
        </w:numPr>
        <w:spacing w:after="160" w:line="278" w:lineRule="auto"/>
        <w:jc w:val="both"/>
      </w:pPr>
      <w:r w:rsidRPr="005236BE">
        <w:t>Manage and maintain the highways asset inventory and associated digital systems (e.g. Confirm, GIS-based platforms).</w:t>
      </w:r>
    </w:p>
    <w:p w14:paraId="0BB2BE37" w14:textId="77777777" w:rsidR="00742890" w:rsidRPr="005236BE" w:rsidRDefault="00742890" w:rsidP="00742890">
      <w:pPr>
        <w:numPr>
          <w:ilvl w:val="0"/>
          <w:numId w:val="45"/>
        </w:numPr>
        <w:spacing w:after="160" w:line="278" w:lineRule="auto"/>
        <w:jc w:val="both"/>
      </w:pPr>
      <w:r w:rsidRPr="005236BE">
        <w:t xml:space="preserve">Develop </w:t>
      </w:r>
      <w:r>
        <w:t xml:space="preserve">and manage </w:t>
      </w:r>
      <w:r w:rsidRPr="005236BE">
        <w:t>robust evidence-based programmes of maintenance, renewal and improvement works aligned to available budgets.</w:t>
      </w:r>
    </w:p>
    <w:p w14:paraId="63380504" w14:textId="77777777" w:rsidR="00742890" w:rsidRPr="005236BE" w:rsidRDefault="00742890" w:rsidP="00742890">
      <w:pPr>
        <w:numPr>
          <w:ilvl w:val="0"/>
          <w:numId w:val="45"/>
        </w:numPr>
        <w:spacing w:after="160" w:line="278" w:lineRule="auto"/>
        <w:jc w:val="both"/>
      </w:pPr>
      <w:r w:rsidRPr="005236BE">
        <w:t>Ensure compliance with relevant legislation, including the Well-Managed Highway Infrastructure (WMHI) Code of Practice.</w:t>
      </w:r>
    </w:p>
    <w:p w14:paraId="77255DC4" w14:textId="77777777" w:rsidR="00742890" w:rsidRPr="005236BE" w:rsidRDefault="00742890" w:rsidP="00742890">
      <w:pPr>
        <w:numPr>
          <w:ilvl w:val="0"/>
          <w:numId w:val="45"/>
        </w:numPr>
        <w:spacing w:after="160" w:line="278" w:lineRule="auto"/>
        <w:jc w:val="both"/>
      </w:pPr>
      <w:r w:rsidRPr="005236BE">
        <w:t>Work closely with finance, procurement and project delivery teams to optimise cost-efficiency and service performance.</w:t>
      </w:r>
    </w:p>
    <w:p w14:paraId="6F8B16F2" w14:textId="2CE476F2" w:rsidR="00742890" w:rsidRDefault="00742890" w:rsidP="00742890">
      <w:pPr>
        <w:numPr>
          <w:ilvl w:val="0"/>
          <w:numId w:val="45"/>
        </w:numPr>
        <w:spacing w:after="160" w:line="278" w:lineRule="auto"/>
        <w:ind w:left="714" w:hanging="357"/>
        <w:jc w:val="both"/>
      </w:pPr>
      <w:r w:rsidRPr="005236BE">
        <w:t xml:space="preserve">Prepare and present reports, business cases and funding </w:t>
      </w:r>
      <w:r>
        <w:t>bids</w:t>
      </w:r>
      <w:r w:rsidRPr="005236BE">
        <w:t xml:space="preserve"> for </w:t>
      </w:r>
      <w:r w:rsidR="00034FE2">
        <w:t>the Senior Management Team</w:t>
      </w:r>
      <w:r w:rsidRPr="00F560DD">
        <w:rPr>
          <w:rFonts w:cs="Arial"/>
        </w:rPr>
        <w:t>, Councillors</w:t>
      </w:r>
      <w:r w:rsidR="00034FE2">
        <w:rPr>
          <w:rFonts w:cs="Arial"/>
        </w:rPr>
        <w:t>,</w:t>
      </w:r>
      <w:r w:rsidRPr="00F560DD">
        <w:rPr>
          <w:rFonts w:cs="Arial"/>
        </w:rPr>
        <w:t xml:space="preserve"> </w:t>
      </w:r>
      <w:r w:rsidR="00034FE2">
        <w:rPr>
          <w:rFonts w:cs="Arial"/>
        </w:rPr>
        <w:t>Executive Members</w:t>
      </w:r>
      <w:r w:rsidRPr="005236BE">
        <w:t xml:space="preserve"> and external stakeholders</w:t>
      </w:r>
      <w:r>
        <w:t>.</w:t>
      </w:r>
    </w:p>
    <w:p w14:paraId="45FC2DBC" w14:textId="3760D203" w:rsidR="00742890" w:rsidRPr="005236BE" w:rsidRDefault="00742890" w:rsidP="00742890">
      <w:pPr>
        <w:numPr>
          <w:ilvl w:val="0"/>
          <w:numId w:val="45"/>
        </w:numPr>
        <w:spacing w:after="160" w:line="278" w:lineRule="auto"/>
        <w:ind w:left="714" w:hanging="357"/>
        <w:jc w:val="both"/>
      </w:pPr>
      <w:r w:rsidRPr="005236BE">
        <w:t>Lead and contribute to audits, inspections and benchmarking processes (</w:t>
      </w:r>
      <w:r w:rsidR="00034FE2">
        <w:t xml:space="preserve">examples include national and regional professional groups; </w:t>
      </w:r>
      <w:r>
        <w:t xml:space="preserve">APSE, </w:t>
      </w:r>
      <w:r w:rsidRPr="005236BE">
        <w:t>UKRLG, LCRIG).</w:t>
      </w:r>
    </w:p>
    <w:p w14:paraId="297CE1D0" w14:textId="034A3CE8" w:rsidR="00034FE2" w:rsidRPr="00034FE2" w:rsidRDefault="00742890" w:rsidP="00034FE2">
      <w:pPr>
        <w:numPr>
          <w:ilvl w:val="0"/>
          <w:numId w:val="45"/>
        </w:numPr>
        <w:spacing w:after="160" w:line="278" w:lineRule="auto"/>
        <w:ind w:left="714" w:hanging="357"/>
        <w:jc w:val="both"/>
      </w:pPr>
      <w:r>
        <w:t xml:space="preserve">To manage the Highways Asset Risk Register. Working with internal stakeholders to reduce risk and escalating as appropriate. </w:t>
      </w:r>
    </w:p>
    <w:p w14:paraId="0D2E48AF" w14:textId="77777777" w:rsidR="00034FE2" w:rsidRDefault="00034FE2" w:rsidP="00034FE2">
      <w:pPr>
        <w:numPr>
          <w:ilvl w:val="0"/>
          <w:numId w:val="45"/>
        </w:numPr>
        <w:spacing w:after="160" w:line="278" w:lineRule="auto"/>
        <w:ind w:left="714" w:hanging="357"/>
        <w:jc w:val="both"/>
      </w:pPr>
      <w:r w:rsidRPr="00034FE2">
        <w:t>To work collaboratively with internal stakeholders and external partners / customers to ensure VFM on delivering highways related programmes. To include</w:t>
      </w:r>
      <w:r>
        <w:t>:</w:t>
      </w:r>
    </w:p>
    <w:p w14:paraId="106865BF" w14:textId="7FFF1656" w:rsidR="00034FE2" w:rsidRDefault="00034FE2" w:rsidP="00034FE2">
      <w:pPr>
        <w:pStyle w:val="ListParagraph"/>
        <w:numPr>
          <w:ilvl w:val="1"/>
          <w:numId w:val="45"/>
        </w:numPr>
        <w:spacing w:after="160" w:line="278" w:lineRule="auto"/>
        <w:jc w:val="both"/>
      </w:pPr>
      <w:r>
        <w:t>E</w:t>
      </w:r>
      <w:r w:rsidRPr="005236BE">
        <w:t>ngage</w:t>
      </w:r>
      <w:r>
        <w:t>ment</w:t>
      </w:r>
      <w:r w:rsidRPr="005236BE">
        <w:t xml:space="preserve"> with communities and stakeholders to communicate asset performance and investment priorities.</w:t>
      </w:r>
    </w:p>
    <w:p w14:paraId="581C3F64" w14:textId="065EF3F1" w:rsidR="00034FE2" w:rsidRDefault="00034FE2" w:rsidP="00034FE2">
      <w:pPr>
        <w:pStyle w:val="ListParagraph"/>
        <w:numPr>
          <w:ilvl w:val="1"/>
          <w:numId w:val="45"/>
        </w:numPr>
        <w:spacing w:after="160" w:line="278" w:lineRule="auto"/>
        <w:jc w:val="both"/>
      </w:pPr>
      <w:r>
        <w:t>L</w:t>
      </w:r>
      <w:r w:rsidRPr="00034FE2">
        <w:t>eading on process benchmarking with other local authorities / organisations and promote associated organisational change to deliver efficiencies.</w:t>
      </w:r>
    </w:p>
    <w:p w14:paraId="65B4BFFB" w14:textId="6CF054E9" w:rsidR="00034FE2" w:rsidRPr="00034FE2" w:rsidRDefault="00034FE2" w:rsidP="00742890">
      <w:pPr>
        <w:numPr>
          <w:ilvl w:val="0"/>
          <w:numId w:val="45"/>
        </w:numPr>
        <w:spacing w:after="160" w:line="278" w:lineRule="auto"/>
        <w:ind w:left="714" w:hanging="357"/>
        <w:jc w:val="both"/>
      </w:pPr>
      <w:r w:rsidRPr="00966CCE">
        <w:rPr>
          <w:rFonts w:cs="Arial"/>
          <w:color w:val="000000"/>
          <w:lang w:val="en-US"/>
        </w:rPr>
        <w:t xml:space="preserve">Inform, support </w:t>
      </w:r>
      <w:r w:rsidRPr="00034FE2">
        <w:rPr>
          <w:rFonts w:cs="Arial"/>
          <w:color w:val="000000"/>
          <w:lang w:val="en-US"/>
        </w:rPr>
        <w:t xml:space="preserve">and advise </w:t>
      </w:r>
      <w:r w:rsidR="00346EB4" w:rsidRPr="00034FE2">
        <w:rPr>
          <w:rFonts w:cs="Arial"/>
          <w:color w:val="000000"/>
          <w:lang w:val="en-US"/>
        </w:rPr>
        <w:t>Councilors</w:t>
      </w:r>
      <w:r w:rsidRPr="00034FE2">
        <w:rPr>
          <w:rFonts w:cs="Arial"/>
          <w:color w:val="000000"/>
          <w:lang w:val="en-US"/>
        </w:rPr>
        <w:t xml:space="preserve"> so that they can perform their executive, scrutiny and representational responsibilities</w:t>
      </w:r>
      <w:r w:rsidRPr="00966CCE">
        <w:rPr>
          <w:rFonts w:cs="Arial"/>
          <w:color w:val="000000"/>
          <w:lang w:val="en-US"/>
        </w:rPr>
        <w:t>, ensuring that decisions are appropriately informed and services delivered according to Council priorities.</w:t>
      </w:r>
    </w:p>
    <w:p w14:paraId="17A87E10" w14:textId="3691B31A" w:rsidR="00034FE2" w:rsidRPr="00034FE2" w:rsidRDefault="00034FE2" w:rsidP="00034FE2">
      <w:pPr>
        <w:pStyle w:val="ListParagraph"/>
        <w:numPr>
          <w:ilvl w:val="0"/>
          <w:numId w:val="45"/>
        </w:numPr>
        <w:jc w:val="both"/>
      </w:pPr>
      <w:r w:rsidRPr="00966CCE">
        <w:rPr>
          <w:rFonts w:cs="Arial"/>
        </w:rPr>
        <w:t>Core to this is to ensure that Highways</w:t>
      </w:r>
      <w:r>
        <w:rPr>
          <w:rFonts w:cs="Arial"/>
        </w:rPr>
        <w:t xml:space="preserve"> &amp; Public Services are</w:t>
      </w:r>
      <w:r w:rsidRPr="00966CCE">
        <w:rPr>
          <w:rFonts w:cs="Arial"/>
        </w:rPr>
        <w:t xml:space="preserve"> delivered in a customer focussed, accessible and </w:t>
      </w:r>
      <w:proofErr w:type="gramStart"/>
      <w:r w:rsidRPr="00966CCE">
        <w:rPr>
          <w:rFonts w:cs="Arial"/>
        </w:rPr>
        <w:t>cost effective</w:t>
      </w:r>
      <w:proofErr w:type="gramEnd"/>
      <w:r w:rsidRPr="00966CCE">
        <w:rPr>
          <w:rFonts w:cs="Arial"/>
        </w:rPr>
        <w:t xml:space="preserve"> manner which contributes to operational efficiency and strategic development of the </w:t>
      </w:r>
      <w:r w:rsidR="007E613B">
        <w:rPr>
          <w:rFonts w:cs="Arial"/>
        </w:rPr>
        <w:t>S</w:t>
      </w:r>
      <w:r w:rsidRPr="00966CCE">
        <w:rPr>
          <w:rFonts w:cs="Arial"/>
        </w:rPr>
        <w:t>ervice.</w:t>
      </w:r>
    </w:p>
    <w:p w14:paraId="50688E78" w14:textId="77777777" w:rsidR="00034FE2" w:rsidRPr="005236BE" w:rsidRDefault="00034FE2" w:rsidP="00034FE2">
      <w:pPr>
        <w:pStyle w:val="ListParagraph"/>
        <w:jc w:val="both"/>
      </w:pPr>
    </w:p>
    <w:p w14:paraId="1BAD2914" w14:textId="2ECFB8DE" w:rsidR="00742890" w:rsidRDefault="00742890" w:rsidP="00742890">
      <w:pPr>
        <w:numPr>
          <w:ilvl w:val="0"/>
          <w:numId w:val="45"/>
        </w:numPr>
        <w:spacing w:after="160" w:line="278" w:lineRule="auto"/>
        <w:ind w:left="714" w:hanging="357"/>
        <w:jc w:val="both"/>
        <w:rPr>
          <w:rFonts w:cs="Arial"/>
        </w:rPr>
      </w:pPr>
      <w:r w:rsidRPr="005236BE">
        <w:t xml:space="preserve">Contribute to the </w:t>
      </w:r>
      <w:r w:rsidR="007E613B">
        <w:t>A</w:t>
      </w:r>
      <w:r w:rsidRPr="005236BE">
        <w:t>uthority’s wider transport, climate, and resilience objectives through asset planning</w:t>
      </w:r>
      <w:r>
        <w:t>, materials trials and monitoring</w:t>
      </w:r>
      <w:r w:rsidRPr="005236BE">
        <w:t>.</w:t>
      </w:r>
      <w:r>
        <w:rPr>
          <w:rFonts w:cs="Arial"/>
        </w:rPr>
        <w:t xml:space="preserve"> </w:t>
      </w:r>
    </w:p>
    <w:p w14:paraId="19C80D2B" w14:textId="12CCC8B9" w:rsidR="00742890" w:rsidRPr="00034FE2" w:rsidRDefault="00742890" w:rsidP="00034FE2">
      <w:pPr>
        <w:pStyle w:val="ListParagraph"/>
        <w:numPr>
          <w:ilvl w:val="0"/>
          <w:numId w:val="45"/>
        </w:numPr>
        <w:spacing w:after="160" w:line="278" w:lineRule="auto"/>
        <w:ind w:left="714" w:hanging="357"/>
        <w:jc w:val="both"/>
        <w:rPr>
          <w:rFonts w:cs="Arial"/>
        </w:rPr>
      </w:pPr>
      <w:r w:rsidRPr="00F560DD">
        <w:rPr>
          <w:rFonts w:cs="Arial"/>
        </w:rPr>
        <w:t xml:space="preserve">To attend </w:t>
      </w:r>
      <w:r w:rsidR="007E613B">
        <w:rPr>
          <w:rFonts w:cs="Arial"/>
        </w:rPr>
        <w:t>professional</w:t>
      </w:r>
      <w:r w:rsidRPr="00F560DD">
        <w:rPr>
          <w:rFonts w:cs="Arial"/>
        </w:rPr>
        <w:t xml:space="preserve"> meetings, working parties and topic groups </w:t>
      </w:r>
      <w:r w:rsidR="00034FE2">
        <w:rPr>
          <w:rFonts w:cs="Arial"/>
        </w:rPr>
        <w:t>at both a local and national level,</w:t>
      </w:r>
      <w:r w:rsidRPr="00F560DD">
        <w:rPr>
          <w:rFonts w:cs="Arial"/>
        </w:rPr>
        <w:t xml:space="preserve"> some of which will be outside normal working hours.  </w:t>
      </w:r>
      <w:r>
        <w:rPr>
          <w:rFonts w:cs="Arial"/>
        </w:rPr>
        <w:t>T</w:t>
      </w:r>
      <w:r w:rsidRPr="00F560DD">
        <w:rPr>
          <w:rFonts w:cs="Arial"/>
        </w:rPr>
        <w:t xml:space="preserve">his includes, attending and deputising for the </w:t>
      </w:r>
      <w:r w:rsidR="00034FE2">
        <w:rPr>
          <w:rFonts w:cs="Arial"/>
        </w:rPr>
        <w:t xml:space="preserve">Senior </w:t>
      </w:r>
      <w:r w:rsidRPr="00F560DD">
        <w:rPr>
          <w:rFonts w:cs="Arial"/>
        </w:rPr>
        <w:t xml:space="preserve">Management Team at Committee/Board meetings with Councillors and other external </w:t>
      </w:r>
      <w:r w:rsidRPr="00034FE2">
        <w:rPr>
          <w:rFonts w:cs="Arial"/>
        </w:rPr>
        <w:t xml:space="preserve">organisations including Police, Press and media, design consultants, other departments and sections, businesses and the </w:t>
      </w:r>
      <w:proofErr w:type="gramStart"/>
      <w:r w:rsidRPr="00034FE2">
        <w:rPr>
          <w:rFonts w:cs="Arial"/>
        </w:rPr>
        <w:t>general public</w:t>
      </w:r>
      <w:proofErr w:type="gramEnd"/>
      <w:r w:rsidRPr="00034FE2">
        <w:rPr>
          <w:rFonts w:cs="Arial"/>
        </w:rPr>
        <w:t>.</w:t>
      </w:r>
    </w:p>
    <w:p w14:paraId="035F9E9D" w14:textId="529FA519" w:rsidR="00966CCE" w:rsidRPr="007E613B" w:rsidRDefault="00966CCE" w:rsidP="00034FE2">
      <w:pPr>
        <w:pStyle w:val="ListParagraph"/>
        <w:numPr>
          <w:ilvl w:val="0"/>
          <w:numId w:val="45"/>
        </w:numPr>
        <w:spacing w:after="160" w:line="278" w:lineRule="auto"/>
        <w:ind w:left="714" w:hanging="357"/>
        <w:jc w:val="both"/>
        <w:rPr>
          <w:rFonts w:cs="Arial"/>
        </w:rPr>
      </w:pPr>
      <w:r w:rsidRPr="00034FE2">
        <w:lastRenderedPageBreak/>
        <w:t xml:space="preserve">Implement continuous review, working </w:t>
      </w:r>
      <w:r w:rsidR="000673B0" w:rsidRPr="00034FE2">
        <w:t xml:space="preserve">directly with the </w:t>
      </w:r>
      <w:r w:rsidR="00B86A59" w:rsidRPr="00034FE2">
        <w:t xml:space="preserve">Senior Leadership Team and </w:t>
      </w:r>
      <w:r w:rsidR="000673B0" w:rsidRPr="00034FE2">
        <w:t xml:space="preserve">Head of Service, </w:t>
      </w:r>
      <w:r w:rsidRPr="00034FE2">
        <w:t>pursuing innovative solutions to maintain optimum performance against set standards to improve service delivery.</w:t>
      </w:r>
      <w:r w:rsidR="00D02F66" w:rsidRPr="00034FE2">
        <w:rPr>
          <w:rFonts w:cs="Arial"/>
        </w:rPr>
        <w:t xml:space="preserve"> Key to this is t</w:t>
      </w:r>
      <w:r w:rsidR="00D02F66" w:rsidRPr="00034FE2">
        <w:t xml:space="preserve">o develop and embed a </w:t>
      </w:r>
      <w:r w:rsidR="00B86A59" w:rsidRPr="00034FE2">
        <w:t>sustainable</w:t>
      </w:r>
      <w:r w:rsidR="00D02F66" w:rsidRPr="00034FE2">
        <w:t xml:space="preserve"> approach to managing, maintaining and promoting services delivered.</w:t>
      </w:r>
    </w:p>
    <w:p w14:paraId="16C26025" w14:textId="6978F475" w:rsidR="007E613B" w:rsidRPr="007E613B" w:rsidRDefault="007E613B" w:rsidP="007E613B">
      <w:pPr>
        <w:numPr>
          <w:ilvl w:val="0"/>
          <w:numId w:val="45"/>
        </w:numPr>
        <w:spacing w:after="160" w:line="278" w:lineRule="auto"/>
        <w:jc w:val="both"/>
        <w:rPr>
          <w:rFonts w:cs="Arial"/>
        </w:rPr>
      </w:pPr>
      <w:r>
        <w:rPr>
          <w:rFonts w:cs="Arial"/>
        </w:rPr>
        <w:t>T</w:t>
      </w:r>
      <w:r w:rsidRPr="00A10A0F">
        <w:rPr>
          <w:rFonts w:cs="Arial"/>
        </w:rPr>
        <w:t xml:space="preserve">o coach and mentor team members to address development needs, agreeing development goals where necessary. </w:t>
      </w:r>
    </w:p>
    <w:p w14:paraId="2FE09F11" w14:textId="53D42B5B" w:rsidR="0056443D" w:rsidRPr="00034FE2" w:rsidRDefault="00966CCE" w:rsidP="00034FE2">
      <w:pPr>
        <w:pStyle w:val="ListParagraph"/>
        <w:numPr>
          <w:ilvl w:val="0"/>
          <w:numId w:val="45"/>
        </w:numPr>
        <w:spacing w:after="160" w:line="278" w:lineRule="auto"/>
        <w:ind w:left="714" w:hanging="357"/>
        <w:jc w:val="both"/>
        <w:rPr>
          <w:rFonts w:cs="Arial"/>
        </w:rPr>
      </w:pPr>
      <w:r w:rsidRPr="00034FE2">
        <w:t xml:space="preserve">To support </w:t>
      </w:r>
      <w:r w:rsidR="00D02F66" w:rsidRPr="00034FE2">
        <w:t xml:space="preserve">the Head of Service, along with </w:t>
      </w:r>
      <w:r w:rsidRPr="00034FE2">
        <w:t xml:space="preserve">the </w:t>
      </w:r>
      <w:r w:rsidR="00B86A59" w:rsidRPr="00034FE2">
        <w:t>S</w:t>
      </w:r>
      <w:r w:rsidR="000673B0" w:rsidRPr="00034FE2">
        <w:t xml:space="preserve">enior </w:t>
      </w:r>
      <w:r w:rsidR="00B86A59" w:rsidRPr="00034FE2">
        <w:t>M</w:t>
      </w:r>
      <w:r w:rsidRPr="00034FE2">
        <w:t xml:space="preserve">anagement </w:t>
      </w:r>
      <w:r w:rsidR="00B86A59" w:rsidRPr="00034FE2">
        <w:t>T</w:t>
      </w:r>
      <w:r w:rsidRPr="00034FE2">
        <w:t xml:space="preserve">eam, embracing the </w:t>
      </w:r>
      <w:proofErr w:type="gramStart"/>
      <w:r w:rsidRPr="00034FE2">
        <w:t>cross cutting</w:t>
      </w:r>
      <w:proofErr w:type="gramEnd"/>
      <w:r w:rsidRPr="00034FE2">
        <w:t xml:space="preserve"> nature of a role at this level within the organisation, taking a directorate-wide lead as directed.</w:t>
      </w:r>
    </w:p>
    <w:p w14:paraId="748CF738" w14:textId="19A9B10C" w:rsidR="00D26360" w:rsidRDefault="00D26360" w:rsidP="00E93B29">
      <w:pPr>
        <w:jc w:val="both"/>
        <w:rPr>
          <w:bCs/>
        </w:rPr>
      </w:pPr>
    </w:p>
    <w:p w14:paraId="5EF522B1" w14:textId="77777777" w:rsidR="00D26360" w:rsidRDefault="00D26360" w:rsidP="00E93B29">
      <w:pPr>
        <w:jc w:val="both"/>
        <w:rPr>
          <w:rFonts w:cs="Arial"/>
          <w:b/>
        </w:rPr>
      </w:pPr>
      <w:r w:rsidRPr="008F2FBC">
        <w:rPr>
          <w:rFonts w:cs="Arial"/>
          <w:b/>
        </w:rPr>
        <w:t>Numbers and grades of any staff supervised by the post holder:</w:t>
      </w:r>
    </w:p>
    <w:p w14:paraId="3998ED13" w14:textId="77777777" w:rsidR="00D26360" w:rsidRDefault="00D26360" w:rsidP="00E93B29">
      <w:pPr>
        <w:jc w:val="both"/>
        <w:rPr>
          <w:rFonts w:cs="Arial"/>
          <w:b/>
        </w:rPr>
      </w:pPr>
    </w:p>
    <w:p w14:paraId="01376FFA" w14:textId="7E19A0A6" w:rsidR="00966CCE" w:rsidRDefault="003A0B1C" w:rsidP="00E93B29">
      <w:pPr>
        <w:jc w:val="both"/>
        <w:rPr>
          <w:rFonts w:cs="Arial"/>
          <w:b/>
        </w:rPr>
      </w:pPr>
      <w:r w:rsidRPr="00161492">
        <w:rPr>
          <w:rFonts w:cs="Arial"/>
          <w:b/>
        </w:rPr>
        <w:t xml:space="preserve">Up to 5 professional/technical FTEs </w:t>
      </w:r>
      <w:r w:rsidR="00966CCE" w:rsidRPr="00161492">
        <w:rPr>
          <w:rFonts w:cs="Arial"/>
          <w:b/>
        </w:rPr>
        <w:t xml:space="preserve">Grade H </w:t>
      </w:r>
      <w:r w:rsidRPr="00161492">
        <w:rPr>
          <w:rFonts w:cs="Arial"/>
          <w:b/>
        </w:rPr>
        <w:t>to C</w:t>
      </w:r>
    </w:p>
    <w:p w14:paraId="75B8935E" w14:textId="77777777" w:rsidR="00966CCE" w:rsidRDefault="00966CCE" w:rsidP="00E93B29">
      <w:pPr>
        <w:jc w:val="both"/>
        <w:rPr>
          <w:rFonts w:cs="Arial"/>
          <w:b/>
        </w:rPr>
      </w:pPr>
    </w:p>
    <w:p w14:paraId="375409B2" w14:textId="77777777" w:rsidR="009A2552" w:rsidRDefault="00E93B29" w:rsidP="00E93B29">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w:t>
      </w:r>
      <w:r w:rsidR="00436DCC" w:rsidRPr="00D8179E">
        <w:rPr>
          <w:bCs/>
        </w:rPr>
        <w:t>gathered and</w:t>
      </w:r>
      <w:r w:rsidRPr="00D8179E">
        <w:rPr>
          <w:bCs/>
        </w:rPr>
        <w:t xml:space="preserve">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246713E9" w:rsidR="005332CD" w:rsidRDefault="005332CD" w:rsidP="00E93B29">
      <w:pPr>
        <w:jc w:val="both"/>
        <w:rPr>
          <w:rFonts w:cs="Arial"/>
          <w:b/>
        </w:rPr>
      </w:pPr>
      <w:r>
        <w:rPr>
          <w:rFonts w:cs="Arial"/>
          <w:b/>
        </w:rPr>
        <w:t xml:space="preserve">Produced </w:t>
      </w:r>
      <w:proofErr w:type="gramStart"/>
      <w:r>
        <w:rPr>
          <w:rFonts w:cs="Arial"/>
          <w:b/>
        </w:rPr>
        <w:t xml:space="preserve">by  </w:t>
      </w:r>
      <w:r w:rsidR="00966CCE">
        <w:rPr>
          <w:rFonts w:cs="Arial"/>
          <w:b/>
        </w:rPr>
        <w:t>Chris</w:t>
      </w:r>
      <w:proofErr w:type="gramEnd"/>
      <w:r w:rsidR="00966CCE">
        <w:rPr>
          <w:rFonts w:cs="Arial"/>
          <w:b/>
        </w:rPr>
        <w:t xml:space="preserve"> Keane Head of Highways </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5F360C34" w:rsidR="005332CD" w:rsidRPr="00D8179E" w:rsidRDefault="005332CD" w:rsidP="00E93B29">
      <w:pPr>
        <w:jc w:val="both"/>
        <w:rPr>
          <w:bCs/>
        </w:rPr>
      </w:pPr>
      <w:r>
        <w:rPr>
          <w:rFonts w:cs="Arial"/>
          <w:b/>
        </w:rPr>
        <w:t xml:space="preserve">Date </w:t>
      </w:r>
      <w:r w:rsidR="00604007">
        <w:rPr>
          <w:rFonts w:cs="Arial"/>
          <w:b/>
        </w:rPr>
        <w:t xml:space="preserve">September </w:t>
      </w:r>
      <w:r w:rsidR="00966CCE">
        <w:rPr>
          <w:rFonts w:cs="Arial"/>
          <w:b/>
        </w:rPr>
        <w:t>2025</w:t>
      </w:r>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77777777" w:rsidR="003D4C9C" w:rsidRDefault="003D4C9C" w:rsidP="003D4C9C">
      <w:pPr>
        <w:pStyle w:val="Heading2"/>
        <w:shd w:val="clear" w:color="auto" w:fill="002060"/>
        <w:rPr>
          <w:sz w:val="26"/>
        </w:rPr>
      </w:pPr>
      <w:r w:rsidRPr="003D4C9C">
        <w:rPr>
          <w:sz w:val="24"/>
        </w:rPr>
        <w:t xml:space="preserve">Person Specification: </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B15705"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8256A3" w:rsidRDefault="00A1745D" w:rsidP="00A1745D">
            <w:pPr>
              <w:pStyle w:val="Heading3"/>
              <w:jc w:val="center"/>
              <w:rPr>
                <w:sz w:val="22"/>
              </w:rPr>
            </w:pPr>
            <w:bookmarkStart w:id="1" w:name="_Hlk106006808"/>
            <w:r w:rsidRPr="008256A3">
              <w:rPr>
                <w:sz w:val="22"/>
              </w:rPr>
              <w:t>Area of responsibility</w:t>
            </w:r>
          </w:p>
          <w:p w14:paraId="64625049" w14:textId="77777777" w:rsidR="00A1745D" w:rsidRPr="00B15705"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B15705" w:rsidRDefault="00A1745D" w:rsidP="00A1745D">
            <w:pPr>
              <w:pStyle w:val="Heading3"/>
              <w:jc w:val="center"/>
              <w:rPr>
                <w:rFonts w:cs="Arial"/>
              </w:rPr>
            </w:pPr>
            <w:r w:rsidRPr="00B15705">
              <w:rPr>
                <w:rFonts w:cs="Arial"/>
              </w:rPr>
              <w:t>MEASUREMENT</w:t>
            </w:r>
          </w:p>
          <w:p w14:paraId="0DB7C1AD" w14:textId="77777777" w:rsidR="00A1745D" w:rsidRPr="00B15705" w:rsidRDefault="00A1745D" w:rsidP="009D7D40">
            <w:pPr>
              <w:pStyle w:val="Heading3"/>
              <w:rPr>
                <w:rFonts w:cs="Arial"/>
              </w:rPr>
            </w:pPr>
          </w:p>
        </w:tc>
      </w:tr>
      <w:tr w:rsidR="00A1745D" w:rsidRPr="00B15705"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xml:space="preserve">, with experience </w:t>
            </w:r>
            <w:proofErr w:type="gramStart"/>
            <w:r>
              <w:rPr>
                <w:rFonts w:cs="Arial"/>
                <w:sz w:val="22"/>
                <w:szCs w:val="22"/>
              </w:rPr>
              <w:t>of;</w:t>
            </w:r>
            <w:proofErr w:type="gramEnd"/>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vAlign w:val="center"/>
          </w:tcPr>
          <w:p w14:paraId="22F1418D"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1C6C8748"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 xml:space="preserve">teams, with experience </w:t>
            </w:r>
            <w:proofErr w:type="gramStart"/>
            <w:r>
              <w:rPr>
                <w:rFonts w:cs="Arial"/>
                <w:szCs w:val="22"/>
              </w:rPr>
              <w:t>of;</w:t>
            </w:r>
            <w:proofErr w:type="gramEnd"/>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Empowering others to take decisions</w:t>
            </w:r>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428F255C"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 xml:space="preserve">Ability to </w:t>
            </w:r>
            <w:proofErr w:type="gramStart"/>
            <w:r>
              <w:rPr>
                <w:rFonts w:cs="Arial"/>
                <w:szCs w:val="22"/>
              </w:rPr>
              <w:t>plan for the future</w:t>
            </w:r>
            <w:proofErr w:type="gramEnd"/>
            <w:r>
              <w:rPr>
                <w:rFonts w:cs="Arial"/>
                <w:szCs w:val="22"/>
              </w:rPr>
              <w:t>, with effective workforce planning skills</w:t>
            </w:r>
          </w:p>
          <w:p w14:paraId="08990893" w14:textId="77777777" w:rsidR="00A1745D" w:rsidRPr="00D8179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A strong focus on ability and personal commitment to equality, diversity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Delivery of inclusive services, understanding the challenges faced and how they can be overcome</w:t>
            </w:r>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0673B0" w:rsidRPr="00D8179E" w14:paraId="7129963D" w14:textId="77777777" w:rsidTr="00653B41">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0673B0" w:rsidRPr="00D8179E" w:rsidRDefault="000673B0" w:rsidP="000673B0">
            <w:pPr>
              <w:jc w:val="center"/>
              <w:rPr>
                <w:rFonts w:cs="Arial"/>
                <w:b/>
                <w:sz w:val="22"/>
                <w:szCs w:val="22"/>
              </w:rPr>
            </w:pPr>
            <w:r>
              <w:br w:type="page"/>
            </w:r>
          </w:p>
        </w:tc>
        <w:tc>
          <w:tcPr>
            <w:tcW w:w="6077" w:type="dxa"/>
            <w:gridSpan w:val="3"/>
          </w:tcPr>
          <w:p w14:paraId="3324D6C7" w14:textId="762121AF" w:rsidR="000673B0" w:rsidRPr="003A0B1C" w:rsidRDefault="000673B0" w:rsidP="000673B0">
            <w:pPr>
              <w:pStyle w:val="Heading6"/>
              <w:jc w:val="both"/>
              <w:rPr>
                <w:sz w:val="22"/>
                <w:szCs w:val="22"/>
              </w:rPr>
            </w:pPr>
            <w:r w:rsidRPr="003A0B1C">
              <w:rPr>
                <w:rFonts w:cs="Arial"/>
                <w:sz w:val="22"/>
                <w:szCs w:val="22"/>
              </w:rPr>
              <w:t>Experience of successfully managing professional &amp; technical staff.</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622E13B2"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1CB688DB"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0673B0" w:rsidRPr="00D8179E" w:rsidRDefault="000673B0" w:rsidP="000673B0">
            <w:pPr>
              <w:pStyle w:val="Heading3"/>
              <w:jc w:val="center"/>
              <w:rPr>
                <w:rFonts w:cs="Arial"/>
                <w:sz w:val="22"/>
                <w:szCs w:val="22"/>
              </w:rPr>
            </w:pPr>
          </w:p>
        </w:tc>
      </w:tr>
      <w:tr w:rsidR="000673B0" w:rsidRPr="00D8179E" w14:paraId="0D462B6D" w14:textId="77777777" w:rsidTr="00653B41">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0673B0" w:rsidRPr="00D8179E" w:rsidRDefault="000673B0" w:rsidP="000673B0">
            <w:pPr>
              <w:jc w:val="center"/>
              <w:rPr>
                <w:rFonts w:cs="Arial"/>
                <w:b/>
                <w:sz w:val="22"/>
                <w:szCs w:val="22"/>
              </w:rPr>
            </w:pPr>
          </w:p>
        </w:tc>
        <w:tc>
          <w:tcPr>
            <w:tcW w:w="6077" w:type="dxa"/>
            <w:gridSpan w:val="3"/>
          </w:tcPr>
          <w:p w14:paraId="32196496" w14:textId="70162BE9" w:rsidR="000673B0" w:rsidRPr="003A0B1C" w:rsidRDefault="000673B0" w:rsidP="000673B0">
            <w:pPr>
              <w:pStyle w:val="Heading6"/>
              <w:jc w:val="both"/>
              <w:rPr>
                <w:sz w:val="22"/>
                <w:szCs w:val="22"/>
              </w:rPr>
            </w:pPr>
            <w:r w:rsidRPr="003A0B1C">
              <w:rPr>
                <w:rFonts w:cs="Arial"/>
                <w:sz w:val="22"/>
                <w:szCs w:val="22"/>
              </w:rPr>
              <w:t>Successful track record of delivering service improvements in an operational service environment and cross service collaboration.</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62ACDA76"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1C45CB1E"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0673B0" w:rsidRPr="00D8179E" w:rsidRDefault="000673B0" w:rsidP="000673B0">
            <w:pPr>
              <w:pStyle w:val="Heading3"/>
              <w:jc w:val="center"/>
              <w:rPr>
                <w:rFonts w:cs="Arial"/>
                <w:sz w:val="22"/>
                <w:szCs w:val="22"/>
              </w:rPr>
            </w:pPr>
          </w:p>
        </w:tc>
      </w:tr>
      <w:tr w:rsidR="000673B0" w:rsidRPr="00D8179E" w14:paraId="1F8CE558" w14:textId="77777777" w:rsidTr="00653B41">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0673B0" w:rsidRPr="00D8179E" w:rsidRDefault="000673B0" w:rsidP="000673B0">
            <w:pPr>
              <w:jc w:val="center"/>
              <w:rPr>
                <w:rFonts w:cs="Arial"/>
                <w:b/>
                <w:sz w:val="22"/>
                <w:szCs w:val="22"/>
              </w:rPr>
            </w:pPr>
            <w:r>
              <w:rPr>
                <w:rFonts w:cs="Arial"/>
                <w:b/>
                <w:sz w:val="22"/>
                <w:szCs w:val="22"/>
              </w:rPr>
              <w:t>Technical Skills and Knowledge</w:t>
            </w:r>
          </w:p>
        </w:tc>
        <w:tc>
          <w:tcPr>
            <w:tcW w:w="6077" w:type="dxa"/>
            <w:gridSpan w:val="3"/>
          </w:tcPr>
          <w:p w14:paraId="13022FFE" w14:textId="1D9F74DF" w:rsidR="000673B0" w:rsidRPr="003A0B1C" w:rsidRDefault="000673B0" w:rsidP="000673B0">
            <w:pPr>
              <w:pStyle w:val="Heading6"/>
              <w:jc w:val="both"/>
              <w:rPr>
                <w:sz w:val="22"/>
                <w:szCs w:val="22"/>
              </w:rPr>
            </w:pPr>
            <w:r w:rsidRPr="003A0B1C">
              <w:rPr>
                <w:rFonts w:cs="Arial"/>
                <w:sz w:val="22"/>
                <w:szCs w:val="22"/>
              </w:rPr>
              <w:t xml:space="preserve">Extensive knowledge </w:t>
            </w:r>
            <w:r w:rsidRPr="003A0B1C">
              <w:rPr>
                <w:sz w:val="22"/>
                <w:szCs w:val="22"/>
              </w:rPr>
              <w:t>of procurement and finance legislation/regulations and codes of practice which impact the broad range of services. Proven ability to develop this understanding of the regulatory framework into actions and initiatives that improves service quality and customer satisfaction.</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1D1EB5C0"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3E2F476A"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0673B0" w:rsidRPr="00D8179E" w:rsidRDefault="000673B0" w:rsidP="000673B0">
            <w:pPr>
              <w:pStyle w:val="Heading3"/>
              <w:jc w:val="center"/>
              <w:rPr>
                <w:rFonts w:cs="Arial"/>
                <w:sz w:val="22"/>
                <w:szCs w:val="22"/>
              </w:rPr>
            </w:pPr>
          </w:p>
        </w:tc>
      </w:tr>
      <w:tr w:rsidR="00A41B27" w:rsidRPr="00D8179E" w14:paraId="4151DA2C" w14:textId="77777777" w:rsidTr="008F6173">
        <w:trPr>
          <w:trHeight w:val="630"/>
        </w:trPr>
        <w:tc>
          <w:tcPr>
            <w:tcW w:w="1951" w:type="dxa"/>
            <w:vMerge/>
            <w:tcBorders>
              <w:left w:val="single" w:sz="4" w:space="0" w:color="auto"/>
              <w:right w:val="single" w:sz="4" w:space="0" w:color="auto"/>
            </w:tcBorders>
            <w:shd w:val="clear" w:color="auto" w:fill="BFBFBF"/>
            <w:vAlign w:val="center"/>
          </w:tcPr>
          <w:p w14:paraId="219081C2" w14:textId="77777777" w:rsidR="00A41B27" w:rsidRPr="00D8179E" w:rsidRDefault="00A41B27" w:rsidP="00A41B27">
            <w:pPr>
              <w:jc w:val="center"/>
              <w:rPr>
                <w:rFonts w:cs="Arial"/>
                <w:b/>
                <w:sz w:val="22"/>
                <w:szCs w:val="22"/>
              </w:rPr>
            </w:pPr>
          </w:p>
        </w:tc>
        <w:tc>
          <w:tcPr>
            <w:tcW w:w="6077" w:type="dxa"/>
            <w:gridSpan w:val="3"/>
          </w:tcPr>
          <w:p w14:paraId="3FCEAD98" w14:textId="372C62AA" w:rsidR="00A41B27" w:rsidRPr="00A41B27" w:rsidRDefault="00A41B27" w:rsidP="00A41B27">
            <w:pPr>
              <w:jc w:val="both"/>
              <w:rPr>
                <w:sz w:val="22"/>
                <w:szCs w:val="22"/>
              </w:rPr>
            </w:pPr>
            <w:r w:rsidRPr="00A41B27">
              <w:rPr>
                <w:sz w:val="22"/>
                <w:szCs w:val="22"/>
              </w:rPr>
              <w:t>Ability to demonstrate clear budget management competencies with a detailed knowledge of budget systems, monitoring and financial regulations.</w:t>
            </w:r>
          </w:p>
        </w:tc>
        <w:tc>
          <w:tcPr>
            <w:tcW w:w="756" w:type="dxa"/>
            <w:tcBorders>
              <w:top w:val="single" w:sz="4" w:space="0" w:color="auto"/>
              <w:left w:val="single" w:sz="4" w:space="0" w:color="auto"/>
              <w:bottom w:val="single" w:sz="4" w:space="0" w:color="auto"/>
              <w:right w:val="single" w:sz="4" w:space="0" w:color="auto"/>
            </w:tcBorders>
            <w:vAlign w:val="center"/>
          </w:tcPr>
          <w:p w14:paraId="76E669F2" w14:textId="11777FEC"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07B5EEE" w14:textId="30734213"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7F5873C" w14:textId="77777777" w:rsidR="00A41B27" w:rsidRPr="00D8179E" w:rsidRDefault="00A41B27" w:rsidP="00A41B27">
            <w:pPr>
              <w:pStyle w:val="Heading3"/>
              <w:jc w:val="center"/>
              <w:rPr>
                <w:rFonts w:cs="Arial"/>
                <w:sz w:val="22"/>
                <w:szCs w:val="22"/>
              </w:rPr>
            </w:pPr>
          </w:p>
        </w:tc>
      </w:tr>
      <w:tr w:rsidR="00A41B27" w:rsidRPr="00D8179E" w14:paraId="42B91DBD"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501E5288" w14:textId="77777777" w:rsidR="00A41B27" w:rsidRPr="00D8179E" w:rsidRDefault="00A41B27" w:rsidP="00A41B27">
            <w:pPr>
              <w:jc w:val="center"/>
              <w:rPr>
                <w:rFonts w:cs="Arial"/>
                <w:b/>
                <w:sz w:val="22"/>
                <w:szCs w:val="22"/>
              </w:rPr>
            </w:pPr>
          </w:p>
        </w:tc>
        <w:tc>
          <w:tcPr>
            <w:tcW w:w="6077" w:type="dxa"/>
            <w:gridSpan w:val="3"/>
          </w:tcPr>
          <w:p w14:paraId="3CD1E462" w14:textId="77777777" w:rsidR="00A41B27" w:rsidRPr="00A41B27" w:rsidRDefault="00A41B27" w:rsidP="00A41B27">
            <w:pPr>
              <w:rPr>
                <w:rFonts w:cs="Arial"/>
                <w:sz w:val="22"/>
                <w:szCs w:val="22"/>
              </w:rPr>
            </w:pPr>
            <w:r w:rsidRPr="00A41B27">
              <w:rPr>
                <w:rFonts w:cs="Arial"/>
                <w:sz w:val="22"/>
                <w:szCs w:val="22"/>
              </w:rPr>
              <w:t>Able to utilise a range of systems to produce</w:t>
            </w:r>
          </w:p>
          <w:p w14:paraId="365116A1" w14:textId="13CA48B0" w:rsidR="00A41B27" w:rsidRPr="00A41B27" w:rsidRDefault="00A41B27" w:rsidP="00A41B27">
            <w:pPr>
              <w:jc w:val="both"/>
              <w:rPr>
                <w:sz w:val="22"/>
                <w:szCs w:val="22"/>
              </w:rPr>
            </w:pPr>
            <w:r w:rsidRPr="00A41B27">
              <w:rPr>
                <w:rFonts w:cs="Arial"/>
                <w:sz w:val="22"/>
                <w:szCs w:val="22"/>
              </w:rPr>
              <w:t>easily understandable financial information</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5FDDF58E" w14:textId="1B8BDE19"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12224F9" w14:textId="5FD4169C"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F13CDF" w14:textId="77777777" w:rsidR="00A41B27" w:rsidRPr="00D8179E" w:rsidRDefault="00A41B27" w:rsidP="00A41B27">
            <w:pPr>
              <w:pStyle w:val="Heading3"/>
              <w:jc w:val="center"/>
              <w:rPr>
                <w:rFonts w:cs="Arial"/>
                <w:sz w:val="22"/>
                <w:szCs w:val="22"/>
              </w:rPr>
            </w:pPr>
          </w:p>
        </w:tc>
      </w:tr>
      <w:tr w:rsidR="00A41B27" w:rsidRPr="00D8179E" w14:paraId="56AF1D9F" w14:textId="77777777" w:rsidTr="008F6173">
        <w:trPr>
          <w:trHeight w:val="630"/>
        </w:trPr>
        <w:tc>
          <w:tcPr>
            <w:tcW w:w="1951" w:type="dxa"/>
            <w:vMerge/>
            <w:tcBorders>
              <w:left w:val="single" w:sz="4" w:space="0" w:color="auto"/>
              <w:right w:val="single" w:sz="4" w:space="0" w:color="auto"/>
            </w:tcBorders>
            <w:shd w:val="clear" w:color="auto" w:fill="BFBFBF"/>
            <w:vAlign w:val="center"/>
          </w:tcPr>
          <w:p w14:paraId="01302B16" w14:textId="77777777" w:rsidR="00A41B27" w:rsidRPr="00D8179E" w:rsidRDefault="00A41B27" w:rsidP="00A41B27">
            <w:pPr>
              <w:jc w:val="center"/>
              <w:rPr>
                <w:rFonts w:cs="Arial"/>
                <w:b/>
                <w:sz w:val="22"/>
                <w:szCs w:val="22"/>
              </w:rPr>
            </w:pPr>
          </w:p>
        </w:tc>
        <w:tc>
          <w:tcPr>
            <w:tcW w:w="6077" w:type="dxa"/>
            <w:gridSpan w:val="3"/>
          </w:tcPr>
          <w:p w14:paraId="2FF1A417" w14:textId="52533E42" w:rsidR="00A41B27" w:rsidRPr="00A41B27" w:rsidRDefault="00A41B27" w:rsidP="00A41B27">
            <w:pPr>
              <w:jc w:val="both"/>
              <w:rPr>
                <w:sz w:val="22"/>
                <w:szCs w:val="22"/>
              </w:rPr>
            </w:pPr>
            <w:r w:rsidRPr="00A41B27">
              <w:rPr>
                <w:sz w:val="22"/>
                <w:szCs w:val="22"/>
              </w:rPr>
              <w:t>Detailed understanding of commercial accounting packages (e.g. Oracle Fusion)</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6430C991" w14:textId="11AD1A33"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EB1A265" w14:textId="38D2C236"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FAFCF43" w14:textId="77777777" w:rsidR="00A41B27" w:rsidRPr="00D8179E" w:rsidRDefault="00A41B27" w:rsidP="00A41B27">
            <w:pPr>
              <w:pStyle w:val="Heading3"/>
              <w:jc w:val="center"/>
              <w:rPr>
                <w:rFonts w:cs="Arial"/>
                <w:sz w:val="22"/>
                <w:szCs w:val="22"/>
              </w:rPr>
            </w:pPr>
          </w:p>
        </w:tc>
      </w:tr>
      <w:tr w:rsidR="00A41B27" w:rsidRPr="00D8179E" w14:paraId="426C6F99" w14:textId="77777777" w:rsidTr="008F6173">
        <w:trPr>
          <w:trHeight w:val="630"/>
        </w:trPr>
        <w:tc>
          <w:tcPr>
            <w:tcW w:w="1951" w:type="dxa"/>
            <w:vMerge/>
            <w:tcBorders>
              <w:left w:val="single" w:sz="4" w:space="0" w:color="auto"/>
              <w:right w:val="single" w:sz="4" w:space="0" w:color="auto"/>
            </w:tcBorders>
            <w:shd w:val="clear" w:color="auto" w:fill="BFBFBF"/>
            <w:vAlign w:val="center"/>
          </w:tcPr>
          <w:p w14:paraId="71A03905" w14:textId="77777777" w:rsidR="00A41B27" w:rsidRPr="00D8179E" w:rsidRDefault="00A41B27" w:rsidP="00A41B27">
            <w:pPr>
              <w:jc w:val="center"/>
              <w:rPr>
                <w:rFonts w:cs="Arial"/>
                <w:b/>
                <w:sz w:val="22"/>
                <w:szCs w:val="22"/>
              </w:rPr>
            </w:pPr>
          </w:p>
        </w:tc>
        <w:tc>
          <w:tcPr>
            <w:tcW w:w="6077" w:type="dxa"/>
            <w:gridSpan w:val="3"/>
          </w:tcPr>
          <w:p w14:paraId="2AB85DA5" w14:textId="5E885E44" w:rsidR="00A41B27" w:rsidRPr="00A41B27" w:rsidRDefault="00A41B27" w:rsidP="00A41B27">
            <w:pPr>
              <w:jc w:val="both"/>
              <w:rPr>
                <w:sz w:val="22"/>
                <w:szCs w:val="22"/>
              </w:rPr>
            </w:pPr>
            <w:r w:rsidRPr="00A41B27">
              <w:rPr>
                <w:sz w:val="22"/>
                <w:szCs w:val="22"/>
              </w:rPr>
              <w:t xml:space="preserve">Experience of </w:t>
            </w:r>
            <w:r w:rsidRPr="00A41B27">
              <w:rPr>
                <w:rFonts w:cs="Arial"/>
                <w:sz w:val="22"/>
                <w:szCs w:val="22"/>
              </w:rPr>
              <w:t>developing, presenting and monitoring Management Accounts</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7DED3AE9" w14:textId="3C584E91"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0F9F0C9" w14:textId="22CAF7A1"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F971779" w14:textId="77777777" w:rsidR="00A41B27" w:rsidRPr="00D8179E" w:rsidRDefault="00A41B27" w:rsidP="00A41B27">
            <w:pPr>
              <w:pStyle w:val="Heading3"/>
              <w:jc w:val="center"/>
              <w:rPr>
                <w:rFonts w:cs="Arial"/>
                <w:sz w:val="22"/>
                <w:szCs w:val="22"/>
              </w:rPr>
            </w:pPr>
          </w:p>
        </w:tc>
      </w:tr>
      <w:tr w:rsidR="00A41B27" w:rsidRPr="00D8179E" w14:paraId="15CCB6CC"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7ABDB54A" w14:textId="77777777" w:rsidR="00A41B27" w:rsidRPr="00D8179E" w:rsidRDefault="00A41B27" w:rsidP="00A41B27">
            <w:pPr>
              <w:jc w:val="center"/>
              <w:rPr>
                <w:rFonts w:cs="Arial"/>
                <w:b/>
                <w:sz w:val="22"/>
                <w:szCs w:val="22"/>
              </w:rPr>
            </w:pPr>
          </w:p>
        </w:tc>
        <w:tc>
          <w:tcPr>
            <w:tcW w:w="6077" w:type="dxa"/>
            <w:gridSpan w:val="3"/>
          </w:tcPr>
          <w:p w14:paraId="5AE0D5B0" w14:textId="30952CF2" w:rsidR="00A41B27" w:rsidRPr="00A41B27" w:rsidRDefault="00A41B27" w:rsidP="00A41B27">
            <w:pPr>
              <w:jc w:val="both"/>
              <w:rPr>
                <w:sz w:val="22"/>
                <w:szCs w:val="22"/>
              </w:rPr>
            </w:pPr>
            <w:r w:rsidRPr="00A41B27">
              <w:rPr>
                <w:sz w:val="22"/>
                <w:szCs w:val="22"/>
              </w:rPr>
              <w:t>Ability to identify process improvements, define solutions and implement changes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7E7299E0" w14:textId="19F28A2B"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861785" w14:textId="08AB5BC8"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C410794" w14:textId="77777777" w:rsidR="00A41B27" w:rsidRPr="00D8179E" w:rsidRDefault="00A41B27" w:rsidP="00A41B27">
            <w:pPr>
              <w:pStyle w:val="Heading3"/>
              <w:jc w:val="center"/>
              <w:rPr>
                <w:rFonts w:cs="Arial"/>
                <w:sz w:val="22"/>
                <w:szCs w:val="22"/>
              </w:rPr>
            </w:pPr>
          </w:p>
        </w:tc>
      </w:tr>
      <w:tr w:rsidR="00A41B27" w:rsidRPr="00D8179E" w14:paraId="70370B14" w14:textId="77777777" w:rsidTr="008F6173">
        <w:trPr>
          <w:trHeight w:val="630"/>
        </w:trPr>
        <w:tc>
          <w:tcPr>
            <w:tcW w:w="1951" w:type="dxa"/>
            <w:vMerge/>
            <w:tcBorders>
              <w:left w:val="single" w:sz="4" w:space="0" w:color="auto"/>
              <w:right w:val="single" w:sz="4" w:space="0" w:color="auto"/>
            </w:tcBorders>
            <w:shd w:val="clear" w:color="auto" w:fill="BFBFBF"/>
            <w:vAlign w:val="center"/>
          </w:tcPr>
          <w:p w14:paraId="69ABC3B0" w14:textId="77777777" w:rsidR="00A41B27" w:rsidRPr="00D8179E" w:rsidRDefault="00A41B27" w:rsidP="00A41B27">
            <w:pPr>
              <w:jc w:val="center"/>
              <w:rPr>
                <w:rFonts w:cs="Arial"/>
                <w:b/>
                <w:sz w:val="22"/>
                <w:szCs w:val="22"/>
              </w:rPr>
            </w:pPr>
          </w:p>
        </w:tc>
        <w:tc>
          <w:tcPr>
            <w:tcW w:w="6077" w:type="dxa"/>
            <w:gridSpan w:val="3"/>
          </w:tcPr>
          <w:p w14:paraId="7D7F1B90" w14:textId="65EA1C60" w:rsidR="00A41B27" w:rsidRPr="00A41B27" w:rsidRDefault="00A41B27" w:rsidP="00A41B27">
            <w:pPr>
              <w:jc w:val="both"/>
              <w:rPr>
                <w:sz w:val="22"/>
                <w:szCs w:val="22"/>
              </w:rPr>
            </w:pPr>
            <w:r w:rsidRPr="00A41B27">
              <w:rPr>
                <w:sz w:val="22"/>
                <w:szCs w:val="22"/>
              </w:rPr>
              <w:t>Very strong financial modelling, Excel skills and developing financial models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10516158" w14:textId="3CAD7451" w:rsidR="00A41B27" w:rsidRPr="00D65019" w:rsidRDefault="00A41B27" w:rsidP="00A41B27">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D103487" w14:textId="6554283B" w:rsidR="00A41B27" w:rsidRPr="00D65019" w:rsidRDefault="00A41B27" w:rsidP="00A41B27">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1BBE46E" w14:textId="77777777" w:rsidR="00A41B27" w:rsidRPr="00D8179E" w:rsidRDefault="00A41B27" w:rsidP="00A41B27">
            <w:pPr>
              <w:pStyle w:val="Heading3"/>
              <w:jc w:val="center"/>
              <w:rPr>
                <w:rFonts w:cs="Arial"/>
                <w:sz w:val="22"/>
                <w:szCs w:val="22"/>
              </w:rPr>
            </w:pPr>
          </w:p>
        </w:tc>
      </w:tr>
      <w:tr w:rsidR="000673B0" w:rsidRPr="00D8179E" w14:paraId="74AB7C64"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0673B0" w:rsidRPr="00D8179E" w:rsidRDefault="000673B0" w:rsidP="000673B0">
            <w:pPr>
              <w:jc w:val="center"/>
              <w:rPr>
                <w:rFonts w:cs="Arial"/>
                <w:b/>
                <w:sz w:val="22"/>
                <w:szCs w:val="22"/>
              </w:rPr>
            </w:pPr>
          </w:p>
        </w:tc>
        <w:tc>
          <w:tcPr>
            <w:tcW w:w="6077" w:type="dxa"/>
            <w:gridSpan w:val="3"/>
          </w:tcPr>
          <w:p w14:paraId="712A481C" w14:textId="71DDE22A" w:rsidR="000673B0" w:rsidRPr="003A0B1C" w:rsidRDefault="000673B0" w:rsidP="000673B0">
            <w:pPr>
              <w:jc w:val="both"/>
              <w:rPr>
                <w:sz w:val="22"/>
                <w:szCs w:val="22"/>
              </w:rPr>
            </w:pPr>
            <w:r w:rsidRPr="00E256EB">
              <w:rPr>
                <w:sz w:val="22"/>
                <w:szCs w:val="22"/>
              </w:rPr>
              <w:t>To have significant technical expertise and experience to this role.  Expertise that is likely to include:</w:t>
            </w:r>
            <w:r>
              <w:rPr>
                <w:sz w:val="22"/>
                <w:szCs w:val="22"/>
              </w:rPr>
              <w:t xml:space="preserve"> </w:t>
            </w:r>
            <w:r w:rsidRPr="00E256EB">
              <w:rPr>
                <w:sz w:val="22"/>
                <w:szCs w:val="22"/>
              </w:rPr>
              <w:t xml:space="preserve">Detailed regulatory knowledge and expertise of the highways industry in accordance with current codes of practice and statutory responsibilities. </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3427D2F7"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76D52684"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0673B0" w:rsidRPr="00D8179E" w:rsidRDefault="000673B0" w:rsidP="000673B0">
            <w:pPr>
              <w:pStyle w:val="Heading3"/>
              <w:jc w:val="center"/>
              <w:rPr>
                <w:rFonts w:cs="Arial"/>
                <w:sz w:val="22"/>
                <w:szCs w:val="22"/>
              </w:rPr>
            </w:pPr>
          </w:p>
        </w:tc>
      </w:tr>
      <w:tr w:rsidR="000673B0" w:rsidRPr="00D8179E" w14:paraId="00C95F18"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0673B0" w:rsidRPr="00D8179E" w:rsidRDefault="000673B0" w:rsidP="000673B0">
            <w:pPr>
              <w:jc w:val="center"/>
              <w:rPr>
                <w:rFonts w:cs="Arial"/>
                <w:b/>
                <w:sz w:val="22"/>
                <w:szCs w:val="22"/>
              </w:rPr>
            </w:pPr>
          </w:p>
        </w:tc>
        <w:tc>
          <w:tcPr>
            <w:tcW w:w="6077" w:type="dxa"/>
            <w:gridSpan w:val="3"/>
          </w:tcPr>
          <w:p w14:paraId="53182FD8" w14:textId="410BA700" w:rsidR="000673B0" w:rsidRPr="00E860A8" w:rsidRDefault="000673B0" w:rsidP="00E860A8">
            <w:pPr>
              <w:ind w:right="26"/>
              <w:rPr>
                <w:rFonts w:cs="Arial"/>
                <w:sz w:val="22"/>
                <w:szCs w:val="22"/>
              </w:rPr>
            </w:pPr>
            <w:r w:rsidRPr="003A0B1C">
              <w:rPr>
                <w:rFonts w:cs="Arial"/>
                <w:sz w:val="22"/>
                <w:szCs w:val="22"/>
              </w:rPr>
              <w:t>Extensive experience of IT based systems supporting engineering works including MS Project,</w:t>
            </w:r>
            <w:r w:rsidRPr="003A0B1C">
              <w:rPr>
                <w:sz w:val="22"/>
                <w:szCs w:val="22"/>
              </w:rPr>
              <w:t xml:space="preserve"> United Kingdom Pavement Management System software (UKPMS) and corporate asset management system (confirm systems).</w:t>
            </w:r>
            <w:r w:rsidRPr="003A0B1C">
              <w:rPr>
                <w:rFonts w:cs="Arial"/>
                <w:sz w:val="22"/>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2284E34A"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5F104F4B"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0673B0" w:rsidRPr="00D8179E" w:rsidRDefault="000673B0" w:rsidP="000673B0">
            <w:pPr>
              <w:pStyle w:val="Heading3"/>
              <w:jc w:val="center"/>
              <w:rPr>
                <w:rFonts w:cs="Arial"/>
                <w:sz w:val="22"/>
                <w:szCs w:val="22"/>
              </w:rPr>
            </w:pPr>
          </w:p>
        </w:tc>
      </w:tr>
      <w:tr w:rsidR="000673B0" w:rsidRPr="00D8179E" w14:paraId="0466CC9B"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0673B0" w:rsidRPr="00D8179E" w:rsidRDefault="000673B0" w:rsidP="000673B0">
            <w:pPr>
              <w:jc w:val="center"/>
              <w:rPr>
                <w:rFonts w:cs="Arial"/>
                <w:b/>
                <w:sz w:val="22"/>
                <w:szCs w:val="22"/>
              </w:rPr>
            </w:pPr>
          </w:p>
        </w:tc>
        <w:tc>
          <w:tcPr>
            <w:tcW w:w="6077" w:type="dxa"/>
            <w:gridSpan w:val="3"/>
          </w:tcPr>
          <w:p w14:paraId="046FAF63" w14:textId="2AA625F5" w:rsidR="000673B0" w:rsidRPr="003A0B1C" w:rsidRDefault="000673B0" w:rsidP="000673B0">
            <w:pPr>
              <w:pStyle w:val="Heading6"/>
              <w:jc w:val="both"/>
              <w:rPr>
                <w:sz w:val="22"/>
                <w:szCs w:val="22"/>
              </w:rPr>
            </w:pPr>
            <w:r w:rsidRPr="003A0B1C">
              <w:rPr>
                <w:rFonts w:cs="Arial"/>
                <w:sz w:val="22"/>
                <w:szCs w:val="22"/>
              </w:rPr>
              <w:t>Ability to demonstrate clear budget management competencies with a detailed knowledge of budget systems, monitoring and financial regulations.</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5B66A6D4"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0C1AFB8B"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0673B0" w:rsidRPr="00D8179E" w:rsidRDefault="000673B0" w:rsidP="000673B0">
            <w:pPr>
              <w:pStyle w:val="Heading3"/>
              <w:jc w:val="center"/>
              <w:rPr>
                <w:rFonts w:cs="Arial"/>
                <w:sz w:val="22"/>
                <w:szCs w:val="22"/>
              </w:rPr>
            </w:pPr>
          </w:p>
        </w:tc>
      </w:tr>
      <w:tr w:rsidR="000673B0" w:rsidRPr="00D8179E" w14:paraId="44EFDD3F" w14:textId="77777777" w:rsidTr="00653B41">
        <w:trPr>
          <w:trHeight w:val="630"/>
        </w:trPr>
        <w:tc>
          <w:tcPr>
            <w:tcW w:w="1951" w:type="dxa"/>
            <w:vMerge/>
            <w:tcBorders>
              <w:left w:val="single" w:sz="4" w:space="0" w:color="auto"/>
              <w:right w:val="single" w:sz="4" w:space="0" w:color="auto"/>
            </w:tcBorders>
            <w:shd w:val="clear" w:color="auto" w:fill="BFBFBF"/>
            <w:vAlign w:val="center"/>
          </w:tcPr>
          <w:p w14:paraId="76C411B9" w14:textId="77777777" w:rsidR="000673B0" w:rsidRPr="00D8179E" w:rsidRDefault="000673B0" w:rsidP="000673B0">
            <w:pPr>
              <w:jc w:val="center"/>
              <w:rPr>
                <w:rFonts w:cs="Arial"/>
                <w:b/>
                <w:sz w:val="22"/>
                <w:szCs w:val="22"/>
              </w:rPr>
            </w:pPr>
          </w:p>
        </w:tc>
        <w:tc>
          <w:tcPr>
            <w:tcW w:w="6077" w:type="dxa"/>
            <w:gridSpan w:val="3"/>
          </w:tcPr>
          <w:p w14:paraId="5AE8E7FB" w14:textId="430AE8BE" w:rsidR="000673B0" w:rsidRPr="003A0B1C" w:rsidRDefault="000673B0" w:rsidP="000673B0">
            <w:pPr>
              <w:pStyle w:val="Heading6"/>
              <w:jc w:val="both"/>
              <w:rPr>
                <w:sz w:val="22"/>
                <w:szCs w:val="22"/>
              </w:rPr>
            </w:pPr>
            <w:r w:rsidRPr="003A0B1C">
              <w:rPr>
                <w:rFonts w:cs="Arial"/>
                <w:sz w:val="22"/>
                <w:szCs w:val="22"/>
              </w:rPr>
              <w:t xml:space="preserve">Demonstrable experience of operating at a commercial level to effectively operational delivery environment.   </w:t>
            </w:r>
          </w:p>
        </w:tc>
        <w:tc>
          <w:tcPr>
            <w:tcW w:w="756" w:type="dxa"/>
            <w:tcBorders>
              <w:top w:val="single" w:sz="4" w:space="0" w:color="auto"/>
              <w:left w:val="single" w:sz="4" w:space="0" w:color="auto"/>
              <w:bottom w:val="single" w:sz="4" w:space="0" w:color="auto"/>
              <w:right w:val="single" w:sz="4" w:space="0" w:color="auto"/>
            </w:tcBorders>
            <w:vAlign w:val="center"/>
          </w:tcPr>
          <w:p w14:paraId="29EAAA05" w14:textId="4701346A" w:rsidR="000673B0" w:rsidRPr="00D8179E" w:rsidRDefault="000673B0" w:rsidP="000673B0">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A8957E9" w14:textId="1444A36C" w:rsidR="000673B0" w:rsidRPr="00D8179E" w:rsidRDefault="000673B0" w:rsidP="000673B0">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FE542B" w14:textId="77777777" w:rsidR="000673B0" w:rsidRPr="00D8179E" w:rsidRDefault="000673B0" w:rsidP="000673B0">
            <w:pPr>
              <w:pStyle w:val="Heading3"/>
              <w:jc w:val="center"/>
              <w:rPr>
                <w:rFonts w:cs="Arial"/>
                <w:sz w:val="22"/>
                <w:szCs w:val="22"/>
              </w:rPr>
            </w:pPr>
          </w:p>
        </w:tc>
      </w:tr>
      <w:tr w:rsidR="000673B0" w:rsidRPr="00D8179E" w14:paraId="11FAA618" w14:textId="77777777" w:rsidTr="00F93BAE">
        <w:trPr>
          <w:trHeight w:val="630"/>
        </w:trPr>
        <w:tc>
          <w:tcPr>
            <w:tcW w:w="1951" w:type="dxa"/>
            <w:vMerge/>
            <w:tcBorders>
              <w:left w:val="single" w:sz="4" w:space="0" w:color="auto"/>
              <w:bottom w:val="single" w:sz="4" w:space="0" w:color="auto"/>
              <w:right w:val="single" w:sz="4" w:space="0" w:color="auto"/>
            </w:tcBorders>
            <w:shd w:val="clear" w:color="auto" w:fill="BFBFBF"/>
            <w:vAlign w:val="center"/>
          </w:tcPr>
          <w:p w14:paraId="41079BD1" w14:textId="77777777" w:rsidR="000673B0" w:rsidRPr="00D8179E" w:rsidRDefault="000673B0" w:rsidP="000673B0">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BF18A46" w14:textId="683A5E91" w:rsidR="000673B0" w:rsidRPr="00E256EB" w:rsidRDefault="000673B0" w:rsidP="000673B0">
            <w:pPr>
              <w:jc w:val="both"/>
              <w:rPr>
                <w:sz w:val="22"/>
                <w:szCs w:val="22"/>
              </w:rPr>
            </w:pPr>
            <w:r w:rsidRPr="003A0B1C">
              <w:rPr>
                <w:rFonts w:cs="Arial"/>
                <w:sz w:val="22"/>
                <w:szCs w:val="22"/>
              </w:rPr>
              <w:t>Experience and ability to deal effectively with issues of public, political and media interest.</w:t>
            </w:r>
          </w:p>
        </w:tc>
        <w:tc>
          <w:tcPr>
            <w:tcW w:w="756" w:type="dxa"/>
            <w:tcBorders>
              <w:top w:val="single" w:sz="4" w:space="0" w:color="auto"/>
              <w:left w:val="single" w:sz="4" w:space="0" w:color="auto"/>
              <w:bottom w:val="single" w:sz="4" w:space="0" w:color="auto"/>
              <w:right w:val="single" w:sz="4" w:space="0" w:color="auto"/>
            </w:tcBorders>
            <w:vAlign w:val="center"/>
          </w:tcPr>
          <w:p w14:paraId="653C4421" w14:textId="47A53129" w:rsidR="000673B0" w:rsidRPr="00D8179E" w:rsidRDefault="000673B0" w:rsidP="000673B0">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40E9B66" w14:textId="1965E98B" w:rsidR="000673B0" w:rsidRPr="00D8179E" w:rsidRDefault="00AE57D3" w:rsidP="000673B0">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F6C8A18" w14:textId="77777777" w:rsidR="000673B0" w:rsidRPr="00D8179E" w:rsidRDefault="000673B0" w:rsidP="000673B0">
            <w:pPr>
              <w:pStyle w:val="Heading3"/>
              <w:jc w:val="center"/>
              <w:rPr>
                <w:rFonts w:cs="Arial"/>
                <w:sz w:val="22"/>
                <w:szCs w:val="22"/>
              </w:rPr>
            </w:pPr>
          </w:p>
        </w:tc>
      </w:tr>
      <w:tr w:rsidR="000673B0" w:rsidRPr="00D8179E" w14:paraId="722A8E37" w14:textId="77777777" w:rsidTr="00F93BAE">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57C2A55C" w14:textId="77777777" w:rsidR="000673B0" w:rsidRPr="00D8179E" w:rsidRDefault="000673B0" w:rsidP="000673B0">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13031528" w14:textId="15D2139E" w:rsidR="000673B0" w:rsidRPr="003A0B1C" w:rsidRDefault="000673B0" w:rsidP="000673B0">
            <w:pPr>
              <w:spacing w:before="120" w:after="120"/>
              <w:rPr>
                <w:rFonts w:cs="Arial"/>
                <w:sz w:val="22"/>
                <w:szCs w:val="22"/>
              </w:rPr>
            </w:pPr>
            <w:r w:rsidRPr="003A0B1C">
              <w:rPr>
                <w:rFonts w:cs="Arial"/>
                <w:sz w:val="22"/>
                <w:szCs w:val="22"/>
              </w:rPr>
              <w:t>Hold Degree or equivalent professional qualification or higher other relevant qualification.</w:t>
            </w:r>
          </w:p>
          <w:p w14:paraId="784F4AC3" w14:textId="77777777" w:rsidR="000673B0" w:rsidRPr="003A0B1C" w:rsidRDefault="000673B0" w:rsidP="000673B0">
            <w:pPr>
              <w:spacing w:before="120" w:after="120"/>
              <w:rPr>
                <w:rFonts w:cs="Arial"/>
                <w:sz w:val="22"/>
                <w:szCs w:val="22"/>
              </w:rPr>
            </w:pPr>
            <w:r w:rsidRPr="003A0B1C">
              <w:rPr>
                <w:rFonts w:cs="Arial"/>
                <w:sz w:val="22"/>
                <w:szCs w:val="22"/>
              </w:rPr>
              <w:t>PRINCE2 practitioner qualification or equivalent project management qualification.</w:t>
            </w:r>
          </w:p>
          <w:p w14:paraId="5168E35B" w14:textId="03535A48" w:rsidR="000673B0" w:rsidRDefault="000673B0" w:rsidP="000673B0">
            <w:pPr>
              <w:rPr>
                <w:sz w:val="22"/>
                <w:szCs w:val="22"/>
              </w:rPr>
            </w:pPr>
            <w:r w:rsidRPr="003A0B1C">
              <w:rPr>
                <w:rFonts w:cs="Arial"/>
                <w:sz w:val="22"/>
                <w:szCs w:val="22"/>
              </w:rPr>
              <w:t>Evidence of ongoing managerial and professional development.</w:t>
            </w:r>
          </w:p>
          <w:p w14:paraId="614E8E91" w14:textId="38312BC5" w:rsidR="000673B0" w:rsidRPr="00D8179E" w:rsidRDefault="000673B0" w:rsidP="000673B0">
            <w:pPr>
              <w:rPr>
                <w:sz w:val="22"/>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7011FCC9" w14:textId="64902761" w:rsidR="000673B0" w:rsidRPr="00D8179E" w:rsidRDefault="000673B0" w:rsidP="000673B0">
            <w:pPr>
              <w:pStyle w:val="Heading3"/>
              <w:jc w:val="center"/>
              <w:rPr>
                <w:rFonts w:cs="Arial"/>
                <w:b w:val="0"/>
                <w:sz w:val="22"/>
                <w:szCs w:val="22"/>
              </w:rPr>
            </w:pPr>
            <w:r w:rsidRPr="00D65019">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D1BA97F" w14:textId="73EEC877" w:rsidR="000673B0" w:rsidRPr="00D8179E" w:rsidRDefault="000673B0" w:rsidP="000673B0">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778E4CF" w:rsidR="000673B0" w:rsidRPr="00D8179E" w:rsidRDefault="000673B0" w:rsidP="000673B0">
            <w:pPr>
              <w:pStyle w:val="Heading3"/>
              <w:jc w:val="center"/>
              <w:rPr>
                <w:rFonts w:cs="Arial"/>
                <w:sz w:val="22"/>
                <w:szCs w:val="22"/>
              </w:rPr>
            </w:pPr>
            <w:r w:rsidRPr="00D65019">
              <w:rPr>
                <w:sz w:val="22"/>
                <w:szCs w:val="22"/>
              </w:rPr>
              <w:sym w:font="Wingdings 2" w:char="F050"/>
            </w:r>
          </w:p>
        </w:tc>
      </w:tr>
      <w:tr w:rsidR="00A1745D" w:rsidRPr="00B15705"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A1745D" w:rsidRDefault="00A1745D" w:rsidP="00A1745D">
            <w:pPr>
              <w:pStyle w:val="Heading5"/>
              <w:jc w:val="center"/>
              <w:rPr>
                <w:rFonts w:cs="Arial"/>
                <w:b/>
                <w:sz w:val="20"/>
              </w:rPr>
            </w:pPr>
          </w:p>
          <w:p w14:paraId="174217CA" w14:textId="1E4E601A" w:rsidR="00A1745D" w:rsidRPr="009F3A34" w:rsidRDefault="00A1745D" w:rsidP="00A1745D">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A1745D" w:rsidRDefault="00A1745D" w:rsidP="00A1745D">
            <w:pPr>
              <w:pStyle w:val="Heading6"/>
              <w:rPr>
                <w:rFonts w:cs="Arial"/>
                <w:b/>
                <w:sz w:val="20"/>
              </w:rPr>
            </w:pPr>
          </w:p>
          <w:p w14:paraId="3446ECD3" w14:textId="77777777" w:rsidR="00A1745D" w:rsidRPr="009F3A34" w:rsidRDefault="00A1745D" w:rsidP="00A1745D">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1392786A" w14:textId="75650DB8" w:rsidR="00A1745D" w:rsidRPr="009F3A34" w:rsidRDefault="00A1745D" w:rsidP="00A1745D">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A1745D" w:rsidRDefault="00A1745D" w:rsidP="00A1745D">
            <w:pPr>
              <w:jc w:val="center"/>
              <w:rPr>
                <w:rFonts w:cs="Arial"/>
                <w:b/>
                <w:sz w:val="20"/>
              </w:rPr>
            </w:pPr>
          </w:p>
          <w:p w14:paraId="0C22E411" w14:textId="77777777" w:rsidR="00A1745D" w:rsidRDefault="00A1745D" w:rsidP="00A1745D">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4C9A9B62" w14:textId="77777777" w:rsidR="00A1745D" w:rsidRPr="009F3A34" w:rsidRDefault="00A1745D" w:rsidP="00A1745D">
            <w:pPr>
              <w:pStyle w:val="Heading6"/>
              <w:rPr>
                <w:rFonts w:cs="Arial"/>
                <w:b/>
                <w:sz w:val="20"/>
              </w:rPr>
            </w:pPr>
          </w:p>
        </w:tc>
      </w:tr>
    </w:tbl>
    <w:p w14:paraId="303586E8" w14:textId="77777777" w:rsidR="003D4C9C" w:rsidRDefault="003D4C9C" w:rsidP="003D4C9C">
      <w:pPr>
        <w:jc w:val="both"/>
        <w:rPr>
          <w:rFonts w:cs="Arial"/>
          <w:sz w:val="22"/>
          <w:szCs w:val="18"/>
        </w:rPr>
      </w:pPr>
    </w:p>
    <w:p w14:paraId="10854861" w14:textId="77777777" w:rsidR="000C3E63"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headerReference w:type="default" r:id="rId11"/>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F079" w14:textId="77777777" w:rsidR="003A4423" w:rsidRDefault="003A4423">
      <w:r>
        <w:separator/>
      </w:r>
    </w:p>
  </w:endnote>
  <w:endnote w:type="continuationSeparator" w:id="0">
    <w:p w14:paraId="4FD8BC50" w14:textId="77777777" w:rsidR="003A4423" w:rsidRDefault="003A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A2AA" w14:textId="77777777" w:rsidR="003A4423" w:rsidRDefault="003A4423">
      <w:r>
        <w:separator/>
      </w:r>
    </w:p>
  </w:footnote>
  <w:footnote w:type="continuationSeparator" w:id="0">
    <w:p w14:paraId="3C5C66FF" w14:textId="77777777" w:rsidR="003A4423" w:rsidRDefault="003A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A2F6" w14:textId="2C6A2BB6" w:rsidR="00A90685" w:rsidRPr="00A90685" w:rsidRDefault="00A90685" w:rsidP="00A90685">
    <w:pPr>
      <w:pStyle w:val="Header"/>
      <w:rPr>
        <w:b/>
        <w:bCs/>
        <w:sz w:val="22"/>
        <w:szCs w:val="22"/>
      </w:rPr>
    </w:pPr>
    <w:r w:rsidRPr="00A90685">
      <w:rPr>
        <w:b/>
        <w:bCs/>
        <w:noProof/>
        <w:sz w:val="22"/>
        <w:szCs w:val="22"/>
        <w:lang w:eastAsia="en-GB"/>
      </w:rPr>
      <w:drawing>
        <wp:anchor distT="0" distB="0" distL="114300" distR="114300" simplePos="0" relativeHeight="251659776" behindDoc="0" locked="1" layoutInCell="1" allowOverlap="1" wp14:anchorId="21DB708A" wp14:editId="7A79284F">
          <wp:simplePos x="0" y="0"/>
          <wp:positionH relativeFrom="margin">
            <wp:posOffset>4927600</wp:posOffset>
          </wp:positionH>
          <wp:positionV relativeFrom="margin">
            <wp:posOffset>-288290</wp:posOffset>
          </wp:positionV>
          <wp:extent cx="1440180" cy="475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85">
      <w:rPr>
        <w:b/>
        <w:bCs/>
        <w:sz w:val="22"/>
        <w:szCs w:val="22"/>
      </w:rPr>
      <w:t>*This template is to be used for grades NCC-I up to NCC-K inclusively</w:t>
    </w:r>
  </w:p>
  <w:p w14:paraId="5DF18E3E" w14:textId="4F2920BC" w:rsidR="001B18A7" w:rsidRDefault="00781B5C">
    <w:pPr>
      <w:pStyle w:val="Header"/>
    </w:pPr>
    <w:r>
      <w:rPr>
        <w:noProof/>
        <w:lang w:eastAsia="en-GB"/>
      </w:rPr>
      <w:drawing>
        <wp:anchor distT="0" distB="0" distL="114300" distR="114300" simplePos="0" relativeHeight="251657728" behindDoc="0" locked="1" layoutInCell="1" allowOverlap="1" wp14:anchorId="71BE48D3" wp14:editId="73BA5A5A">
          <wp:simplePos x="0" y="0"/>
          <wp:positionH relativeFrom="margin">
            <wp:posOffset>4927600</wp:posOffset>
          </wp:positionH>
          <wp:positionV relativeFrom="margin">
            <wp:posOffset>-288290</wp:posOffset>
          </wp:positionV>
          <wp:extent cx="1440180" cy="4756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13431"/>
    <w:multiLevelType w:val="hybridMultilevel"/>
    <w:tmpl w:val="DEE6D968"/>
    <w:lvl w:ilvl="0" w:tplc="747C2DD4">
      <w:start w:val="1"/>
      <w:numFmt w:val="decimal"/>
      <w:lvlText w:val="%1."/>
      <w:lvlJc w:val="left"/>
      <w:pPr>
        <w:tabs>
          <w:tab w:val="num" w:pos="738"/>
        </w:tabs>
        <w:ind w:left="738" w:hanging="454"/>
      </w:pPr>
      <w:rPr>
        <w:rFonts w:hint="default"/>
        <w:b/>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5CE3433"/>
    <w:multiLevelType w:val="hybridMultilevel"/>
    <w:tmpl w:val="A558B3E0"/>
    <w:lvl w:ilvl="0" w:tplc="0E6A620A">
      <w:numFmt w:val="bullet"/>
      <w:lvlText w:val="-"/>
      <w:lvlJc w:val="left"/>
      <w:pPr>
        <w:ind w:left="960" w:hanging="360"/>
      </w:pPr>
      <w:rPr>
        <w:rFonts w:ascii="Arial" w:eastAsia="Times New Roman" w:hAnsi="Aria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8"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155AE"/>
    <w:multiLevelType w:val="multilevel"/>
    <w:tmpl w:val="1ADE0696"/>
    <w:lvl w:ilvl="0">
      <w:start w:val="1"/>
      <w:numFmt w:val="decimal"/>
      <w:lvlText w:val="%1."/>
      <w:lvlJc w:val="left"/>
      <w:pPr>
        <w:tabs>
          <w:tab w:val="num" w:pos="720"/>
        </w:tabs>
        <w:ind w:left="720" w:hanging="360"/>
      </w:pPr>
      <w:rPr>
        <w:rFonts w:hint="default"/>
        <w:sz w:val="24"/>
        <w:szCs w:val="24"/>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FF1139"/>
    <w:multiLevelType w:val="hybridMultilevel"/>
    <w:tmpl w:val="EDCEB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B112BA"/>
    <w:multiLevelType w:val="hybridMultilevel"/>
    <w:tmpl w:val="0052B368"/>
    <w:lvl w:ilvl="0" w:tplc="152EFB30">
      <w:start w:val="1"/>
      <w:numFmt w:val="decimal"/>
      <w:lvlText w:val="%1."/>
      <w:lvlJc w:val="left"/>
      <w:pPr>
        <w:tabs>
          <w:tab w:val="num" w:pos="600"/>
        </w:tabs>
        <w:ind w:left="60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F6408"/>
    <w:multiLevelType w:val="hybridMultilevel"/>
    <w:tmpl w:val="B8B2F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639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59704">
    <w:abstractNumId w:val="39"/>
  </w:num>
  <w:num w:numId="3" w16cid:durableId="1317998653">
    <w:abstractNumId w:val="26"/>
  </w:num>
  <w:num w:numId="4" w16cid:durableId="811093092">
    <w:abstractNumId w:val="1"/>
  </w:num>
  <w:num w:numId="5" w16cid:durableId="1006713319">
    <w:abstractNumId w:val="19"/>
  </w:num>
  <w:num w:numId="6" w16cid:durableId="967080741">
    <w:abstractNumId w:val="40"/>
  </w:num>
  <w:num w:numId="7" w16cid:durableId="1999768691">
    <w:abstractNumId w:val="30"/>
  </w:num>
  <w:num w:numId="8" w16cid:durableId="1947737767">
    <w:abstractNumId w:val="18"/>
  </w:num>
  <w:num w:numId="9" w16cid:durableId="875894385">
    <w:abstractNumId w:val="20"/>
  </w:num>
  <w:num w:numId="10" w16cid:durableId="1765422439">
    <w:abstractNumId w:val="3"/>
  </w:num>
  <w:num w:numId="11" w16cid:durableId="706108006">
    <w:abstractNumId w:val="6"/>
  </w:num>
  <w:num w:numId="12" w16cid:durableId="100692083">
    <w:abstractNumId w:val="25"/>
  </w:num>
  <w:num w:numId="13" w16cid:durableId="62528398">
    <w:abstractNumId w:val="35"/>
  </w:num>
  <w:num w:numId="14" w16cid:durableId="303896873">
    <w:abstractNumId w:val="13"/>
  </w:num>
  <w:num w:numId="15" w16cid:durableId="2070570172">
    <w:abstractNumId w:val="15"/>
  </w:num>
  <w:num w:numId="16" w16cid:durableId="16926619">
    <w:abstractNumId w:val="14"/>
  </w:num>
  <w:num w:numId="17" w16cid:durableId="2007441002">
    <w:abstractNumId w:val="7"/>
  </w:num>
  <w:num w:numId="18" w16cid:durableId="1578595746">
    <w:abstractNumId w:val="21"/>
  </w:num>
  <w:num w:numId="19" w16cid:durableId="2130584074">
    <w:abstractNumId w:val="27"/>
  </w:num>
  <w:num w:numId="20" w16cid:durableId="764617027">
    <w:abstractNumId w:val="17"/>
  </w:num>
  <w:num w:numId="21" w16cid:durableId="20726576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9387001">
    <w:abstractNumId w:val="37"/>
  </w:num>
  <w:num w:numId="23" w16cid:durableId="110633307">
    <w:abstractNumId w:val="33"/>
  </w:num>
  <w:num w:numId="24" w16cid:durableId="1394112852">
    <w:abstractNumId w:val="0"/>
  </w:num>
  <w:num w:numId="25" w16cid:durableId="2000882601">
    <w:abstractNumId w:val="23"/>
  </w:num>
  <w:num w:numId="26" w16cid:durableId="1822961021">
    <w:abstractNumId w:val="24"/>
  </w:num>
  <w:num w:numId="27" w16cid:durableId="1874725095">
    <w:abstractNumId w:val="4"/>
  </w:num>
  <w:num w:numId="28" w16cid:durableId="523440290">
    <w:abstractNumId w:val="16"/>
  </w:num>
  <w:num w:numId="29" w16cid:durableId="2147163843">
    <w:abstractNumId w:val="36"/>
  </w:num>
  <w:num w:numId="30" w16cid:durableId="514730761">
    <w:abstractNumId w:val="41"/>
  </w:num>
  <w:num w:numId="31" w16cid:durableId="135028946">
    <w:abstractNumId w:val="11"/>
  </w:num>
  <w:num w:numId="32" w16cid:durableId="1699355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4691753">
    <w:abstractNumId w:val="41"/>
    <w:lvlOverride w:ilvl="0">
      <w:startOverride w:val="1"/>
    </w:lvlOverride>
    <w:lvlOverride w:ilvl="1"/>
    <w:lvlOverride w:ilvl="2"/>
    <w:lvlOverride w:ilvl="3"/>
    <w:lvlOverride w:ilvl="4"/>
    <w:lvlOverride w:ilvl="5"/>
    <w:lvlOverride w:ilvl="6"/>
    <w:lvlOverride w:ilvl="7"/>
    <w:lvlOverride w:ilvl="8"/>
  </w:num>
  <w:num w:numId="34" w16cid:durableId="622079317">
    <w:abstractNumId w:val="12"/>
  </w:num>
  <w:num w:numId="35" w16cid:durableId="1771662243">
    <w:abstractNumId w:val="38"/>
  </w:num>
  <w:num w:numId="36" w16cid:durableId="164247770">
    <w:abstractNumId w:val="29"/>
  </w:num>
  <w:num w:numId="37" w16cid:durableId="2033483600">
    <w:abstractNumId w:val="2"/>
  </w:num>
  <w:num w:numId="38" w16cid:durableId="293415125">
    <w:abstractNumId w:val="8"/>
  </w:num>
  <w:num w:numId="39" w16cid:durableId="44763617">
    <w:abstractNumId w:val="5"/>
  </w:num>
  <w:num w:numId="40" w16cid:durableId="452477171">
    <w:abstractNumId w:val="34"/>
  </w:num>
  <w:num w:numId="41" w16cid:durableId="175849221">
    <w:abstractNumId w:val="31"/>
  </w:num>
  <w:num w:numId="42" w16cid:durableId="787506049">
    <w:abstractNumId w:val="32"/>
  </w:num>
  <w:num w:numId="43" w16cid:durableId="523905498">
    <w:abstractNumId w:val="10"/>
  </w:num>
  <w:num w:numId="44" w16cid:durableId="1518346476">
    <w:abstractNumId w:val="9"/>
  </w:num>
  <w:num w:numId="45" w16cid:durableId="13422032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34FE2"/>
    <w:rsid w:val="0005557D"/>
    <w:rsid w:val="000673B0"/>
    <w:rsid w:val="00094409"/>
    <w:rsid w:val="000A1DB7"/>
    <w:rsid w:val="000B14AB"/>
    <w:rsid w:val="000C3E63"/>
    <w:rsid w:val="000C5D5F"/>
    <w:rsid w:val="000D753B"/>
    <w:rsid w:val="000E3BDE"/>
    <w:rsid w:val="001335B4"/>
    <w:rsid w:val="001343BA"/>
    <w:rsid w:val="0014111E"/>
    <w:rsid w:val="00161492"/>
    <w:rsid w:val="0018197D"/>
    <w:rsid w:val="00182528"/>
    <w:rsid w:val="00192704"/>
    <w:rsid w:val="001948D4"/>
    <w:rsid w:val="001A44F5"/>
    <w:rsid w:val="001B18A7"/>
    <w:rsid w:val="001B4567"/>
    <w:rsid w:val="001C1632"/>
    <w:rsid w:val="001C2479"/>
    <w:rsid w:val="001C2B5C"/>
    <w:rsid w:val="001C4846"/>
    <w:rsid w:val="001E279B"/>
    <w:rsid w:val="001F11F0"/>
    <w:rsid w:val="001F6AAB"/>
    <w:rsid w:val="001F74F7"/>
    <w:rsid w:val="00207DB0"/>
    <w:rsid w:val="00216F97"/>
    <w:rsid w:val="00224E82"/>
    <w:rsid w:val="002412CF"/>
    <w:rsid w:val="002434C0"/>
    <w:rsid w:val="002D485D"/>
    <w:rsid w:val="002E2F45"/>
    <w:rsid w:val="002F346D"/>
    <w:rsid w:val="00305AE3"/>
    <w:rsid w:val="00314C83"/>
    <w:rsid w:val="00346EB4"/>
    <w:rsid w:val="003547CA"/>
    <w:rsid w:val="00370B4B"/>
    <w:rsid w:val="00374905"/>
    <w:rsid w:val="003754C0"/>
    <w:rsid w:val="003845DE"/>
    <w:rsid w:val="0038573F"/>
    <w:rsid w:val="00390BDA"/>
    <w:rsid w:val="0039668D"/>
    <w:rsid w:val="003A0B1C"/>
    <w:rsid w:val="003A4423"/>
    <w:rsid w:val="003B6432"/>
    <w:rsid w:val="003C7CE4"/>
    <w:rsid w:val="003D4C9C"/>
    <w:rsid w:val="003D5CBC"/>
    <w:rsid w:val="003F326D"/>
    <w:rsid w:val="004133FA"/>
    <w:rsid w:val="00422875"/>
    <w:rsid w:val="00423BB3"/>
    <w:rsid w:val="00426767"/>
    <w:rsid w:val="00432697"/>
    <w:rsid w:val="00436DCC"/>
    <w:rsid w:val="00444AF2"/>
    <w:rsid w:val="00460A66"/>
    <w:rsid w:val="00462275"/>
    <w:rsid w:val="00473C99"/>
    <w:rsid w:val="00480FFF"/>
    <w:rsid w:val="004A11FD"/>
    <w:rsid w:val="004C568C"/>
    <w:rsid w:val="004C70E2"/>
    <w:rsid w:val="004C765B"/>
    <w:rsid w:val="004D56CD"/>
    <w:rsid w:val="004D5FE6"/>
    <w:rsid w:val="004E334C"/>
    <w:rsid w:val="004E602F"/>
    <w:rsid w:val="004F48B1"/>
    <w:rsid w:val="00512E64"/>
    <w:rsid w:val="005332CD"/>
    <w:rsid w:val="0054280F"/>
    <w:rsid w:val="00543316"/>
    <w:rsid w:val="00546A97"/>
    <w:rsid w:val="0056443D"/>
    <w:rsid w:val="005762CA"/>
    <w:rsid w:val="00592C90"/>
    <w:rsid w:val="00594158"/>
    <w:rsid w:val="005A4CFF"/>
    <w:rsid w:val="005B2504"/>
    <w:rsid w:val="005B32D0"/>
    <w:rsid w:val="005C4AFA"/>
    <w:rsid w:val="005D1211"/>
    <w:rsid w:val="005D7012"/>
    <w:rsid w:val="005D711E"/>
    <w:rsid w:val="005F5679"/>
    <w:rsid w:val="006036B5"/>
    <w:rsid w:val="00604007"/>
    <w:rsid w:val="00606410"/>
    <w:rsid w:val="00614B6F"/>
    <w:rsid w:val="00617605"/>
    <w:rsid w:val="006273DE"/>
    <w:rsid w:val="00645B4A"/>
    <w:rsid w:val="0064676D"/>
    <w:rsid w:val="00657897"/>
    <w:rsid w:val="00657B14"/>
    <w:rsid w:val="006604B6"/>
    <w:rsid w:val="0066618A"/>
    <w:rsid w:val="00667991"/>
    <w:rsid w:val="00690FDB"/>
    <w:rsid w:val="00694A4B"/>
    <w:rsid w:val="006A33F5"/>
    <w:rsid w:val="006B1AC0"/>
    <w:rsid w:val="006C61B7"/>
    <w:rsid w:val="006E7A18"/>
    <w:rsid w:val="006F5F35"/>
    <w:rsid w:val="007149ED"/>
    <w:rsid w:val="00715E89"/>
    <w:rsid w:val="00726BC7"/>
    <w:rsid w:val="007300D3"/>
    <w:rsid w:val="00733AD9"/>
    <w:rsid w:val="00742890"/>
    <w:rsid w:val="00747151"/>
    <w:rsid w:val="00754CF3"/>
    <w:rsid w:val="00754D73"/>
    <w:rsid w:val="0075682F"/>
    <w:rsid w:val="0077003B"/>
    <w:rsid w:val="00774258"/>
    <w:rsid w:val="00781B5C"/>
    <w:rsid w:val="007A6EC4"/>
    <w:rsid w:val="007B44C4"/>
    <w:rsid w:val="007C04F1"/>
    <w:rsid w:val="007C23F2"/>
    <w:rsid w:val="007E613B"/>
    <w:rsid w:val="007F24A9"/>
    <w:rsid w:val="008059BA"/>
    <w:rsid w:val="0081257F"/>
    <w:rsid w:val="008143AA"/>
    <w:rsid w:val="00826B72"/>
    <w:rsid w:val="0085076A"/>
    <w:rsid w:val="00856D96"/>
    <w:rsid w:val="00856DFB"/>
    <w:rsid w:val="008578EF"/>
    <w:rsid w:val="00860D38"/>
    <w:rsid w:val="00864B2E"/>
    <w:rsid w:val="008726FF"/>
    <w:rsid w:val="00874B56"/>
    <w:rsid w:val="008C35DD"/>
    <w:rsid w:val="008E0E61"/>
    <w:rsid w:val="008E42C9"/>
    <w:rsid w:val="008E6585"/>
    <w:rsid w:val="00913004"/>
    <w:rsid w:val="00913D16"/>
    <w:rsid w:val="009159CF"/>
    <w:rsid w:val="00924A2D"/>
    <w:rsid w:val="009516DC"/>
    <w:rsid w:val="00966CCE"/>
    <w:rsid w:val="00977016"/>
    <w:rsid w:val="00977B68"/>
    <w:rsid w:val="009837CB"/>
    <w:rsid w:val="009971ED"/>
    <w:rsid w:val="009A2552"/>
    <w:rsid w:val="009A2AD3"/>
    <w:rsid w:val="009B28B9"/>
    <w:rsid w:val="009B50BC"/>
    <w:rsid w:val="009C698C"/>
    <w:rsid w:val="009D4420"/>
    <w:rsid w:val="009D7D40"/>
    <w:rsid w:val="009E71B4"/>
    <w:rsid w:val="009F57B9"/>
    <w:rsid w:val="00A1745D"/>
    <w:rsid w:val="00A20604"/>
    <w:rsid w:val="00A224A0"/>
    <w:rsid w:val="00A41B27"/>
    <w:rsid w:val="00A56E8C"/>
    <w:rsid w:val="00A814D4"/>
    <w:rsid w:val="00A82B1B"/>
    <w:rsid w:val="00A87F09"/>
    <w:rsid w:val="00A90685"/>
    <w:rsid w:val="00AA024D"/>
    <w:rsid w:val="00AB7939"/>
    <w:rsid w:val="00AC1DFA"/>
    <w:rsid w:val="00AD0465"/>
    <w:rsid w:val="00AD516B"/>
    <w:rsid w:val="00AE319B"/>
    <w:rsid w:val="00AE57D3"/>
    <w:rsid w:val="00B030E6"/>
    <w:rsid w:val="00B10576"/>
    <w:rsid w:val="00B32C0C"/>
    <w:rsid w:val="00B40210"/>
    <w:rsid w:val="00B53397"/>
    <w:rsid w:val="00B624D8"/>
    <w:rsid w:val="00B7457E"/>
    <w:rsid w:val="00B75138"/>
    <w:rsid w:val="00B80F7D"/>
    <w:rsid w:val="00B86A59"/>
    <w:rsid w:val="00B91128"/>
    <w:rsid w:val="00B92C08"/>
    <w:rsid w:val="00BA423D"/>
    <w:rsid w:val="00BB0815"/>
    <w:rsid w:val="00BB1C45"/>
    <w:rsid w:val="00BB4D16"/>
    <w:rsid w:val="00BB53EC"/>
    <w:rsid w:val="00BC64F1"/>
    <w:rsid w:val="00BD594C"/>
    <w:rsid w:val="00BE2CB1"/>
    <w:rsid w:val="00BE486E"/>
    <w:rsid w:val="00BE6ACF"/>
    <w:rsid w:val="00C00640"/>
    <w:rsid w:val="00C13D65"/>
    <w:rsid w:val="00C171D4"/>
    <w:rsid w:val="00C31F51"/>
    <w:rsid w:val="00C364CC"/>
    <w:rsid w:val="00C61989"/>
    <w:rsid w:val="00C67B0E"/>
    <w:rsid w:val="00CB0B6C"/>
    <w:rsid w:val="00CB4391"/>
    <w:rsid w:val="00CB4F30"/>
    <w:rsid w:val="00CC10BE"/>
    <w:rsid w:val="00CD057B"/>
    <w:rsid w:val="00CE0BB7"/>
    <w:rsid w:val="00CE386A"/>
    <w:rsid w:val="00CE7463"/>
    <w:rsid w:val="00CF37DA"/>
    <w:rsid w:val="00CF398D"/>
    <w:rsid w:val="00D02F66"/>
    <w:rsid w:val="00D03071"/>
    <w:rsid w:val="00D05388"/>
    <w:rsid w:val="00D12A39"/>
    <w:rsid w:val="00D16823"/>
    <w:rsid w:val="00D17DD7"/>
    <w:rsid w:val="00D20B1E"/>
    <w:rsid w:val="00D23D49"/>
    <w:rsid w:val="00D26360"/>
    <w:rsid w:val="00D50B7B"/>
    <w:rsid w:val="00D52386"/>
    <w:rsid w:val="00D65019"/>
    <w:rsid w:val="00D71E49"/>
    <w:rsid w:val="00D8179E"/>
    <w:rsid w:val="00DC1490"/>
    <w:rsid w:val="00DC5FE1"/>
    <w:rsid w:val="00DD14BE"/>
    <w:rsid w:val="00DD2B16"/>
    <w:rsid w:val="00DD52EA"/>
    <w:rsid w:val="00DE1DEB"/>
    <w:rsid w:val="00DE3D8D"/>
    <w:rsid w:val="00DE6334"/>
    <w:rsid w:val="00DE6B18"/>
    <w:rsid w:val="00DF41E4"/>
    <w:rsid w:val="00E02C07"/>
    <w:rsid w:val="00E256EB"/>
    <w:rsid w:val="00E52108"/>
    <w:rsid w:val="00E6172A"/>
    <w:rsid w:val="00E620CA"/>
    <w:rsid w:val="00E66CC3"/>
    <w:rsid w:val="00E738E6"/>
    <w:rsid w:val="00E77416"/>
    <w:rsid w:val="00E860A8"/>
    <w:rsid w:val="00E93B29"/>
    <w:rsid w:val="00E94DB1"/>
    <w:rsid w:val="00EA6CE3"/>
    <w:rsid w:val="00EB20BC"/>
    <w:rsid w:val="00EF11DB"/>
    <w:rsid w:val="00F012D0"/>
    <w:rsid w:val="00F1477D"/>
    <w:rsid w:val="00F22372"/>
    <w:rsid w:val="00F243A2"/>
    <w:rsid w:val="00F24520"/>
    <w:rsid w:val="00F26B00"/>
    <w:rsid w:val="00F31B3A"/>
    <w:rsid w:val="00F3232E"/>
    <w:rsid w:val="00F376C4"/>
    <w:rsid w:val="00F524F4"/>
    <w:rsid w:val="00F57270"/>
    <w:rsid w:val="00F652D0"/>
    <w:rsid w:val="00F93BAE"/>
    <w:rsid w:val="00F9783B"/>
    <w:rsid w:val="00FF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2636">
      <w:bodyDiv w:val="1"/>
      <w:marLeft w:val="0"/>
      <w:marRight w:val="0"/>
      <w:marTop w:val="0"/>
      <w:marBottom w:val="0"/>
      <w:divBdr>
        <w:top w:val="none" w:sz="0" w:space="0" w:color="auto"/>
        <w:left w:val="none" w:sz="0" w:space="0" w:color="auto"/>
        <w:bottom w:val="none" w:sz="0" w:space="0" w:color="auto"/>
        <w:right w:val="none" w:sz="0" w:space="0" w:color="auto"/>
      </w:divBdr>
    </w:div>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7b90afb6986533168a4e07e4e1365715">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ebe403047b32ecfe8983fa67548d54d"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98FE5-49F5-4CA1-A6C5-5D224C7666E5}">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2.xml><?xml version="1.0" encoding="utf-8"?>
<ds:datastoreItem xmlns:ds="http://schemas.openxmlformats.org/officeDocument/2006/customXml" ds:itemID="{B8A72598-21A1-4E3F-B5F2-2CBBAB68A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80E1A-5775-4723-9561-280D110146A5}">
  <ds:schemaRefs>
    <ds:schemaRef ds:uri="http://schemas.openxmlformats.org/officeDocument/2006/bibliography"/>
  </ds:schemaRefs>
</ds:datastoreItem>
</file>

<file path=customXml/itemProps4.xml><?xml version="1.0" encoding="utf-8"?>
<ds:datastoreItem xmlns:ds="http://schemas.openxmlformats.org/officeDocument/2006/customXml" ds:itemID="{80BF8E14-6064-45BF-ADFE-78660F8C2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2</cp:revision>
  <cp:lastPrinted>2016-12-20T13:27:00Z</cp:lastPrinted>
  <dcterms:created xsi:type="dcterms:W3CDTF">2025-11-04T14:50:00Z</dcterms:created>
  <dcterms:modified xsi:type="dcterms:W3CDTF">2025-11-04T14:50:00Z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