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49576" w14:textId="77777777" w:rsidR="00DC1977" w:rsidRDefault="00DC1977">
      <w:pPr>
        <w:keepNext/>
        <w:spacing w:line="240" w:lineRule="auto"/>
        <w:jc w:val="both"/>
        <w:outlineLvl w:val="0"/>
        <w:rPr>
          <w:rFonts w:ascii="Arial Black" w:hAnsi="Arial Black" w:cs="Arial Black"/>
          <w:kern w:val="32"/>
          <w:sz w:val="28"/>
          <w:szCs w:val="28"/>
        </w:rPr>
      </w:pPr>
      <w:r>
        <w:rPr>
          <w:rFonts w:ascii="Arial Black" w:hAnsi="Arial Black" w:cs="Arial Black"/>
          <w:kern w:val="32"/>
          <w:sz w:val="28"/>
          <w:szCs w:val="28"/>
        </w:rPr>
        <w:t>Nottingham City Council</w:t>
      </w:r>
      <w:r w:rsidR="007101CF">
        <w:rPr>
          <w:rFonts w:ascii="Arial Black" w:hAnsi="Arial Black" w:cs="Arial Black"/>
          <w:kern w:val="32"/>
          <w:sz w:val="28"/>
          <w:szCs w:val="28"/>
        </w:rPr>
        <w:t xml:space="preserve"> </w:t>
      </w:r>
      <w:r>
        <w:rPr>
          <w:rFonts w:ascii="Arial Black" w:hAnsi="Arial Black" w:cs="Arial Black"/>
          <w:kern w:val="32"/>
          <w:sz w:val="28"/>
          <w:szCs w:val="28"/>
        </w:rPr>
        <w:t>- Enforcement Policy</w:t>
      </w:r>
    </w:p>
    <w:p w14:paraId="4B349577" w14:textId="77777777" w:rsidR="00DC1977" w:rsidRDefault="00DC1977">
      <w:pPr>
        <w:keepNext/>
        <w:numPr>
          <w:ilvl w:val="1"/>
          <w:numId w:val="1"/>
        </w:numPr>
        <w:spacing w:after="0" w:line="240" w:lineRule="auto"/>
        <w:ind w:left="680" w:hanging="680"/>
        <w:jc w:val="both"/>
        <w:outlineLvl w:val="2"/>
        <w:rPr>
          <w:rFonts w:ascii="Arial" w:hAnsi="Arial" w:cs="Arial"/>
          <w:b/>
          <w:bCs/>
          <w:sz w:val="26"/>
          <w:szCs w:val="26"/>
        </w:rPr>
      </w:pPr>
      <w:bookmarkStart w:id="0" w:name="_Introduction"/>
      <w:bookmarkEnd w:id="0"/>
      <w:r>
        <w:rPr>
          <w:rFonts w:ascii="Arial" w:hAnsi="Arial" w:cs="Arial"/>
          <w:b/>
          <w:bCs/>
          <w:sz w:val="26"/>
          <w:szCs w:val="26"/>
        </w:rPr>
        <w:t>Introduction</w:t>
      </w:r>
    </w:p>
    <w:p w14:paraId="4B349578" w14:textId="77777777" w:rsidR="00DC1977" w:rsidRDefault="00DC1977">
      <w:pPr>
        <w:autoSpaceDE w:val="0"/>
        <w:autoSpaceDN w:val="0"/>
        <w:adjustRightInd w:val="0"/>
        <w:spacing w:after="0" w:line="240" w:lineRule="auto"/>
        <w:rPr>
          <w:rFonts w:ascii="Arial" w:hAnsi="Arial" w:cs="Arial"/>
          <w:color w:val="231F20"/>
          <w:lang w:eastAsia="en-GB"/>
        </w:rPr>
      </w:pPr>
    </w:p>
    <w:p w14:paraId="752F01F9" w14:textId="4980BF3E" w:rsidR="0025615E" w:rsidRPr="00E411AA" w:rsidRDefault="00F5650F" w:rsidP="00BC505E">
      <w:pPr>
        <w:autoSpaceDE w:val="0"/>
        <w:autoSpaceDN w:val="0"/>
        <w:adjustRightInd w:val="0"/>
        <w:spacing w:after="0" w:line="240" w:lineRule="auto"/>
        <w:jc w:val="both"/>
        <w:rPr>
          <w:rFonts w:ascii="Arial" w:hAnsi="Arial" w:cs="Arial"/>
          <w:lang w:eastAsia="en-GB"/>
        </w:rPr>
      </w:pPr>
      <w:r w:rsidRPr="00E411AA">
        <w:rPr>
          <w:rFonts w:ascii="Arial" w:hAnsi="Arial" w:cs="Arial"/>
          <w:lang w:eastAsia="en-GB"/>
        </w:rPr>
        <w:t xml:space="preserve">This policy sets out Nottingham City Council’s (‘the Council’s’) approach to enforcement. </w:t>
      </w:r>
      <w:r w:rsidR="0025615E" w:rsidRPr="00E411AA">
        <w:rPr>
          <w:rFonts w:ascii="Arial" w:hAnsi="Arial" w:cs="Arial"/>
          <w:lang w:eastAsia="en-GB"/>
        </w:rPr>
        <w:t xml:space="preserve">The </w:t>
      </w:r>
      <w:proofErr w:type="gramStart"/>
      <w:r w:rsidR="0025615E" w:rsidRPr="00E411AA">
        <w:rPr>
          <w:rFonts w:ascii="Arial" w:hAnsi="Arial" w:cs="Arial"/>
          <w:lang w:eastAsia="en-GB"/>
        </w:rPr>
        <w:t xml:space="preserve">policy </w:t>
      </w:r>
      <w:r w:rsidRPr="00E411AA">
        <w:rPr>
          <w:rFonts w:ascii="Arial" w:hAnsi="Arial" w:cs="Arial"/>
          <w:lang w:eastAsia="en-GB"/>
        </w:rPr>
        <w:t xml:space="preserve"> ensures</w:t>
      </w:r>
      <w:proofErr w:type="gramEnd"/>
      <w:r w:rsidRPr="00E411AA">
        <w:rPr>
          <w:rFonts w:ascii="Arial" w:hAnsi="Arial" w:cs="Arial"/>
          <w:lang w:eastAsia="en-GB"/>
        </w:rPr>
        <w:t xml:space="preserve"> a</w:t>
      </w:r>
      <w:r w:rsidR="00E74A45" w:rsidRPr="00E411AA">
        <w:rPr>
          <w:rFonts w:ascii="Arial" w:hAnsi="Arial" w:cs="Arial"/>
          <w:lang w:eastAsia="en-GB"/>
        </w:rPr>
        <w:t xml:space="preserve"> </w:t>
      </w:r>
      <w:r w:rsidR="0056193A" w:rsidRPr="00E411AA">
        <w:rPr>
          <w:rFonts w:ascii="Arial" w:hAnsi="Arial" w:cs="Arial"/>
          <w:lang w:eastAsia="en-GB"/>
        </w:rPr>
        <w:t>city-wide</w:t>
      </w:r>
      <w:r w:rsidR="00467AED" w:rsidRPr="00E411AA">
        <w:rPr>
          <w:rFonts w:ascii="Arial" w:hAnsi="Arial" w:cs="Arial"/>
          <w:lang w:eastAsia="en-GB"/>
        </w:rPr>
        <w:t xml:space="preserve"> and cross-departmental</w:t>
      </w:r>
      <w:r w:rsidR="0025615E" w:rsidRPr="00E411AA">
        <w:rPr>
          <w:rFonts w:ascii="Arial" w:hAnsi="Arial" w:cs="Arial"/>
          <w:lang w:eastAsia="en-GB"/>
        </w:rPr>
        <w:t xml:space="preserve"> approach to enforcement, providing a </w:t>
      </w:r>
      <w:r w:rsidRPr="00E411AA">
        <w:rPr>
          <w:rFonts w:ascii="Arial" w:hAnsi="Arial" w:cs="Arial"/>
          <w:lang w:eastAsia="en-GB"/>
        </w:rPr>
        <w:t xml:space="preserve">clear </w:t>
      </w:r>
      <w:r w:rsidR="0025615E" w:rsidRPr="00E411AA">
        <w:rPr>
          <w:rFonts w:ascii="Arial" w:hAnsi="Arial" w:cs="Arial"/>
          <w:lang w:eastAsia="en-GB"/>
        </w:rPr>
        <w:t xml:space="preserve">framework for </w:t>
      </w:r>
      <w:r w:rsidR="00B468E6" w:rsidRPr="00E411AA">
        <w:rPr>
          <w:rFonts w:ascii="Arial" w:hAnsi="Arial" w:cs="Arial"/>
          <w:lang w:eastAsia="en-GB"/>
        </w:rPr>
        <w:t>undertaking re</w:t>
      </w:r>
      <w:r w:rsidR="003F6B54" w:rsidRPr="00E411AA">
        <w:rPr>
          <w:rFonts w:ascii="Arial" w:hAnsi="Arial" w:cs="Arial"/>
          <w:lang w:eastAsia="en-GB"/>
        </w:rPr>
        <w:t>gulatory and enforcement action</w:t>
      </w:r>
      <w:r w:rsidRPr="00E411AA">
        <w:rPr>
          <w:rFonts w:ascii="Arial" w:hAnsi="Arial" w:cs="Arial"/>
          <w:lang w:eastAsia="en-GB"/>
        </w:rPr>
        <w:t xml:space="preserve"> that all officers are required to follow</w:t>
      </w:r>
      <w:r w:rsidR="00B468E6" w:rsidRPr="00E411AA">
        <w:rPr>
          <w:rFonts w:ascii="Arial" w:hAnsi="Arial" w:cs="Arial"/>
          <w:lang w:eastAsia="en-GB"/>
        </w:rPr>
        <w:t>.</w:t>
      </w:r>
    </w:p>
    <w:p w14:paraId="69EC12F6" w14:textId="77777777" w:rsidR="0025615E" w:rsidRDefault="0025615E" w:rsidP="00BC505E">
      <w:pPr>
        <w:autoSpaceDE w:val="0"/>
        <w:autoSpaceDN w:val="0"/>
        <w:adjustRightInd w:val="0"/>
        <w:spacing w:after="0" w:line="240" w:lineRule="auto"/>
        <w:jc w:val="both"/>
        <w:rPr>
          <w:rFonts w:ascii="Arial" w:hAnsi="Arial" w:cs="Arial"/>
          <w:color w:val="231F20"/>
          <w:lang w:eastAsia="en-GB"/>
        </w:rPr>
      </w:pPr>
    </w:p>
    <w:p w14:paraId="4B349579" w14:textId="7D9163BB" w:rsidR="00DC1977" w:rsidRDefault="00DC1977" w:rsidP="00BC505E">
      <w:pPr>
        <w:autoSpaceDE w:val="0"/>
        <w:autoSpaceDN w:val="0"/>
        <w:adjustRightInd w:val="0"/>
        <w:spacing w:after="0" w:line="240" w:lineRule="auto"/>
        <w:jc w:val="both"/>
        <w:rPr>
          <w:rFonts w:ascii="Arial" w:hAnsi="Arial" w:cs="Arial"/>
          <w:color w:val="231F20"/>
          <w:lang w:eastAsia="en-GB"/>
        </w:rPr>
      </w:pPr>
      <w:r>
        <w:rPr>
          <w:rFonts w:ascii="Arial" w:hAnsi="Arial" w:cs="Arial"/>
          <w:color w:val="231F20"/>
          <w:lang w:eastAsia="en-GB"/>
        </w:rPr>
        <w:t xml:space="preserve">This document sets out what businesses, individuals and the community </w:t>
      </w:r>
      <w:proofErr w:type="gramStart"/>
      <w:r>
        <w:rPr>
          <w:rFonts w:ascii="Arial" w:hAnsi="Arial" w:cs="Arial"/>
          <w:color w:val="231F20"/>
          <w:lang w:eastAsia="en-GB"/>
        </w:rPr>
        <w:t>as a whole can</w:t>
      </w:r>
      <w:proofErr w:type="gramEnd"/>
      <w:r>
        <w:rPr>
          <w:rFonts w:ascii="Arial" w:hAnsi="Arial" w:cs="Arial"/>
          <w:color w:val="231F20"/>
          <w:lang w:eastAsia="en-GB"/>
        </w:rPr>
        <w:t xml:space="preserve"> expect from the Council’s enforcement officers</w:t>
      </w:r>
      <w:r w:rsidR="00BC505E">
        <w:rPr>
          <w:rFonts w:ascii="Arial" w:hAnsi="Arial" w:cs="Arial"/>
          <w:color w:val="231F20"/>
          <w:lang w:eastAsia="en-GB"/>
        </w:rPr>
        <w:t xml:space="preserve"> and </w:t>
      </w:r>
      <w:r>
        <w:rPr>
          <w:rFonts w:ascii="Arial" w:hAnsi="Arial" w:cs="Arial"/>
          <w:color w:val="231F20"/>
          <w:lang w:eastAsia="en-GB"/>
        </w:rPr>
        <w:t xml:space="preserve">commits </w:t>
      </w:r>
      <w:r w:rsidR="00BC505E">
        <w:rPr>
          <w:rFonts w:ascii="Arial" w:hAnsi="Arial" w:cs="Arial"/>
          <w:color w:val="231F20"/>
          <w:lang w:eastAsia="en-GB"/>
        </w:rPr>
        <w:t xml:space="preserve">the Council </w:t>
      </w:r>
      <w:r>
        <w:rPr>
          <w:rFonts w:ascii="Arial" w:hAnsi="Arial" w:cs="Arial"/>
          <w:color w:val="231F20"/>
          <w:lang w:eastAsia="en-GB"/>
        </w:rPr>
        <w:t xml:space="preserve">to good enforcement </w:t>
      </w:r>
      <w:r w:rsidR="00B468E6">
        <w:rPr>
          <w:rFonts w:ascii="Arial" w:hAnsi="Arial" w:cs="Arial"/>
          <w:color w:val="231F20"/>
          <w:lang w:eastAsia="en-GB"/>
        </w:rPr>
        <w:t>practice with effective procedures and clear policies</w:t>
      </w:r>
      <w:r>
        <w:rPr>
          <w:rFonts w:ascii="Arial" w:hAnsi="Arial" w:cs="Arial"/>
          <w:color w:val="231F20"/>
          <w:lang w:eastAsia="en-GB"/>
        </w:rPr>
        <w:t>.</w:t>
      </w:r>
    </w:p>
    <w:p w14:paraId="5FFBE76D" w14:textId="77777777" w:rsidR="00BC505E" w:rsidRDefault="00BC505E" w:rsidP="00BC505E">
      <w:pPr>
        <w:autoSpaceDE w:val="0"/>
        <w:autoSpaceDN w:val="0"/>
        <w:adjustRightInd w:val="0"/>
        <w:spacing w:after="0" w:line="240" w:lineRule="auto"/>
        <w:jc w:val="both"/>
        <w:rPr>
          <w:rFonts w:ascii="Arial" w:hAnsi="Arial" w:cs="Arial"/>
          <w:color w:val="231F20"/>
          <w:lang w:eastAsia="en-GB"/>
        </w:rPr>
      </w:pPr>
    </w:p>
    <w:p w14:paraId="7882FD89" w14:textId="0E921D7B" w:rsidR="007E5903" w:rsidRDefault="00DC1977" w:rsidP="00771A0A">
      <w:pPr>
        <w:autoSpaceDE w:val="0"/>
        <w:autoSpaceDN w:val="0"/>
        <w:adjustRightInd w:val="0"/>
        <w:spacing w:after="0" w:line="240" w:lineRule="auto"/>
        <w:jc w:val="both"/>
        <w:rPr>
          <w:rFonts w:ascii="Arial" w:hAnsi="Arial" w:cs="Arial"/>
          <w:color w:val="231F20"/>
          <w:lang w:eastAsia="en-GB"/>
        </w:rPr>
      </w:pPr>
      <w:r>
        <w:rPr>
          <w:rFonts w:ascii="Arial" w:hAnsi="Arial" w:cs="Arial"/>
          <w:color w:val="231F20"/>
          <w:lang w:eastAsia="en-GB"/>
        </w:rPr>
        <w:t xml:space="preserve">The primary function of the Council’s enforcement work is to protect </w:t>
      </w:r>
      <w:r w:rsidR="00817AEC">
        <w:rPr>
          <w:rFonts w:ascii="Arial" w:hAnsi="Arial" w:cs="Arial"/>
          <w:color w:val="231F20"/>
          <w:lang w:eastAsia="en-GB"/>
        </w:rPr>
        <w:t>citizens</w:t>
      </w:r>
      <w:r>
        <w:rPr>
          <w:rFonts w:ascii="Arial" w:hAnsi="Arial" w:cs="Arial"/>
          <w:color w:val="231F20"/>
          <w:lang w:eastAsia="en-GB"/>
        </w:rPr>
        <w:t xml:space="preserve"> and the environment. At the same time</w:t>
      </w:r>
      <w:r w:rsidR="00507BA6">
        <w:rPr>
          <w:rFonts w:ascii="Arial" w:hAnsi="Arial" w:cs="Arial"/>
          <w:color w:val="231F20"/>
          <w:lang w:eastAsia="en-GB"/>
        </w:rPr>
        <w:t>,</w:t>
      </w:r>
      <w:r>
        <w:rPr>
          <w:rFonts w:ascii="Arial" w:hAnsi="Arial" w:cs="Arial"/>
          <w:color w:val="231F20"/>
          <w:lang w:eastAsia="en-GB"/>
        </w:rPr>
        <w:t xml:space="preserve"> fair and consistent enforcement helps to maintain a level playing field for local businesses, </w:t>
      </w:r>
      <w:proofErr w:type="gramStart"/>
      <w:r>
        <w:rPr>
          <w:rFonts w:ascii="Arial" w:hAnsi="Arial" w:cs="Arial"/>
          <w:color w:val="231F20"/>
          <w:lang w:eastAsia="en-GB"/>
        </w:rPr>
        <w:t>individuals</w:t>
      </w:r>
      <w:proofErr w:type="gramEnd"/>
      <w:r>
        <w:rPr>
          <w:rFonts w:ascii="Arial" w:hAnsi="Arial" w:cs="Arial"/>
          <w:color w:val="231F20"/>
          <w:lang w:eastAsia="en-GB"/>
        </w:rPr>
        <w:t xml:space="preserve"> and our other service users. The Council aims to be risk based, proportionate, timely and reasonable in exercising its statutory powers and responsibilities.</w:t>
      </w:r>
      <w:r w:rsidR="00817AEC">
        <w:rPr>
          <w:rFonts w:ascii="Arial" w:hAnsi="Arial" w:cs="Arial"/>
          <w:color w:val="231F20"/>
          <w:lang w:eastAsia="en-GB"/>
        </w:rPr>
        <w:t xml:space="preserve"> </w:t>
      </w:r>
      <w:r w:rsidR="007E5903">
        <w:rPr>
          <w:rFonts w:ascii="Arial" w:hAnsi="Arial" w:cs="Arial"/>
          <w:color w:val="231F20"/>
          <w:lang w:eastAsia="en-GB"/>
        </w:rPr>
        <w:t>The Council will work closely with partners such as the Police and other enforcement bodies to ensure citizens are protected and safeguarding of vulnerable persons is fully considered while carrying out our diverse range of enforcement activities.</w:t>
      </w:r>
    </w:p>
    <w:p w14:paraId="4B34957A" w14:textId="24EAD50C" w:rsidR="00DC1977" w:rsidRDefault="00DC1977" w:rsidP="00BC505E">
      <w:pPr>
        <w:autoSpaceDE w:val="0"/>
        <w:autoSpaceDN w:val="0"/>
        <w:adjustRightInd w:val="0"/>
        <w:spacing w:after="0" w:line="240" w:lineRule="auto"/>
        <w:jc w:val="both"/>
        <w:rPr>
          <w:rFonts w:ascii="Arial" w:hAnsi="Arial" w:cs="Arial"/>
          <w:color w:val="231F20"/>
          <w:lang w:eastAsia="en-GB"/>
        </w:rPr>
      </w:pPr>
    </w:p>
    <w:p w14:paraId="51C9C196" w14:textId="0E8EB545" w:rsidR="003F6B54" w:rsidRDefault="007E3741" w:rsidP="00771A0A">
      <w:pPr>
        <w:autoSpaceDE w:val="0"/>
        <w:autoSpaceDN w:val="0"/>
        <w:adjustRightInd w:val="0"/>
        <w:spacing w:after="0" w:line="240" w:lineRule="auto"/>
        <w:jc w:val="both"/>
        <w:rPr>
          <w:rFonts w:ascii="Arial" w:hAnsi="Arial" w:cs="Arial"/>
          <w:color w:val="231F20"/>
          <w:lang w:eastAsia="en-GB"/>
        </w:rPr>
      </w:pPr>
      <w:r>
        <w:rPr>
          <w:rFonts w:ascii="Arial" w:hAnsi="Arial" w:cs="Arial"/>
          <w:color w:val="231F20"/>
          <w:lang w:eastAsia="en-GB"/>
        </w:rPr>
        <w:t xml:space="preserve">The policy applies to all legislation enforced by the Council and includes any criminal or civil action taken by the Council aimed at ensuring that individuals and businesses comply with the law. The Council </w:t>
      </w:r>
      <w:r w:rsidR="00DC1977">
        <w:rPr>
          <w:rFonts w:ascii="Arial" w:hAnsi="Arial" w:cs="Arial"/>
          <w:color w:val="231F20"/>
          <w:lang w:eastAsia="en-GB"/>
        </w:rPr>
        <w:t xml:space="preserve">recognise that the effectiveness of legislation depends upon the compliance of those regulated and that most businesses and individuals want to comply with the law. </w:t>
      </w:r>
    </w:p>
    <w:p w14:paraId="4B34957C" w14:textId="7F022514" w:rsidR="00DC1977" w:rsidRDefault="00DC1977" w:rsidP="00771A0A">
      <w:pPr>
        <w:autoSpaceDE w:val="0"/>
        <w:autoSpaceDN w:val="0"/>
        <w:adjustRightInd w:val="0"/>
        <w:spacing w:after="0" w:line="240" w:lineRule="auto"/>
        <w:jc w:val="both"/>
        <w:rPr>
          <w:rFonts w:ascii="Arial" w:hAnsi="Arial" w:cs="Arial"/>
          <w:color w:val="231F20"/>
          <w:lang w:eastAsia="en-GB"/>
        </w:rPr>
      </w:pPr>
    </w:p>
    <w:p w14:paraId="56857580" w14:textId="77777777" w:rsidR="007E5903" w:rsidRDefault="007E5903" w:rsidP="007E5903">
      <w:pPr>
        <w:autoSpaceDE w:val="0"/>
        <w:autoSpaceDN w:val="0"/>
        <w:adjustRightInd w:val="0"/>
        <w:spacing w:after="0" w:line="240" w:lineRule="auto"/>
        <w:jc w:val="both"/>
        <w:rPr>
          <w:rFonts w:ascii="Arial" w:hAnsi="Arial" w:cs="Arial"/>
          <w:color w:val="231F20"/>
          <w:lang w:eastAsia="en-GB"/>
        </w:rPr>
      </w:pPr>
      <w:r>
        <w:rPr>
          <w:rFonts w:ascii="Arial" w:hAnsi="Arial" w:cs="Arial"/>
          <w:color w:val="231F20"/>
          <w:lang w:eastAsia="en-GB"/>
        </w:rPr>
        <w:t>The Regulators Code applies to most of the Council’s regulatory and enforcement functions.</w:t>
      </w:r>
    </w:p>
    <w:p w14:paraId="58F99EEB" w14:textId="732BE27A" w:rsidR="007E5903" w:rsidRPr="00DE624C" w:rsidRDefault="007E5903" w:rsidP="007E5903">
      <w:pPr>
        <w:autoSpaceDE w:val="0"/>
        <w:autoSpaceDN w:val="0"/>
        <w:adjustRightInd w:val="0"/>
        <w:spacing w:after="0" w:line="240" w:lineRule="auto"/>
        <w:jc w:val="both"/>
        <w:rPr>
          <w:rFonts w:ascii="Arial" w:hAnsi="Arial" w:cs="Arial"/>
          <w:color w:val="FF0000"/>
          <w:lang w:eastAsia="en-GB"/>
        </w:rPr>
      </w:pPr>
      <w:r>
        <w:rPr>
          <w:rFonts w:ascii="Arial" w:hAnsi="Arial" w:cs="Arial"/>
          <w:color w:val="231F20"/>
          <w:lang w:eastAsia="en-GB"/>
        </w:rPr>
        <w:t xml:space="preserve">However, the Council also formally recognises the Government’s Concordat on Good Enforcement which applies to all the Council’s enforcement and regulatory activities. </w:t>
      </w:r>
      <w:r w:rsidRPr="00DE624C">
        <w:rPr>
          <w:rFonts w:ascii="Arial" w:hAnsi="Arial" w:cs="Arial"/>
          <w:color w:val="FF0000"/>
          <w:lang w:eastAsia="en-GB"/>
        </w:rPr>
        <w:t>(</w:t>
      </w:r>
      <w:hyperlink r:id="rId8" w:history="1">
        <w:r w:rsidRPr="00CB10C0">
          <w:rPr>
            <w:rStyle w:val="Hyperlink"/>
            <w:rFonts w:ascii="Arial" w:hAnsi="Arial" w:cs="Arial"/>
            <w:lang w:eastAsia="en-GB"/>
          </w:rPr>
          <w:t>DTI Enforcement Concordat: Good Practice Guide for England and Wales document</w:t>
        </w:r>
      </w:hyperlink>
      <w:r w:rsidRPr="00DE624C">
        <w:rPr>
          <w:rFonts w:ascii="Arial" w:hAnsi="Arial" w:cs="Arial"/>
          <w:color w:val="FF0000"/>
          <w:lang w:eastAsia="en-GB"/>
        </w:rPr>
        <w:t>)</w:t>
      </w:r>
    </w:p>
    <w:p w14:paraId="4B34957D" w14:textId="77777777" w:rsidR="00DC1977" w:rsidRDefault="00DC1977" w:rsidP="00771A0A">
      <w:pPr>
        <w:autoSpaceDE w:val="0"/>
        <w:autoSpaceDN w:val="0"/>
        <w:adjustRightInd w:val="0"/>
        <w:spacing w:after="0" w:line="240" w:lineRule="auto"/>
        <w:jc w:val="both"/>
        <w:rPr>
          <w:rFonts w:ascii="Arial" w:hAnsi="Arial" w:cs="Arial"/>
          <w:color w:val="231F20"/>
          <w:lang w:eastAsia="en-GB"/>
        </w:rPr>
      </w:pPr>
    </w:p>
    <w:p w14:paraId="4B34957F" w14:textId="6AFBFA78" w:rsidR="00DC1977" w:rsidRDefault="00DC1977" w:rsidP="00771A0A">
      <w:pPr>
        <w:autoSpaceDE w:val="0"/>
        <w:autoSpaceDN w:val="0"/>
        <w:adjustRightInd w:val="0"/>
        <w:spacing w:after="0" w:line="240" w:lineRule="auto"/>
        <w:jc w:val="both"/>
        <w:rPr>
          <w:rFonts w:ascii="Arial" w:hAnsi="Arial" w:cs="Arial"/>
          <w:color w:val="231F20"/>
          <w:lang w:eastAsia="en-GB"/>
        </w:rPr>
      </w:pPr>
      <w:r>
        <w:rPr>
          <w:rFonts w:ascii="Arial" w:hAnsi="Arial" w:cs="Arial"/>
          <w:color w:val="231F20"/>
          <w:lang w:eastAsia="en-GB"/>
        </w:rPr>
        <w:t xml:space="preserve">This enforcement policy helps to promote efficient and effective approaches to regulatory inspection and enforcement, which improve regulatory outcomes without imposing unnecessary burdens. The safety of citizens is the first </w:t>
      </w:r>
      <w:proofErr w:type="gramStart"/>
      <w:r>
        <w:rPr>
          <w:rFonts w:ascii="Arial" w:hAnsi="Arial" w:cs="Arial"/>
          <w:color w:val="231F20"/>
          <w:lang w:eastAsia="en-GB"/>
        </w:rPr>
        <w:t>priority</w:t>
      </w:r>
      <w:proofErr w:type="gramEnd"/>
      <w:r>
        <w:rPr>
          <w:rFonts w:ascii="Arial" w:hAnsi="Arial" w:cs="Arial"/>
          <w:color w:val="231F20"/>
          <w:lang w:eastAsia="en-GB"/>
        </w:rPr>
        <w:t xml:space="preserve"> but regard will also be had to the impact of the Council’s regulatory activities on economic progress where appropriate. In certain </w:t>
      </w:r>
      <w:proofErr w:type="gramStart"/>
      <w:r>
        <w:rPr>
          <w:rFonts w:ascii="Arial" w:hAnsi="Arial" w:cs="Arial"/>
          <w:color w:val="231F20"/>
          <w:lang w:eastAsia="en-GB"/>
        </w:rPr>
        <w:t>instances</w:t>
      </w:r>
      <w:proofErr w:type="gramEnd"/>
      <w:r>
        <w:rPr>
          <w:rFonts w:ascii="Arial" w:hAnsi="Arial" w:cs="Arial"/>
          <w:color w:val="231F20"/>
          <w:lang w:eastAsia="en-GB"/>
        </w:rPr>
        <w:t xml:space="preserve"> </w:t>
      </w:r>
      <w:r w:rsidR="007E5903">
        <w:rPr>
          <w:rFonts w:ascii="Arial" w:hAnsi="Arial" w:cs="Arial"/>
          <w:color w:val="231F20"/>
          <w:lang w:eastAsia="en-GB"/>
        </w:rPr>
        <w:t xml:space="preserve">the Council </w:t>
      </w:r>
      <w:r>
        <w:rPr>
          <w:rFonts w:ascii="Arial" w:hAnsi="Arial" w:cs="Arial"/>
          <w:color w:val="231F20"/>
          <w:lang w:eastAsia="en-GB"/>
        </w:rPr>
        <w:t xml:space="preserve">may conclude that a provision in the Code is either not relevant or is outweighed by another provision. </w:t>
      </w:r>
      <w:r w:rsidR="007E5903">
        <w:rPr>
          <w:rFonts w:ascii="Arial" w:hAnsi="Arial" w:cs="Arial"/>
          <w:color w:val="231F20"/>
          <w:lang w:eastAsia="en-GB"/>
        </w:rPr>
        <w:t xml:space="preserve">The Council </w:t>
      </w:r>
      <w:r>
        <w:rPr>
          <w:rFonts w:ascii="Arial" w:hAnsi="Arial" w:cs="Arial"/>
          <w:color w:val="231F20"/>
          <w:lang w:eastAsia="en-GB"/>
        </w:rPr>
        <w:t>will ensure that any decision to depart from the Code will be properly reasoned and based on material evidence.</w:t>
      </w:r>
    </w:p>
    <w:p w14:paraId="4B349580" w14:textId="77777777" w:rsidR="00DC1977" w:rsidRDefault="00DC1977">
      <w:pPr>
        <w:autoSpaceDE w:val="0"/>
        <w:autoSpaceDN w:val="0"/>
        <w:adjustRightInd w:val="0"/>
        <w:spacing w:after="0" w:line="240" w:lineRule="auto"/>
        <w:rPr>
          <w:rFonts w:ascii="Arial" w:hAnsi="Arial" w:cs="Arial"/>
          <w:color w:val="231F20"/>
          <w:lang w:eastAsia="en-GB"/>
        </w:rPr>
      </w:pPr>
    </w:p>
    <w:p w14:paraId="4B349583" w14:textId="77777777" w:rsidR="00DC1977" w:rsidRDefault="00DC1977" w:rsidP="00771A0A">
      <w:pPr>
        <w:autoSpaceDE w:val="0"/>
        <w:autoSpaceDN w:val="0"/>
        <w:adjustRightInd w:val="0"/>
        <w:spacing w:after="0" w:line="240" w:lineRule="auto"/>
        <w:jc w:val="both"/>
        <w:rPr>
          <w:rFonts w:ascii="Arial" w:hAnsi="Arial" w:cs="Arial"/>
          <w:color w:val="231F20"/>
          <w:lang w:eastAsia="en-GB"/>
        </w:rPr>
      </w:pPr>
    </w:p>
    <w:p w14:paraId="4B349584" w14:textId="77777777" w:rsidR="00DC1977" w:rsidRDefault="00DC1977">
      <w:pPr>
        <w:keepNext/>
        <w:numPr>
          <w:ilvl w:val="1"/>
          <w:numId w:val="1"/>
        </w:numPr>
        <w:spacing w:after="0" w:line="240" w:lineRule="auto"/>
        <w:ind w:left="680" w:hanging="680"/>
        <w:jc w:val="both"/>
        <w:outlineLvl w:val="2"/>
        <w:rPr>
          <w:rFonts w:ascii="Arial" w:hAnsi="Arial" w:cs="Arial"/>
          <w:b/>
          <w:bCs/>
          <w:sz w:val="26"/>
          <w:szCs w:val="26"/>
        </w:rPr>
      </w:pPr>
      <w:bookmarkStart w:id="1" w:name="_What_is_this"/>
      <w:bookmarkEnd w:id="1"/>
      <w:r>
        <w:rPr>
          <w:rFonts w:ascii="Arial" w:hAnsi="Arial" w:cs="Arial"/>
          <w:b/>
          <w:bCs/>
          <w:sz w:val="26"/>
          <w:szCs w:val="26"/>
        </w:rPr>
        <w:t>Policies</w:t>
      </w:r>
    </w:p>
    <w:p w14:paraId="4B349585" w14:textId="77777777" w:rsidR="00DC1977" w:rsidRDefault="00DC1977">
      <w:pPr>
        <w:autoSpaceDE w:val="0"/>
        <w:autoSpaceDN w:val="0"/>
        <w:adjustRightInd w:val="0"/>
        <w:spacing w:after="0" w:line="240" w:lineRule="auto"/>
        <w:rPr>
          <w:rFonts w:ascii="Arial" w:hAnsi="Arial" w:cs="Arial"/>
          <w:b/>
          <w:bCs/>
          <w:color w:val="231F20"/>
          <w:lang w:eastAsia="en-GB"/>
        </w:rPr>
      </w:pPr>
    </w:p>
    <w:p w14:paraId="4B349586" w14:textId="77777777" w:rsidR="00DC1977" w:rsidRDefault="00DC1977" w:rsidP="00771A0A">
      <w:pPr>
        <w:autoSpaceDE w:val="0"/>
        <w:autoSpaceDN w:val="0"/>
        <w:adjustRightInd w:val="0"/>
        <w:spacing w:after="0" w:line="240" w:lineRule="auto"/>
        <w:jc w:val="both"/>
        <w:rPr>
          <w:rFonts w:ascii="Arial" w:hAnsi="Arial" w:cs="Arial"/>
          <w:b/>
          <w:bCs/>
          <w:color w:val="231F20"/>
          <w:lang w:eastAsia="en-GB"/>
        </w:rPr>
      </w:pPr>
      <w:r>
        <w:rPr>
          <w:rFonts w:ascii="Arial" w:hAnsi="Arial" w:cs="Arial"/>
          <w:b/>
          <w:bCs/>
          <w:color w:val="231F20"/>
          <w:lang w:eastAsia="en-GB"/>
        </w:rPr>
        <w:t>Standards</w:t>
      </w:r>
    </w:p>
    <w:p w14:paraId="4B349587" w14:textId="1712F698" w:rsidR="00DC1977" w:rsidRDefault="008E4006" w:rsidP="00771A0A">
      <w:pPr>
        <w:autoSpaceDE w:val="0"/>
        <w:autoSpaceDN w:val="0"/>
        <w:adjustRightInd w:val="0"/>
        <w:spacing w:after="0" w:line="240" w:lineRule="auto"/>
        <w:jc w:val="both"/>
        <w:rPr>
          <w:rFonts w:ascii="Arial" w:hAnsi="Arial" w:cs="Arial"/>
          <w:color w:val="231F20"/>
          <w:lang w:eastAsia="en-GB"/>
        </w:rPr>
      </w:pPr>
      <w:r>
        <w:rPr>
          <w:rFonts w:ascii="Arial" w:hAnsi="Arial" w:cs="Arial"/>
          <w:color w:val="231F20"/>
          <w:lang w:eastAsia="en-GB"/>
        </w:rPr>
        <w:t xml:space="preserve">Having regard to </w:t>
      </w:r>
      <w:r w:rsidR="00DC1977">
        <w:rPr>
          <w:rFonts w:ascii="Arial" w:hAnsi="Arial" w:cs="Arial"/>
          <w:color w:val="231F20"/>
          <w:lang w:eastAsia="en-GB"/>
        </w:rPr>
        <w:t>business</w:t>
      </w:r>
      <w:r>
        <w:rPr>
          <w:rFonts w:ascii="Arial" w:hAnsi="Arial" w:cs="Arial"/>
          <w:color w:val="231F20"/>
          <w:lang w:eastAsia="en-GB"/>
        </w:rPr>
        <w:t>es needs</w:t>
      </w:r>
      <w:r w:rsidR="00DC1977">
        <w:rPr>
          <w:rFonts w:ascii="Arial" w:hAnsi="Arial" w:cs="Arial"/>
          <w:color w:val="231F20"/>
          <w:lang w:eastAsia="en-GB"/>
        </w:rPr>
        <w:t xml:space="preserve"> and other interested parties, </w:t>
      </w:r>
      <w:r w:rsidR="007E5903">
        <w:rPr>
          <w:rFonts w:ascii="Arial" w:hAnsi="Arial" w:cs="Arial"/>
          <w:color w:val="231F20"/>
          <w:lang w:eastAsia="en-GB"/>
        </w:rPr>
        <w:t xml:space="preserve">the Council </w:t>
      </w:r>
      <w:r w:rsidR="00DC1977">
        <w:rPr>
          <w:rFonts w:ascii="Arial" w:hAnsi="Arial" w:cs="Arial"/>
          <w:color w:val="231F20"/>
          <w:lang w:eastAsia="en-GB"/>
        </w:rPr>
        <w:t xml:space="preserve">will draw up clear standards setting out the level of service and performance that the public and business can expect to receive. </w:t>
      </w:r>
      <w:r w:rsidR="007E5903">
        <w:rPr>
          <w:rFonts w:ascii="Arial" w:hAnsi="Arial" w:cs="Arial"/>
          <w:color w:val="231F20"/>
          <w:lang w:eastAsia="en-GB"/>
        </w:rPr>
        <w:t xml:space="preserve">The Council </w:t>
      </w:r>
      <w:r w:rsidR="00DC1977">
        <w:rPr>
          <w:rFonts w:ascii="Arial" w:hAnsi="Arial" w:cs="Arial"/>
          <w:color w:val="231F20"/>
          <w:lang w:eastAsia="en-GB"/>
        </w:rPr>
        <w:t>submit a range of data returns to Central Government each year to report our performance achievements.</w:t>
      </w:r>
    </w:p>
    <w:p w14:paraId="4B349588" w14:textId="77777777" w:rsidR="00DC1977" w:rsidRDefault="00DC1977">
      <w:pPr>
        <w:autoSpaceDE w:val="0"/>
        <w:autoSpaceDN w:val="0"/>
        <w:adjustRightInd w:val="0"/>
        <w:spacing w:after="0" w:line="240" w:lineRule="auto"/>
        <w:rPr>
          <w:rFonts w:ascii="Arial" w:hAnsi="Arial" w:cs="Arial"/>
          <w:color w:val="231F20"/>
          <w:lang w:eastAsia="en-GB"/>
        </w:rPr>
      </w:pPr>
    </w:p>
    <w:p w14:paraId="4B349589" w14:textId="77777777" w:rsidR="00DC1977" w:rsidRDefault="00DC1977">
      <w:pPr>
        <w:autoSpaceDE w:val="0"/>
        <w:autoSpaceDN w:val="0"/>
        <w:adjustRightInd w:val="0"/>
        <w:spacing w:after="0" w:line="240" w:lineRule="auto"/>
        <w:rPr>
          <w:rFonts w:ascii="Arial" w:hAnsi="Arial" w:cs="Arial"/>
          <w:b/>
          <w:bCs/>
          <w:color w:val="231F20"/>
          <w:lang w:eastAsia="en-GB"/>
        </w:rPr>
      </w:pPr>
      <w:r>
        <w:rPr>
          <w:rFonts w:ascii="Arial" w:hAnsi="Arial" w:cs="Arial"/>
          <w:b/>
          <w:bCs/>
          <w:color w:val="231F20"/>
          <w:lang w:eastAsia="en-GB"/>
        </w:rPr>
        <w:t>Openness</w:t>
      </w:r>
    </w:p>
    <w:p w14:paraId="4B34958A" w14:textId="62B095F2" w:rsidR="00DC1977" w:rsidRDefault="007E5903" w:rsidP="00771A0A">
      <w:pPr>
        <w:autoSpaceDE w:val="0"/>
        <w:autoSpaceDN w:val="0"/>
        <w:adjustRightInd w:val="0"/>
        <w:spacing w:after="0" w:line="240" w:lineRule="auto"/>
        <w:jc w:val="both"/>
        <w:rPr>
          <w:rFonts w:ascii="Arial" w:hAnsi="Arial" w:cs="Arial"/>
          <w:color w:val="231F20"/>
          <w:lang w:eastAsia="en-GB"/>
        </w:rPr>
      </w:pPr>
      <w:r>
        <w:rPr>
          <w:rFonts w:ascii="Arial" w:hAnsi="Arial" w:cs="Arial"/>
          <w:color w:val="231F20"/>
          <w:lang w:eastAsia="en-GB"/>
        </w:rPr>
        <w:t xml:space="preserve">The Council </w:t>
      </w:r>
      <w:r w:rsidR="00DC1977">
        <w:rPr>
          <w:rFonts w:ascii="Arial" w:hAnsi="Arial" w:cs="Arial"/>
          <w:color w:val="231F20"/>
          <w:lang w:eastAsia="en-GB"/>
        </w:rPr>
        <w:t xml:space="preserve">will provide accessible information, </w:t>
      </w:r>
      <w:proofErr w:type="gramStart"/>
      <w:r w:rsidR="00DC1977">
        <w:rPr>
          <w:rFonts w:ascii="Arial" w:hAnsi="Arial" w:cs="Arial"/>
          <w:color w:val="231F20"/>
          <w:lang w:eastAsia="en-GB"/>
        </w:rPr>
        <w:t>advice</w:t>
      </w:r>
      <w:proofErr w:type="gramEnd"/>
      <w:r w:rsidR="00DC1977">
        <w:rPr>
          <w:rFonts w:ascii="Arial" w:hAnsi="Arial" w:cs="Arial"/>
          <w:color w:val="231F20"/>
          <w:lang w:eastAsia="en-GB"/>
        </w:rPr>
        <w:t xml:space="preserve"> and guidance in plain language to make it easier for everyone to understand the legislation that </w:t>
      </w:r>
      <w:r>
        <w:rPr>
          <w:rFonts w:ascii="Arial" w:hAnsi="Arial" w:cs="Arial"/>
          <w:color w:val="231F20"/>
          <w:lang w:eastAsia="en-GB"/>
        </w:rPr>
        <w:t xml:space="preserve">is being </w:t>
      </w:r>
      <w:r w:rsidR="00DC1977">
        <w:rPr>
          <w:rFonts w:ascii="Arial" w:hAnsi="Arial" w:cs="Arial"/>
          <w:color w:val="231F20"/>
          <w:lang w:eastAsia="en-GB"/>
        </w:rPr>
        <w:t>enforce</w:t>
      </w:r>
      <w:r>
        <w:rPr>
          <w:rFonts w:ascii="Arial" w:hAnsi="Arial" w:cs="Arial"/>
          <w:color w:val="231F20"/>
          <w:lang w:eastAsia="en-GB"/>
        </w:rPr>
        <w:t>d</w:t>
      </w:r>
      <w:r w:rsidR="00DC1977">
        <w:rPr>
          <w:rFonts w:ascii="Arial" w:hAnsi="Arial" w:cs="Arial"/>
          <w:color w:val="231F20"/>
          <w:lang w:eastAsia="en-GB"/>
        </w:rPr>
        <w:t>.</w:t>
      </w:r>
    </w:p>
    <w:p w14:paraId="4B34958B" w14:textId="72381283" w:rsidR="00DC1977" w:rsidRDefault="007E5903" w:rsidP="00771A0A">
      <w:pPr>
        <w:autoSpaceDE w:val="0"/>
        <w:autoSpaceDN w:val="0"/>
        <w:adjustRightInd w:val="0"/>
        <w:spacing w:after="0" w:line="240" w:lineRule="auto"/>
        <w:jc w:val="both"/>
        <w:rPr>
          <w:rFonts w:ascii="Arial" w:hAnsi="Arial" w:cs="Arial"/>
          <w:color w:val="231F20"/>
          <w:lang w:eastAsia="en-GB"/>
        </w:rPr>
      </w:pPr>
      <w:r>
        <w:rPr>
          <w:rFonts w:ascii="Arial" w:hAnsi="Arial" w:cs="Arial"/>
          <w:color w:val="231F20"/>
          <w:lang w:eastAsia="en-GB"/>
        </w:rPr>
        <w:t xml:space="preserve">The Council </w:t>
      </w:r>
      <w:r w:rsidR="00DC1977">
        <w:rPr>
          <w:rFonts w:ascii="Arial" w:hAnsi="Arial" w:cs="Arial"/>
          <w:color w:val="231F20"/>
          <w:lang w:eastAsia="en-GB"/>
        </w:rPr>
        <w:t xml:space="preserve">will </w:t>
      </w:r>
      <w:r>
        <w:rPr>
          <w:rFonts w:ascii="Arial" w:hAnsi="Arial" w:cs="Arial"/>
          <w:color w:val="231F20"/>
          <w:lang w:eastAsia="en-GB"/>
        </w:rPr>
        <w:t>ensure that those being regulated understand what is expected of them and where non-compliance has been identified</w:t>
      </w:r>
      <w:r w:rsidR="00926669">
        <w:rPr>
          <w:rFonts w:ascii="Arial" w:hAnsi="Arial" w:cs="Arial"/>
          <w:color w:val="231F20"/>
          <w:lang w:eastAsia="en-GB"/>
        </w:rPr>
        <w:t>, officers will clearly and promptly explain the decision being taken, their reasons and the actions required to achieve compliance</w:t>
      </w:r>
      <w:r w:rsidR="00DC1977">
        <w:rPr>
          <w:rFonts w:ascii="Arial" w:hAnsi="Arial" w:cs="Arial"/>
          <w:color w:val="231F20"/>
          <w:lang w:eastAsia="en-GB"/>
        </w:rPr>
        <w:t>.</w:t>
      </w:r>
    </w:p>
    <w:p w14:paraId="4B34958C" w14:textId="77777777" w:rsidR="00DC1977" w:rsidRDefault="00DC1977" w:rsidP="00771A0A">
      <w:pPr>
        <w:autoSpaceDE w:val="0"/>
        <w:autoSpaceDN w:val="0"/>
        <w:adjustRightInd w:val="0"/>
        <w:spacing w:after="0" w:line="240" w:lineRule="auto"/>
        <w:jc w:val="both"/>
        <w:rPr>
          <w:rFonts w:ascii="Arial" w:hAnsi="Arial" w:cs="Arial"/>
          <w:b/>
          <w:bCs/>
          <w:color w:val="231F20"/>
          <w:lang w:eastAsia="en-GB"/>
        </w:rPr>
      </w:pPr>
    </w:p>
    <w:p w14:paraId="4B34958D" w14:textId="77777777" w:rsidR="00DC1977" w:rsidRDefault="00DC1977">
      <w:pPr>
        <w:autoSpaceDE w:val="0"/>
        <w:autoSpaceDN w:val="0"/>
        <w:adjustRightInd w:val="0"/>
        <w:spacing w:after="0" w:line="240" w:lineRule="auto"/>
        <w:rPr>
          <w:rFonts w:ascii="Arial" w:hAnsi="Arial" w:cs="Arial"/>
          <w:b/>
          <w:bCs/>
          <w:color w:val="231F20"/>
          <w:lang w:eastAsia="en-GB"/>
        </w:rPr>
      </w:pPr>
      <w:r>
        <w:rPr>
          <w:rFonts w:ascii="Arial" w:hAnsi="Arial" w:cs="Arial"/>
          <w:b/>
          <w:bCs/>
          <w:color w:val="231F20"/>
          <w:lang w:eastAsia="en-GB"/>
        </w:rPr>
        <w:t>Helpfulness</w:t>
      </w:r>
    </w:p>
    <w:p w14:paraId="4B349590" w14:textId="69997B8F" w:rsidR="00DC1977" w:rsidRDefault="00926669" w:rsidP="00771A0A">
      <w:pPr>
        <w:autoSpaceDE w:val="0"/>
        <w:autoSpaceDN w:val="0"/>
        <w:adjustRightInd w:val="0"/>
        <w:spacing w:after="0" w:line="240" w:lineRule="auto"/>
        <w:jc w:val="both"/>
        <w:rPr>
          <w:rFonts w:ascii="Arial" w:hAnsi="Arial" w:cs="Arial"/>
          <w:color w:val="231F20"/>
          <w:lang w:eastAsia="en-GB"/>
        </w:rPr>
      </w:pPr>
      <w:r>
        <w:rPr>
          <w:rFonts w:ascii="Arial" w:hAnsi="Arial" w:cs="Arial"/>
          <w:color w:val="231F20"/>
          <w:lang w:eastAsia="en-GB"/>
        </w:rPr>
        <w:t>The Council</w:t>
      </w:r>
      <w:r w:rsidR="00DC1977">
        <w:rPr>
          <w:rFonts w:ascii="Arial" w:hAnsi="Arial" w:cs="Arial"/>
          <w:color w:val="231F20"/>
          <w:lang w:eastAsia="en-GB"/>
        </w:rPr>
        <w:t xml:space="preserve"> will actively work with businesses and individuals </w:t>
      </w:r>
      <w:r>
        <w:rPr>
          <w:rFonts w:ascii="Arial" w:hAnsi="Arial" w:cs="Arial"/>
          <w:color w:val="231F20"/>
          <w:lang w:eastAsia="en-GB"/>
        </w:rPr>
        <w:t>by advising on and assisting with</w:t>
      </w:r>
      <w:r w:rsidR="00DC1977">
        <w:rPr>
          <w:rFonts w:ascii="Arial" w:hAnsi="Arial" w:cs="Arial"/>
          <w:color w:val="231F20"/>
          <w:lang w:eastAsia="en-GB"/>
        </w:rPr>
        <w:t xml:space="preserve"> compliance.</w:t>
      </w:r>
      <w:r>
        <w:rPr>
          <w:rFonts w:ascii="Arial" w:hAnsi="Arial" w:cs="Arial"/>
          <w:color w:val="231F20"/>
          <w:lang w:eastAsia="en-GB"/>
        </w:rPr>
        <w:t xml:space="preserve"> In doing so, the Council will endeavour to provide a</w:t>
      </w:r>
      <w:r w:rsidR="00DC1977">
        <w:rPr>
          <w:rFonts w:ascii="Arial" w:hAnsi="Arial" w:cs="Arial"/>
          <w:color w:val="231F20"/>
          <w:lang w:eastAsia="en-GB"/>
        </w:rPr>
        <w:t xml:space="preserve"> courteous and efficient service</w:t>
      </w:r>
      <w:r>
        <w:rPr>
          <w:rFonts w:ascii="Arial" w:hAnsi="Arial" w:cs="Arial"/>
          <w:color w:val="231F20"/>
          <w:lang w:eastAsia="en-GB"/>
        </w:rPr>
        <w:t xml:space="preserve"> and </w:t>
      </w:r>
      <w:r w:rsidR="00DC1977">
        <w:rPr>
          <w:rFonts w:ascii="Arial" w:hAnsi="Arial" w:cs="Arial"/>
          <w:color w:val="231F20"/>
          <w:lang w:eastAsia="en-GB"/>
        </w:rPr>
        <w:t>will identify themselves by name</w:t>
      </w:r>
      <w:r>
        <w:rPr>
          <w:rFonts w:ascii="Arial" w:hAnsi="Arial" w:cs="Arial"/>
          <w:color w:val="231F20"/>
          <w:lang w:eastAsia="en-GB"/>
        </w:rPr>
        <w:t xml:space="preserve"> and</w:t>
      </w:r>
      <w:r w:rsidR="00DC1977">
        <w:rPr>
          <w:rFonts w:ascii="Arial" w:hAnsi="Arial" w:cs="Arial"/>
          <w:color w:val="231F20"/>
          <w:lang w:eastAsia="en-GB"/>
        </w:rPr>
        <w:t xml:space="preserve"> will carry identification and authorisation documentation.</w:t>
      </w:r>
    </w:p>
    <w:p w14:paraId="4B349591" w14:textId="77777777" w:rsidR="00DC1977" w:rsidRDefault="00DC1977">
      <w:pPr>
        <w:autoSpaceDE w:val="0"/>
        <w:autoSpaceDN w:val="0"/>
        <w:adjustRightInd w:val="0"/>
        <w:spacing w:after="0" w:line="240" w:lineRule="auto"/>
        <w:rPr>
          <w:rFonts w:ascii="Arial" w:hAnsi="Arial" w:cs="Arial"/>
          <w:color w:val="231F20"/>
          <w:lang w:eastAsia="en-GB"/>
        </w:rPr>
      </w:pPr>
    </w:p>
    <w:p w14:paraId="4B349592" w14:textId="77777777" w:rsidR="00DC1977" w:rsidRDefault="00DC1977">
      <w:pPr>
        <w:autoSpaceDE w:val="0"/>
        <w:autoSpaceDN w:val="0"/>
        <w:adjustRightInd w:val="0"/>
        <w:spacing w:after="0" w:line="240" w:lineRule="auto"/>
        <w:rPr>
          <w:rFonts w:ascii="Arial" w:hAnsi="Arial" w:cs="Arial"/>
          <w:b/>
          <w:bCs/>
          <w:color w:val="231F20"/>
          <w:lang w:eastAsia="en-GB"/>
        </w:rPr>
      </w:pPr>
      <w:r>
        <w:rPr>
          <w:rFonts w:ascii="Arial" w:hAnsi="Arial" w:cs="Arial"/>
          <w:b/>
          <w:bCs/>
          <w:color w:val="231F20"/>
          <w:lang w:eastAsia="en-GB"/>
        </w:rPr>
        <w:t>Appeals and Complaints about our service</w:t>
      </w:r>
    </w:p>
    <w:p w14:paraId="4B349593" w14:textId="292524EC" w:rsidR="00DC1977" w:rsidRDefault="00460F87">
      <w:pPr>
        <w:spacing w:line="240" w:lineRule="auto"/>
        <w:jc w:val="both"/>
        <w:rPr>
          <w:rFonts w:ascii="Arial" w:hAnsi="Arial" w:cs="Arial"/>
        </w:rPr>
      </w:pPr>
      <w:r w:rsidRPr="00771A0A">
        <w:rPr>
          <w:rFonts w:ascii="Arial" w:hAnsi="Arial" w:cs="Arial"/>
        </w:rPr>
        <w:t xml:space="preserve">The Council will provide information on how to challenge or appeal any enforcement decision as part of the enforcement action and where a </w:t>
      </w:r>
      <w:r w:rsidRPr="002275DF">
        <w:rPr>
          <w:rFonts w:ascii="Arial" w:hAnsi="Arial" w:cs="Arial"/>
        </w:rPr>
        <w:t>statutory appeal process exists.</w:t>
      </w:r>
      <w:r>
        <w:rPr>
          <w:rFonts w:ascii="Arial" w:hAnsi="Arial" w:cs="Arial"/>
        </w:rPr>
        <w:t xml:space="preserve"> W</w:t>
      </w:r>
      <w:r w:rsidRPr="00771A0A">
        <w:rPr>
          <w:rFonts w:ascii="Arial" w:hAnsi="Arial" w:cs="Arial"/>
        </w:rPr>
        <w:t>here no statutory appeal process exists, guidance on how to challenge or make a representation is provided at the time the action is taken. In addition, the Council will also provide details of its formal complaints procedure for those wishing to use this approach.</w:t>
      </w:r>
    </w:p>
    <w:p w14:paraId="4B349595" w14:textId="24D78E16" w:rsidR="00DC1977" w:rsidRDefault="00460F87">
      <w:pPr>
        <w:spacing w:line="240" w:lineRule="auto"/>
        <w:jc w:val="both"/>
        <w:rPr>
          <w:rFonts w:ascii="Arial" w:hAnsi="Arial" w:cs="Arial"/>
        </w:rPr>
      </w:pPr>
      <w:r>
        <w:rPr>
          <w:rFonts w:ascii="Arial" w:hAnsi="Arial" w:cs="Arial"/>
        </w:rPr>
        <w:t>The Council</w:t>
      </w:r>
      <w:r w:rsidR="00DC1977">
        <w:rPr>
          <w:rFonts w:ascii="Arial" w:hAnsi="Arial" w:cs="Arial"/>
        </w:rPr>
        <w:t xml:space="preserve"> manage formal complaints about our service, or about the conduct of our officers, through Nottingham City Council’s Corporate Complaints Policy</w:t>
      </w:r>
      <w:r w:rsidR="00120FB1">
        <w:rPr>
          <w:rFonts w:ascii="Arial" w:hAnsi="Arial" w:cs="Arial"/>
        </w:rPr>
        <w:t>.</w:t>
      </w:r>
      <w:r w:rsidR="00DC1977">
        <w:rPr>
          <w:rFonts w:ascii="Arial" w:hAnsi="Arial" w:cs="Arial"/>
        </w:rPr>
        <w:t xml:space="preserve"> </w:t>
      </w:r>
      <w:r w:rsidR="00E13197">
        <w:rPr>
          <w:rFonts w:ascii="Arial" w:hAnsi="Arial" w:cs="Arial"/>
        </w:rPr>
        <w:t>Please see section 7.</w:t>
      </w:r>
    </w:p>
    <w:p w14:paraId="4B349597" w14:textId="77777777" w:rsidR="00DC1977" w:rsidRDefault="00DC1977">
      <w:pPr>
        <w:autoSpaceDE w:val="0"/>
        <w:autoSpaceDN w:val="0"/>
        <w:adjustRightInd w:val="0"/>
        <w:spacing w:after="0" w:line="240" w:lineRule="auto"/>
        <w:rPr>
          <w:rFonts w:ascii="Arial" w:hAnsi="Arial" w:cs="Arial"/>
          <w:b/>
          <w:bCs/>
          <w:color w:val="231F20"/>
          <w:lang w:eastAsia="en-GB"/>
        </w:rPr>
      </w:pPr>
      <w:r>
        <w:rPr>
          <w:rFonts w:ascii="Arial" w:hAnsi="Arial" w:cs="Arial"/>
          <w:b/>
          <w:bCs/>
          <w:color w:val="231F20"/>
          <w:lang w:eastAsia="en-GB"/>
        </w:rPr>
        <w:t>Proportionality</w:t>
      </w:r>
    </w:p>
    <w:p w14:paraId="4B349598" w14:textId="2D63D76A" w:rsidR="00DC1977" w:rsidRDefault="00460F87" w:rsidP="00771A0A">
      <w:pPr>
        <w:autoSpaceDE w:val="0"/>
        <w:autoSpaceDN w:val="0"/>
        <w:adjustRightInd w:val="0"/>
        <w:spacing w:after="0" w:line="240" w:lineRule="auto"/>
        <w:jc w:val="both"/>
        <w:rPr>
          <w:rFonts w:ascii="Arial" w:hAnsi="Arial" w:cs="Arial"/>
          <w:color w:val="231F20"/>
          <w:lang w:eastAsia="en-GB"/>
        </w:rPr>
      </w:pPr>
      <w:r>
        <w:rPr>
          <w:rFonts w:ascii="Arial" w:hAnsi="Arial" w:cs="Arial"/>
          <w:color w:val="231F20"/>
          <w:lang w:eastAsia="en-GB"/>
        </w:rPr>
        <w:t>The Council will ensure that enforcement action is proportionate to the risks involved and will also consider</w:t>
      </w:r>
      <w:r w:rsidR="00DC1977">
        <w:rPr>
          <w:rFonts w:ascii="Arial" w:hAnsi="Arial" w:cs="Arial"/>
          <w:color w:val="231F20"/>
          <w:lang w:eastAsia="en-GB"/>
        </w:rPr>
        <w:t xml:space="preserve"> the costs of compliance for business</w:t>
      </w:r>
      <w:r>
        <w:rPr>
          <w:rFonts w:ascii="Arial" w:hAnsi="Arial" w:cs="Arial"/>
          <w:color w:val="231F20"/>
          <w:lang w:eastAsia="en-GB"/>
        </w:rPr>
        <w:t>.</w:t>
      </w:r>
      <w:r w:rsidR="00DC1977">
        <w:rPr>
          <w:rFonts w:ascii="Arial" w:hAnsi="Arial" w:cs="Arial"/>
          <w:color w:val="231F20"/>
          <w:lang w:eastAsia="en-GB"/>
        </w:rPr>
        <w:t xml:space="preserve"> Where available national schemes for assessing risks and targeting enforcement</w:t>
      </w:r>
      <w:r>
        <w:rPr>
          <w:rFonts w:ascii="Arial" w:hAnsi="Arial" w:cs="Arial"/>
          <w:color w:val="231F20"/>
          <w:lang w:eastAsia="en-GB"/>
        </w:rPr>
        <w:t xml:space="preserve"> will be applied</w:t>
      </w:r>
      <w:r w:rsidR="00DC1977">
        <w:rPr>
          <w:rFonts w:ascii="Arial" w:hAnsi="Arial" w:cs="Arial"/>
          <w:color w:val="231F20"/>
          <w:lang w:eastAsia="en-GB"/>
        </w:rPr>
        <w:t xml:space="preserve">. Where appropriate, positive feedback will be given and where applicable changes may be made to risk ratings </w:t>
      </w:r>
      <w:proofErr w:type="gramStart"/>
      <w:r w:rsidR="00DC1977">
        <w:rPr>
          <w:rFonts w:ascii="Arial" w:hAnsi="Arial" w:cs="Arial"/>
          <w:color w:val="231F20"/>
          <w:lang w:eastAsia="en-GB"/>
        </w:rPr>
        <w:t>as a result of</w:t>
      </w:r>
      <w:proofErr w:type="gramEnd"/>
      <w:r w:rsidR="00DC1977">
        <w:rPr>
          <w:rFonts w:ascii="Arial" w:hAnsi="Arial" w:cs="Arial"/>
          <w:color w:val="231F20"/>
          <w:lang w:eastAsia="en-GB"/>
        </w:rPr>
        <w:t xml:space="preserve"> performance.</w:t>
      </w:r>
    </w:p>
    <w:p w14:paraId="4B349599" w14:textId="77777777" w:rsidR="00DC1977" w:rsidRDefault="00DC1977" w:rsidP="00771A0A">
      <w:pPr>
        <w:autoSpaceDE w:val="0"/>
        <w:autoSpaceDN w:val="0"/>
        <w:adjustRightInd w:val="0"/>
        <w:spacing w:after="0" w:line="240" w:lineRule="auto"/>
        <w:jc w:val="both"/>
        <w:rPr>
          <w:rFonts w:ascii="Arial" w:hAnsi="Arial" w:cs="Arial"/>
          <w:color w:val="231F20"/>
          <w:lang w:eastAsia="en-GB"/>
        </w:rPr>
      </w:pPr>
    </w:p>
    <w:p w14:paraId="4B34959A" w14:textId="49AF0D7B" w:rsidR="00DC1977" w:rsidRDefault="00460F87" w:rsidP="00771A0A">
      <w:pPr>
        <w:autoSpaceDE w:val="0"/>
        <w:autoSpaceDN w:val="0"/>
        <w:adjustRightInd w:val="0"/>
        <w:spacing w:after="0" w:line="240" w:lineRule="auto"/>
        <w:jc w:val="both"/>
        <w:rPr>
          <w:rFonts w:ascii="Arial" w:hAnsi="Arial" w:cs="Arial"/>
          <w:color w:val="231F20"/>
          <w:lang w:eastAsia="en-GB"/>
        </w:rPr>
      </w:pPr>
      <w:r>
        <w:rPr>
          <w:rFonts w:ascii="Arial" w:hAnsi="Arial" w:cs="Arial"/>
          <w:color w:val="231F20"/>
          <w:lang w:eastAsia="en-GB"/>
        </w:rPr>
        <w:t xml:space="preserve">The Council </w:t>
      </w:r>
      <w:r w:rsidR="00DC1977">
        <w:rPr>
          <w:rFonts w:ascii="Arial" w:hAnsi="Arial" w:cs="Arial"/>
          <w:color w:val="231F20"/>
          <w:lang w:eastAsia="en-GB"/>
        </w:rPr>
        <w:t xml:space="preserve">will carry out </w:t>
      </w:r>
      <w:r>
        <w:rPr>
          <w:rFonts w:ascii="Arial" w:hAnsi="Arial" w:cs="Arial"/>
          <w:color w:val="231F20"/>
          <w:lang w:eastAsia="en-GB"/>
        </w:rPr>
        <w:t xml:space="preserve">their </w:t>
      </w:r>
      <w:r w:rsidR="00DC1977">
        <w:rPr>
          <w:rFonts w:ascii="Arial" w:hAnsi="Arial" w:cs="Arial"/>
          <w:color w:val="231F20"/>
          <w:lang w:eastAsia="en-GB"/>
        </w:rPr>
        <w:t xml:space="preserve">duties in a </w:t>
      </w:r>
      <w:r w:rsidR="005021D2">
        <w:rPr>
          <w:rFonts w:ascii="Arial" w:hAnsi="Arial" w:cs="Arial"/>
          <w:color w:val="231F20"/>
          <w:lang w:eastAsia="en-GB"/>
        </w:rPr>
        <w:t>fair and consistent manner. While</w:t>
      </w:r>
      <w:r w:rsidR="00DC1977">
        <w:rPr>
          <w:rFonts w:ascii="Arial" w:hAnsi="Arial" w:cs="Arial"/>
          <w:color w:val="231F20"/>
          <w:lang w:eastAsia="en-GB"/>
        </w:rPr>
        <w:t xml:space="preserve"> officers necessarily exercise judgement in individual cases, there are general principles that apply in every case to promote consistency, including liaison with other authorities and enforcement bodies. </w:t>
      </w:r>
      <w:r w:rsidR="00E9459C">
        <w:rPr>
          <w:rFonts w:ascii="Arial" w:hAnsi="Arial" w:cs="Arial"/>
          <w:color w:val="231F20"/>
          <w:lang w:eastAsia="en-GB"/>
        </w:rPr>
        <w:t>D</w:t>
      </w:r>
      <w:r w:rsidR="00DC1977">
        <w:rPr>
          <w:rFonts w:ascii="Arial" w:hAnsi="Arial" w:cs="Arial"/>
          <w:color w:val="231F20"/>
          <w:lang w:eastAsia="en-GB"/>
        </w:rPr>
        <w:t>uties will also be carried out with full regard to the City Council’s Equality</w:t>
      </w:r>
      <w:r w:rsidR="000C366F">
        <w:rPr>
          <w:rFonts w:ascii="Arial" w:hAnsi="Arial" w:cs="Arial"/>
          <w:color w:val="231F20"/>
          <w:lang w:eastAsia="en-GB"/>
        </w:rPr>
        <w:t>,</w:t>
      </w:r>
      <w:r w:rsidR="00DC1977">
        <w:rPr>
          <w:rFonts w:ascii="Arial" w:hAnsi="Arial" w:cs="Arial"/>
          <w:color w:val="231F20"/>
          <w:lang w:eastAsia="en-GB"/>
        </w:rPr>
        <w:t xml:space="preserve"> </w:t>
      </w:r>
      <w:proofErr w:type="gramStart"/>
      <w:r w:rsidR="00DC1977">
        <w:rPr>
          <w:rFonts w:ascii="Arial" w:hAnsi="Arial" w:cs="Arial"/>
          <w:color w:val="231F20"/>
          <w:lang w:eastAsia="en-GB"/>
        </w:rPr>
        <w:t>Diversity</w:t>
      </w:r>
      <w:proofErr w:type="gramEnd"/>
      <w:r w:rsidR="00DC1977">
        <w:rPr>
          <w:rFonts w:ascii="Arial" w:hAnsi="Arial" w:cs="Arial"/>
          <w:color w:val="231F20"/>
          <w:lang w:eastAsia="en-GB"/>
        </w:rPr>
        <w:t xml:space="preserve"> </w:t>
      </w:r>
      <w:r w:rsidR="000C366F">
        <w:rPr>
          <w:rFonts w:ascii="Arial" w:hAnsi="Arial" w:cs="Arial"/>
          <w:color w:val="231F20"/>
          <w:lang w:eastAsia="en-GB"/>
        </w:rPr>
        <w:t xml:space="preserve">and Inclusion </w:t>
      </w:r>
      <w:r w:rsidR="00BF5F42">
        <w:rPr>
          <w:rFonts w:ascii="Arial" w:hAnsi="Arial" w:cs="Arial"/>
          <w:color w:val="231F20"/>
          <w:lang w:eastAsia="en-GB"/>
        </w:rPr>
        <w:t>Strategy</w:t>
      </w:r>
      <w:r w:rsidR="00DC1977">
        <w:rPr>
          <w:rFonts w:ascii="Arial" w:hAnsi="Arial" w:cs="Arial"/>
          <w:color w:val="231F20"/>
          <w:lang w:eastAsia="en-GB"/>
        </w:rPr>
        <w:t>.</w:t>
      </w:r>
    </w:p>
    <w:p w14:paraId="4B34959B" w14:textId="77777777" w:rsidR="00DC1977" w:rsidRDefault="00DC1977">
      <w:pPr>
        <w:autoSpaceDE w:val="0"/>
        <w:autoSpaceDN w:val="0"/>
        <w:adjustRightInd w:val="0"/>
        <w:spacing w:after="0" w:line="240" w:lineRule="auto"/>
        <w:rPr>
          <w:rFonts w:ascii="Arial" w:hAnsi="Arial" w:cs="Arial"/>
          <w:color w:val="231F20"/>
          <w:lang w:eastAsia="en-GB"/>
        </w:rPr>
      </w:pPr>
    </w:p>
    <w:p w14:paraId="4B34959C" w14:textId="77777777" w:rsidR="00DC1977" w:rsidRDefault="00DC1977">
      <w:pPr>
        <w:autoSpaceDE w:val="0"/>
        <w:autoSpaceDN w:val="0"/>
        <w:adjustRightInd w:val="0"/>
        <w:spacing w:after="0" w:line="240" w:lineRule="auto"/>
        <w:rPr>
          <w:rFonts w:ascii="Arial" w:hAnsi="Arial" w:cs="Arial"/>
          <w:b/>
          <w:bCs/>
          <w:color w:val="231F20"/>
          <w:lang w:eastAsia="en-GB"/>
        </w:rPr>
      </w:pPr>
      <w:r>
        <w:rPr>
          <w:rFonts w:ascii="Arial" w:hAnsi="Arial" w:cs="Arial"/>
          <w:b/>
          <w:bCs/>
          <w:color w:val="231F20"/>
          <w:lang w:eastAsia="en-GB"/>
        </w:rPr>
        <w:t xml:space="preserve">Police and Criminal Evidence Act 1984 (PACE), </w:t>
      </w:r>
    </w:p>
    <w:p w14:paraId="4B34959D" w14:textId="77777777" w:rsidR="00DC1977" w:rsidRDefault="00DC1977">
      <w:pPr>
        <w:autoSpaceDE w:val="0"/>
        <w:autoSpaceDN w:val="0"/>
        <w:adjustRightInd w:val="0"/>
        <w:spacing w:after="0" w:line="240" w:lineRule="auto"/>
        <w:rPr>
          <w:rFonts w:ascii="Arial" w:hAnsi="Arial" w:cs="Arial"/>
          <w:b/>
          <w:bCs/>
          <w:color w:val="231F20"/>
          <w:lang w:eastAsia="en-GB"/>
        </w:rPr>
      </w:pPr>
      <w:r>
        <w:rPr>
          <w:rFonts w:ascii="Arial" w:hAnsi="Arial" w:cs="Arial"/>
          <w:b/>
          <w:bCs/>
          <w:color w:val="231F20"/>
          <w:lang w:eastAsia="en-GB"/>
        </w:rPr>
        <w:t>Human Rights Act 1998 and</w:t>
      </w:r>
    </w:p>
    <w:p w14:paraId="4B34959E" w14:textId="77777777" w:rsidR="00DC1977" w:rsidRDefault="00DC1977">
      <w:pPr>
        <w:autoSpaceDE w:val="0"/>
        <w:autoSpaceDN w:val="0"/>
        <w:adjustRightInd w:val="0"/>
        <w:spacing w:after="0" w:line="240" w:lineRule="auto"/>
        <w:rPr>
          <w:rFonts w:ascii="Arial" w:hAnsi="Arial" w:cs="Arial"/>
          <w:b/>
          <w:bCs/>
          <w:color w:val="231F20"/>
          <w:lang w:eastAsia="en-GB"/>
        </w:rPr>
      </w:pPr>
      <w:r>
        <w:rPr>
          <w:rFonts w:ascii="Arial" w:hAnsi="Arial" w:cs="Arial"/>
          <w:b/>
          <w:bCs/>
          <w:color w:val="231F20"/>
          <w:lang w:eastAsia="en-GB"/>
        </w:rPr>
        <w:t>Regulation of Investigatory Powers Act 2000 (RIPA)</w:t>
      </w:r>
    </w:p>
    <w:p w14:paraId="4B34959F" w14:textId="77777777" w:rsidR="00DC1977" w:rsidRDefault="00DC1977">
      <w:pPr>
        <w:autoSpaceDE w:val="0"/>
        <w:autoSpaceDN w:val="0"/>
        <w:adjustRightInd w:val="0"/>
        <w:spacing w:after="0" w:line="240" w:lineRule="auto"/>
        <w:rPr>
          <w:rFonts w:ascii="Arial" w:hAnsi="Arial" w:cs="Arial"/>
          <w:b/>
          <w:bCs/>
          <w:color w:val="231F20"/>
          <w:lang w:eastAsia="en-GB"/>
        </w:rPr>
      </w:pPr>
      <w:r>
        <w:rPr>
          <w:rFonts w:ascii="Arial" w:hAnsi="Arial" w:cs="Arial"/>
          <w:b/>
          <w:bCs/>
          <w:color w:val="231F20"/>
          <w:lang w:eastAsia="en-GB"/>
        </w:rPr>
        <w:t>Criminal Procedure and Investigation Act 1996 (CPIA)</w:t>
      </w:r>
    </w:p>
    <w:p w14:paraId="4B3495A0" w14:textId="77777777" w:rsidR="00DC1977" w:rsidRDefault="00DC1977">
      <w:pPr>
        <w:autoSpaceDE w:val="0"/>
        <w:autoSpaceDN w:val="0"/>
        <w:adjustRightInd w:val="0"/>
        <w:spacing w:after="0" w:line="240" w:lineRule="auto"/>
        <w:rPr>
          <w:rFonts w:ascii="Arial" w:hAnsi="Arial" w:cs="Arial"/>
          <w:b/>
          <w:bCs/>
          <w:color w:val="231F20"/>
          <w:lang w:eastAsia="en-GB"/>
        </w:rPr>
      </w:pPr>
    </w:p>
    <w:p w14:paraId="4B3495A1" w14:textId="77777777" w:rsidR="00DC1977" w:rsidRDefault="00DC1977">
      <w:pPr>
        <w:autoSpaceDE w:val="0"/>
        <w:autoSpaceDN w:val="0"/>
        <w:adjustRightInd w:val="0"/>
        <w:spacing w:after="0" w:line="240" w:lineRule="auto"/>
        <w:rPr>
          <w:rFonts w:ascii="Arial" w:hAnsi="Arial" w:cs="Arial"/>
          <w:color w:val="231F20"/>
          <w:lang w:eastAsia="en-GB"/>
        </w:rPr>
      </w:pPr>
      <w:r>
        <w:rPr>
          <w:rFonts w:ascii="Arial" w:hAnsi="Arial" w:cs="Arial"/>
          <w:color w:val="231F20"/>
          <w:lang w:eastAsia="en-GB"/>
        </w:rPr>
        <w:t>All enforcement action</w:t>
      </w:r>
      <w:r w:rsidR="00F44A26">
        <w:rPr>
          <w:rFonts w:ascii="Arial" w:hAnsi="Arial" w:cs="Arial"/>
          <w:color w:val="231F20"/>
          <w:lang w:eastAsia="en-GB"/>
        </w:rPr>
        <w:t xml:space="preserve"> </w:t>
      </w:r>
      <w:r>
        <w:rPr>
          <w:rFonts w:ascii="Arial" w:hAnsi="Arial" w:cs="Arial"/>
          <w:color w:val="231F20"/>
          <w:lang w:eastAsia="en-GB"/>
        </w:rPr>
        <w:t>will be undertaken with due regard to the provisions of the above legislation which is derived from the European Convention on Human Rights, especially:</w:t>
      </w:r>
    </w:p>
    <w:p w14:paraId="4B3495A2" w14:textId="77777777" w:rsidR="00DC1977" w:rsidRPr="00FE04B0" w:rsidRDefault="00DC1977" w:rsidP="00FE04B0">
      <w:pPr>
        <w:pStyle w:val="ListParagraph"/>
        <w:numPr>
          <w:ilvl w:val="0"/>
          <w:numId w:val="12"/>
        </w:numPr>
        <w:autoSpaceDE w:val="0"/>
        <w:autoSpaceDN w:val="0"/>
        <w:adjustRightInd w:val="0"/>
        <w:spacing w:after="0" w:line="240" w:lineRule="auto"/>
        <w:rPr>
          <w:rFonts w:ascii="Arial" w:hAnsi="Arial" w:cs="Arial"/>
          <w:color w:val="231F20"/>
          <w:lang w:eastAsia="en-GB"/>
        </w:rPr>
      </w:pPr>
      <w:r w:rsidRPr="00FE04B0">
        <w:rPr>
          <w:rFonts w:ascii="Arial" w:hAnsi="Arial" w:cs="Arial"/>
          <w:color w:val="231F20"/>
          <w:lang w:eastAsia="en-GB"/>
        </w:rPr>
        <w:t>Article 6 – the right to a fair trial</w:t>
      </w:r>
    </w:p>
    <w:p w14:paraId="4B3495A3" w14:textId="77777777" w:rsidR="00DC1977" w:rsidRPr="00FE04B0" w:rsidRDefault="00DC1977" w:rsidP="00FE04B0">
      <w:pPr>
        <w:pStyle w:val="ListParagraph"/>
        <w:numPr>
          <w:ilvl w:val="0"/>
          <w:numId w:val="12"/>
        </w:numPr>
        <w:autoSpaceDE w:val="0"/>
        <w:autoSpaceDN w:val="0"/>
        <w:adjustRightInd w:val="0"/>
        <w:spacing w:after="0" w:line="240" w:lineRule="auto"/>
        <w:rPr>
          <w:rFonts w:ascii="Arial" w:hAnsi="Arial" w:cs="Arial"/>
          <w:color w:val="231F20"/>
          <w:lang w:eastAsia="en-GB"/>
        </w:rPr>
      </w:pPr>
      <w:r w:rsidRPr="00FE04B0">
        <w:rPr>
          <w:rFonts w:ascii="Arial" w:hAnsi="Arial" w:cs="Arial"/>
          <w:color w:val="231F20"/>
          <w:lang w:eastAsia="en-GB"/>
        </w:rPr>
        <w:t>Article 8 – the right to resp</w:t>
      </w:r>
      <w:r w:rsidR="00FE04B0">
        <w:rPr>
          <w:rFonts w:ascii="Arial" w:hAnsi="Arial" w:cs="Arial"/>
          <w:color w:val="231F20"/>
          <w:lang w:eastAsia="en-GB"/>
        </w:rPr>
        <w:t>ect for private and family life</w:t>
      </w:r>
    </w:p>
    <w:p w14:paraId="4B3495A4" w14:textId="77777777" w:rsidR="00DC1977" w:rsidRPr="00FE04B0" w:rsidRDefault="00DC1977" w:rsidP="00FE04B0">
      <w:pPr>
        <w:pStyle w:val="ListParagraph"/>
        <w:numPr>
          <w:ilvl w:val="0"/>
          <w:numId w:val="12"/>
        </w:numPr>
        <w:autoSpaceDE w:val="0"/>
        <w:autoSpaceDN w:val="0"/>
        <w:adjustRightInd w:val="0"/>
        <w:spacing w:after="0" w:line="240" w:lineRule="auto"/>
        <w:rPr>
          <w:rFonts w:ascii="Arial" w:hAnsi="Arial" w:cs="Arial"/>
          <w:color w:val="231F20"/>
          <w:lang w:eastAsia="en-GB"/>
        </w:rPr>
      </w:pPr>
      <w:r w:rsidRPr="00FE04B0">
        <w:rPr>
          <w:rFonts w:ascii="Arial" w:hAnsi="Arial" w:cs="Arial"/>
          <w:color w:val="231F20"/>
          <w:lang w:eastAsia="en-GB"/>
        </w:rPr>
        <w:t>Article 1 of the First Protoc</w:t>
      </w:r>
      <w:r w:rsidR="00FE04B0">
        <w:rPr>
          <w:rFonts w:ascii="Arial" w:hAnsi="Arial" w:cs="Arial"/>
          <w:color w:val="231F20"/>
          <w:lang w:eastAsia="en-GB"/>
        </w:rPr>
        <w:t>ol – the protection of property</w:t>
      </w:r>
    </w:p>
    <w:p w14:paraId="4B3495A5" w14:textId="77777777" w:rsidR="00DC1977" w:rsidRPr="00FE04B0" w:rsidRDefault="00DC1977" w:rsidP="00FE04B0">
      <w:pPr>
        <w:pStyle w:val="ListParagraph"/>
        <w:numPr>
          <w:ilvl w:val="0"/>
          <w:numId w:val="12"/>
        </w:numPr>
        <w:autoSpaceDE w:val="0"/>
        <w:autoSpaceDN w:val="0"/>
        <w:adjustRightInd w:val="0"/>
        <w:spacing w:after="0" w:line="240" w:lineRule="auto"/>
        <w:rPr>
          <w:rFonts w:ascii="Arial" w:hAnsi="Arial" w:cs="Arial"/>
          <w:color w:val="231F20"/>
          <w:lang w:eastAsia="en-GB"/>
        </w:rPr>
      </w:pPr>
      <w:r w:rsidRPr="00FE04B0">
        <w:rPr>
          <w:rFonts w:ascii="Arial" w:hAnsi="Arial" w:cs="Arial"/>
          <w:color w:val="231F20"/>
          <w:lang w:eastAsia="en-GB"/>
        </w:rPr>
        <w:t>RIPA – the written authorisation of covert human intelligence sources and/or surveillance</w:t>
      </w:r>
      <w:r w:rsidR="00FE04B0">
        <w:rPr>
          <w:rFonts w:ascii="Arial" w:hAnsi="Arial" w:cs="Arial"/>
          <w:color w:val="231F20"/>
          <w:lang w:eastAsia="en-GB"/>
        </w:rPr>
        <w:t xml:space="preserve"> techniques</w:t>
      </w:r>
    </w:p>
    <w:p w14:paraId="4B3495A6" w14:textId="77777777" w:rsidR="002342C5" w:rsidRPr="005D5E5B" w:rsidRDefault="002342C5" w:rsidP="005D5E5B">
      <w:pPr>
        <w:pStyle w:val="ListParagraph"/>
        <w:numPr>
          <w:ilvl w:val="0"/>
          <w:numId w:val="6"/>
        </w:numPr>
        <w:spacing w:after="0" w:line="240" w:lineRule="auto"/>
        <w:rPr>
          <w:rFonts w:ascii="Arial" w:hAnsi="Arial" w:cs="Arial"/>
          <w:color w:val="231F20"/>
          <w:lang w:eastAsia="en-GB"/>
        </w:rPr>
      </w:pPr>
      <w:r>
        <w:rPr>
          <w:rFonts w:ascii="Arial" w:hAnsi="Arial" w:cs="Arial"/>
          <w:color w:val="231F20"/>
          <w:lang w:eastAsia="en-GB"/>
        </w:rPr>
        <w:t>The Protection of Freedoms Act 2012</w:t>
      </w:r>
    </w:p>
    <w:p w14:paraId="4B3495A7" w14:textId="77777777" w:rsidR="00DC1977" w:rsidRDefault="00DC1977">
      <w:pPr>
        <w:pStyle w:val="ListParagraph"/>
        <w:numPr>
          <w:ilvl w:val="0"/>
          <w:numId w:val="6"/>
        </w:numPr>
        <w:spacing w:after="0" w:line="240" w:lineRule="auto"/>
        <w:rPr>
          <w:rFonts w:ascii="Arial" w:hAnsi="Arial" w:cs="Arial"/>
          <w:color w:val="231F20"/>
          <w:lang w:eastAsia="en-GB"/>
        </w:rPr>
      </w:pPr>
      <w:r>
        <w:rPr>
          <w:rFonts w:ascii="Arial" w:hAnsi="Arial" w:cs="Arial"/>
          <w:color w:val="231F20"/>
          <w:lang w:eastAsia="en-GB"/>
        </w:rPr>
        <w:t>CPIA –makes provisions for retaining and disclosing material obtained during criminal investigations to ensure your human rights are protected.</w:t>
      </w:r>
    </w:p>
    <w:p w14:paraId="4B3495A8" w14:textId="77777777" w:rsidR="00DC1977" w:rsidRDefault="00DC1977">
      <w:pPr>
        <w:spacing w:after="0" w:line="240" w:lineRule="auto"/>
        <w:rPr>
          <w:rFonts w:ascii="Arial" w:hAnsi="Arial" w:cs="Arial"/>
          <w:color w:val="231F20"/>
          <w:lang w:eastAsia="en-GB"/>
        </w:rPr>
      </w:pPr>
    </w:p>
    <w:p w14:paraId="4B3495A9" w14:textId="77777777" w:rsidR="00DC1977" w:rsidRDefault="00DC1977">
      <w:pPr>
        <w:spacing w:after="0" w:line="240" w:lineRule="auto"/>
        <w:rPr>
          <w:rFonts w:ascii="Arial" w:hAnsi="Arial" w:cs="Arial"/>
          <w:color w:val="231F20"/>
          <w:lang w:eastAsia="en-GB"/>
        </w:rPr>
      </w:pPr>
    </w:p>
    <w:p w14:paraId="4B3495AA" w14:textId="77777777" w:rsidR="00DC1977" w:rsidRDefault="00DC1977">
      <w:pPr>
        <w:autoSpaceDE w:val="0"/>
        <w:autoSpaceDN w:val="0"/>
        <w:adjustRightInd w:val="0"/>
        <w:spacing w:after="0" w:line="240" w:lineRule="auto"/>
        <w:rPr>
          <w:rFonts w:ascii="Arial" w:hAnsi="Arial" w:cs="Arial"/>
          <w:color w:val="231F20"/>
          <w:lang w:eastAsia="en-GB"/>
        </w:rPr>
      </w:pPr>
    </w:p>
    <w:p w14:paraId="4B3495AB" w14:textId="77777777" w:rsidR="00DC1977" w:rsidRDefault="00DC1977">
      <w:pPr>
        <w:keepNext/>
        <w:numPr>
          <w:ilvl w:val="1"/>
          <w:numId w:val="1"/>
        </w:numPr>
        <w:tabs>
          <w:tab w:val="num" w:pos="720"/>
        </w:tabs>
        <w:spacing w:after="0" w:line="240" w:lineRule="auto"/>
        <w:ind w:left="680" w:hanging="680"/>
        <w:jc w:val="both"/>
        <w:outlineLvl w:val="2"/>
        <w:rPr>
          <w:rFonts w:ascii="Arial" w:hAnsi="Arial" w:cs="Arial"/>
          <w:b/>
          <w:bCs/>
          <w:sz w:val="26"/>
          <w:szCs w:val="26"/>
        </w:rPr>
      </w:pPr>
      <w:bookmarkStart w:id="2" w:name="_When_does_this"/>
      <w:bookmarkEnd w:id="2"/>
      <w:r>
        <w:rPr>
          <w:rFonts w:ascii="Arial" w:hAnsi="Arial" w:cs="Arial"/>
          <w:b/>
          <w:bCs/>
          <w:sz w:val="26"/>
          <w:szCs w:val="26"/>
        </w:rPr>
        <w:t>Procedures</w:t>
      </w:r>
    </w:p>
    <w:p w14:paraId="4B3495AC" w14:textId="5BA50950" w:rsidR="00DC1977" w:rsidRDefault="00E9459C" w:rsidP="00771A0A">
      <w:pPr>
        <w:autoSpaceDE w:val="0"/>
        <w:autoSpaceDN w:val="0"/>
        <w:adjustRightInd w:val="0"/>
        <w:spacing w:after="0" w:line="240" w:lineRule="auto"/>
        <w:jc w:val="both"/>
        <w:rPr>
          <w:rFonts w:ascii="Arial" w:hAnsi="Arial" w:cs="Arial"/>
          <w:color w:val="231F20"/>
          <w:lang w:eastAsia="en-GB"/>
        </w:rPr>
      </w:pPr>
      <w:r>
        <w:rPr>
          <w:rFonts w:ascii="Arial" w:hAnsi="Arial" w:cs="Arial"/>
          <w:color w:val="231F20"/>
          <w:lang w:eastAsia="en-GB"/>
        </w:rPr>
        <w:t xml:space="preserve">The Council </w:t>
      </w:r>
      <w:r w:rsidR="00DC1977">
        <w:rPr>
          <w:rFonts w:ascii="Arial" w:hAnsi="Arial" w:cs="Arial"/>
          <w:color w:val="231F20"/>
          <w:lang w:eastAsia="en-GB"/>
        </w:rPr>
        <w:t>will provide clear advice that can be clearly understood and implemented, distinguish legal requirements from suggested best practice advice and ensure that any verbal advice you receive is confirmed in writing if requested.</w:t>
      </w:r>
    </w:p>
    <w:p w14:paraId="4B3495AD" w14:textId="77777777" w:rsidR="00DC1977" w:rsidRDefault="00DC1977" w:rsidP="00771A0A">
      <w:pPr>
        <w:autoSpaceDE w:val="0"/>
        <w:autoSpaceDN w:val="0"/>
        <w:adjustRightInd w:val="0"/>
        <w:spacing w:after="0" w:line="240" w:lineRule="auto"/>
        <w:jc w:val="both"/>
        <w:rPr>
          <w:rFonts w:ascii="Arial" w:hAnsi="Arial" w:cs="Arial"/>
          <w:color w:val="231F20"/>
          <w:lang w:eastAsia="en-GB"/>
        </w:rPr>
      </w:pPr>
    </w:p>
    <w:p w14:paraId="4B3495AE" w14:textId="656335E6" w:rsidR="00DC1977" w:rsidRDefault="00DC1977" w:rsidP="00771A0A">
      <w:pPr>
        <w:autoSpaceDE w:val="0"/>
        <w:autoSpaceDN w:val="0"/>
        <w:adjustRightInd w:val="0"/>
        <w:spacing w:after="0" w:line="240" w:lineRule="auto"/>
        <w:jc w:val="both"/>
        <w:rPr>
          <w:rFonts w:ascii="Arial" w:hAnsi="Arial" w:cs="Arial"/>
          <w:color w:val="231F20"/>
          <w:lang w:eastAsia="en-GB"/>
        </w:rPr>
      </w:pPr>
      <w:r>
        <w:rPr>
          <w:rFonts w:ascii="Arial" w:hAnsi="Arial" w:cs="Arial"/>
          <w:color w:val="231F20"/>
          <w:lang w:eastAsia="en-GB"/>
        </w:rPr>
        <w:t>In appropriate circumstances officers will provide an opportunity for discussion of the relevant circumstances before any decision to take formal enforcement action is made</w:t>
      </w:r>
      <w:r w:rsidR="00E9459C">
        <w:rPr>
          <w:rFonts w:ascii="Arial" w:hAnsi="Arial" w:cs="Arial"/>
          <w:color w:val="231F20"/>
          <w:lang w:eastAsia="en-GB"/>
        </w:rPr>
        <w:t xml:space="preserve">, </w:t>
      </w:r>
      <w:r w:rsidR="00E9459C" w:rsidRPr="008C77F0">
        <w:rPr>
          <w:rFonts w:ascii="Arial" w:hAnsi="Arial" w:cs="Arial"/>
        </w:rPr>
        <w:t xml:space="preserve">each decision </w:t>
      </w:r>
      <w:r w:rsidR="00E9459C" w:rsidRPr="008C77F0">
        <w:rPr>
          <w:rFonts w:ascii="Arial" w:hAnsi="Arial" w:cs="Arial"/>
        </w:rPr>
        <w:lastRenderedPageBreak/>
        <w:t>and the reasons for</w:t>
      </w:r>
      <w:r w:rsidR="00E9459C">
        <w:rPr>
          <w:rFonts w:ascii="Arial" w:hAnsi="Arial" w:cs="Arial"/>
        </w:rPr>
        <w:t xml:space="preserve"> the decision will be recorded in writing.</w:t>
      </w:r>
      <w:r>
        <w:rPr>
          <w:rFonts w:ascii="Arial" w:hAnsi="Arial" w:cs="Arial"/>
          <w:color w:val="231F20"/>
          <w:lang w:eastAsia="en-GB"/>
        </w:rPr>
        <w:t xml:space="preserve"> Examples of when it is not appropriate to discuss the matter may include certain types of test purchase scenario, cases where it is necessary to prevent the destruction of evidence, or where there are reasonable grounds to suspect that an offence has been committed and it is appropriate either to issue a fixed penalty notice (if applicable</w:t>
      </w:r>
      <w:proofErr w:type="gramStart"/>
      <w:r>
        <w:rPr>
          <w:rFonts w:ascii="Arial" w:hAnsi="Arial" w:cs="Arial"/>
          <w:color w:val="231F20"/>
          <w:lang w:eastAsia="en-GB"/>
        </w:rPr>
        <w:t>), or</w:t>
      </w:r>
      <w:proofErr w:type="gramEnd"/>
      <w:r>
        <w:rPr>
          <w:rFonts w:ascii="Arial" w:hAnsi="Arial" w:cs="Arial"/>
          <w:color w:val="231F20"/>
          <w:lang w:eastAsia="en-GB"/>
        </w:rPr>
        <w:t xml:space="preserve"> commence an interview under the Police and Criminal Evidence Act 1984 (PACE).</w:t>
      </w:r>
    </w:p>
    <w:p w14:paraId="4B3495AF" w14:textId="77777777" w:rsidR="00DC1977" w:rsidRDefault="00DC1977" w:rsidP="00771A0A">
      <w:pPr>
        <w:autoSpaceDE w:val="0"/>
        <w:autoSpaceDN w:val="0"/>
        <w:adjustRightInd w:val="0"/>
        <w:spacing w:after="0" w:line="240" w:lineRule="auto"/>
        <w:jc w:val="both"/>
        <w:rPr>
          <w:rFonts w:ascii="Arial" w:hAnsi="Arial" w:cs="Arial"/>
          <w:color w:val="231F20"/>
          <w:lang w:eastAsia="en-GB"/>
        </w:rPr>
      </w:pPr>
    </w:p>
    <w:p w14:paraId="4B3495B0" w14:textId="77777777" w:rsidR="00DC1977" w:rsidRDefault="00DC1977" w:rsidP="00771A0A">
      <w:pPr>
        <w:autoSpaceDE w:val="0"/>
        <w:autoSpaceDN w:val="0"/>
        <w:adjustRightInd w:val="0"/>
        <w:spacing w:after="0" w:line="240" w:lineRule="auto"/>
        <w:jc w:val="both"/>
        <w:rPr>
          <w:rFonts w:ascii="Arial" w:hAnsi="Arial" w:cs="Arial"/>
          <w:color w:val="231F20"/>
          <w:lang w:eastAsia="en-GB"/>
        </w:rPr>
      </w:pPr>
      <w:r>
        <w:rPr>
          <w:rFonts w:ascii="Arial" w:hAnsi="Arial" w:cs="Arial"/>
          <w:color w:val="231F20"/>
          <w:lang w:eastAsia="en-GB"/>
        </w:rPr>
        <w:t>Where immediate action is taken, reasons for such action will be given at the time. Where there are statutory rights of appeal against formal action, notification of the appeal mechanism will be clearly set out in writing at the time the action is taken. Complaints about the service are dealt with in section 8 of this document.</w:t>
      </w:r>
    </w:p>
    <w:p w14:paraId="4B3495B1" w14:textId="77777777" w:rsidR="00DC1977" w:rsidRDefault="00DC1977">
      <w:pPr>
        <w:spacing w:after="0" w:line="240" w:lineRule="auto"/>
        <w:rPr>
          <w:rFonts w:ascii="Times New Roman" w:hAnsi="Times New Roman" w:cs="Times New Roman"/>
          <w:sz w:val="24"/>
          <w:szCs w:val="24"/>
        </w:rPr>
      </w:pPr>
    </w:p>
    <w:p w14:paraId="4B3495B2" w14:textId="77777777" w:rsidR="00DC1977" w:rsidRDefault="00DC1977">
      <w:pPr>
        <w:autoSpaceDE w:val="0"/>
        <w:autoSpaceDN w:val="0"/>
        <w:adjustRightInd w:val="0"/>
        <w:spacing w:after="0" w:line="240" w:lineRule="auto"/>
        <w:rPr>
          <w:rFonts w:ascii="Arial" w:hAnsi="Arial" w:cs="Arial"/>
          <w:b/>
          <w:bCs/>
        </w:rPr>
      </w:pPr>
    </w:p>
    <w:p w14:paraId="4B3495B3" w14:textId="77777777" w:rsidR="00DC1977" w:rsidRDefault="00DC1977">
      <w:pPr>
        <w:keepNext/>
        <w:numPr>
          <w:ilvl w:val="1"/>
          <w:numId w:val="1"/>
        </w:numPr>
        <w:tabs>
          <w:tab w:val="num" w:pos="720"/>
        </w:tabs>
        <w:spacing w:after="0" w:line="240" w:lineRule="auto"/>
        <w:ind w:left="680" w:hanging="680"/>
        <w:jc w:val="both"/>
        <w:outlineLvl w:val="2"/>
        <w:rPr>
          <w:rFonts w:ascii="Arial" w:hAnsi="Arial" w:cs="Arial"/>
          <w:b/>
          <w:bCs/>
          <w:sz w:val="26"/>
          <w:szCs w:val="26"/>
        </w:rPr>
      </w:pPr>
      <w:bookmarkStart w:id="3" w:name="_Our_approach_to"/>
      <w:bookmarkEnd w:id="3"/>
      <w:r>
        <w:rPr>
          <w:rFonts w:ascii="Arial" w:hAnsi="Arial" w:cs="Arial"/>
          <w:b/>
          <w:bCs/>
          <w:sz w:val="26"/>
          <w:szCs w:val="26"/>
        </w:rPr>
        <w:t>Application of our policy</w:t>
      </w:r>
    </w:p>
    <w:p w14:paraId="4B3495B4" w14:textId="77777777" w:rsidR="00DC1977" w:rsidRDefault="00DC1977" w:rsidP="00771A0A">
      <w:pPr>
        <w:autoSpaceDE w:val="0"/>
        <w:autoSpaceDN w:val="0"/>
        <w:adjustRightInd w:val="0"/>
        <w:spacing w:after="0" w:line="240" w:lineRule="auto"/>
        <w:jc w:val="both"/>
        <w:rPr>
          <w:rFonts w:ascii="Arial" w:hAnsi="Arial" w:cs="Arial"/>
          <w:color w:val="231F20"/>
          <w:lang w:eastAsia="en-GB"/>
        </w:rPr>
      </w:pPr>
      <w:r>
        <w:rPr>
          <w:rFonts w:ascii="Arial" w:hAnsi="Arial" w:cs="Arial"/>
          <w:color w:val="231F20"/>
          <w:lang w:eastAsia="en-GB"/>
        </w:rPr>
        <w:t xml:space="preserve">All Officers must have regard to the principles contained in this policy statement when making enforcement decisions. It must be read in conjunction with approved statutory, </w:t>
      </w:r>
      <w:proofErr w:type="gramStart"/>
      <w:r>
        <w:rPr>
          <w:rFonts w:ascii="Arial" w:hAnsi="Arial" w:cs="Arial"/>
          <w:color w:val="231F20"/>
          <w:lang w:eastAsia="en-GB"/>
        </w:rPr>
        <w:t>governmental</w:t>
      </w:r>
      <w:proofErr w:type="gramEnd"/>
      <w:r>
        <w:rPr>
          <w:rFonts w:ascii="Arial" w:hAnsi="Arial" w:cs="Arial"/>
          <w:color w:val="231F20"/>
          <w:lang w:eastAsia="en-GB"/>
        </w:rPr>
        <w:t xml:space="preserve"> or other national guidance on enforcement action. Regard must also be had to any internal quality procedures.</w:t>
      </w:r>
    </w:p>
    <w:p w14:paraId="4B3495B5" w14:textId="77777777" w:rsidR="00DC1977" w:rsidRDefault="00DC1977" w:rsidP="00771A0A">
      <w:pPr>
        <w:autoSpaceDE w:val="0"/>
        <w:autoSpaceDN w:val="0"/>
        <w:adjustRightInd w:val="0"/>
        <w:spacing w:after="0" w:line="240" w:lineRule="auto"/>
        <w:jc w:val="both"/>
        <w:rPr>
          <w:rFonts w:ascii="Arial" w:hAnsi="Arial" w:cs="Arial"/>
          <w:color w:val="231F20"/>
          <w:lang w:eastAsia="en-GB"/>
        </w:rPr>
      </w:pPr>
    </w:p>
    <w:p w14:paraId="4B3495B6" w14:textId="77777777" w:rsidR="00DC1977" w:rsidRDefault="00DC1977">
      <w:pPr>
        <w:autoSpaceDE w:val="0"/>
        <w:autoSpaceDN w:val="0"/>
        <w:adjustRightInd w:val="0"/>
        <w:spacing w:after="0" w:line="240" w:lineRule="auto"/>
        <w:rPr>
          <w:rFonts w:ascii="Arial" w:hAnsi="Arial" w:cs="Arial"/>
          <w:color w:val="231F20"/>
          <w:lang w:eastAsia="en-GB"/>
        </w:rPr>
      </w:pPr>
      <w:r>
        <w:rPr>
          <w:rFonts w:ascii="Arial" w:hAnsi="Arial" w:cs="Arial"/>
          <w:color w:val="231F20"/>
          <w:lang w:eastAsia="en-GB"/>
        </w:rPr>
        <w:t xml:space="preserve">Options may </w:t>
      </w:r>
      <w:proofErr w:type="gramStart"/>
      <w:r>
        <w:rPr>
          <w:rFonts w:ascii="Arial" w:hAnsi="Arial" w:cs="Arial"/>
          <w:color w:val="231F20"/>
          <w:lang w:eastAsia="en-GB"/>
        </w:rPr>
        <w:t>include;</w:t>
      </w:r>
      <w:proofErr w:type="gramEnd"/>
    </w:p>
    <w:p w14:paraId="4B3495B7" w14:textId="77777777" w:rsidR="00DC1977" w:rsidRDefault="00DC1977">
      <w:pPr>
        <w:autoSpaceDE w:val="0"/>
        <w:autoSpaceDN w:val="0"/>
        <w:adjustRightInd w:val="0"/>
        <w:spacing w:after="0" w:line="240" w:lineRule="auto"/>
        <w:rPr>
          <w:rFonts w:ascii="Arial" w:hAnsi="Arial" w:cs="Arial"/>
          <w:color w:val="231F20"/>
          <w:lang w:eastAsia="en-GB"/>
        </w:rPr>
      </w:pPr>
    </w:p>
    <w:p w14:paraId="4B3495B8" w14:textId="77777777" w:rsidR="00DC1977" w:rsidRDefault="00DC1977">
      <w:pPr>
        <w:numPr>
          <w:ilvl w:val="0"/>
          <w:numId w:val="4"/>
        </w:numPr>
        <w:spacing w:after="0" w:line="240" w:lineRule="auto"/>
        <w:ind w:left="680" w:hanging="340"/>
        <w:jc w:val="both"/>
        <w:rPr>
          <w:rFonts w:ascii="Arial" w:hAnsi="Arial" w:cs="Arial"/>
          <w:b/>
          <w:bCs/>
        </w:rPr>
      </w:pPr>
      <w:r>
        <w:rPr>
          <w:rFonts w:ascii="Arial" w:hAnsi="Arial" w:cs="Arial"/>
          <w:b/>
          <w:bCs/>
        </w:rPr>
        <w:t>Compliance Advice, Guidance and Support</w:t>
      </w:r>
    </w:p>
    <w:p w14:paraId="4B3495B9" w14:textId="2A17B1B7" w:rsidR="00DC1977" w:rsidRDefault="00E9459C">
      <w:pPr>
        <w:spacing w:line="240" w:lineRule="auto"/>
        <w:ind w:left="680"/>
        <w:jc w:val="both"/>
        <w:rPr>
          <w:rFonts w:ascii="Arial" w:hAnsi="Arial" w:cs="Arial"/>
        </w:rPr>
      </w:pPr>
      <w:r>
        <w:rPr>
          <w:rFonts w:ascii="Arial" w:hAnsi="Arial" w:cs="Arial"/>
        </w:rPr>
        <w:t>The</w:t>
      </w:r>
      <w:r w:rsidR="00DC1977">
        <w:rPr>
          <w:rFonts w:ascii="Arial" w:hAnsi="Arial" w:cs="Arial"/>
        </w:rPr>
        <w:t xml:space="preserve"> Council</w:t>
      </w:r>
      <w:r w:rsidR="00BD4613">
        <w:rPr>
          <w:rFonts w:ascii="Arial" w:hAnsi="Arial" w:cs="Arial"/>
        </w:rPr>
        <w:t xml:space="preserve"> </w:t>
      </w:r>
      <w:r w:rsidR="00DC1977">
        <w:rPr>
          <w:rFonts w:ascii="Arial" w:hAnsi="Arial" w:cs="Arial"/>
        </w:rPr>
        <w:t xml:space="preserve">uses compliance advice, </w:t>
      </w:r>
      <w:proofErr w:type="gramStart"/>
      <w:r w:rsidR="00DC1977">
        <w:rPr>
          <w:rFonts w:ascii="Arial" w:hAnsi="Arial" w:cs="Arial"/>
        </w:rPr>
        <w:t>guidance</w:t>
      </w:r>
      <w:proofErr w:type="gramEnd"/>
      <w:r w:rsidR="00DC1977">
        <w:rPr>
          <w:rFonts w:ascii="Arial" w:hAnsi="Arial" w:cs="Arial"/>
        </w:rPr>
        <w:t xml:space="preserve"> and support as a first response in the case of many breaches of legislation that are identified. Advice is provided, sometimes in the form of a warning letter, to assist individuals and businesses in rectifying breaches as quickly and efficiently as possible, avoiding the need for further enforcement action. A warning letter </w:t>
      </w:r>
      <w:r w:rsidR="00610096">
        <w:rPr>
          <w:rFonts w:ascii="Arial" w:hAnsi="Arial" w:cs="Arial"/>
        </w:rPr>
        <w:t>(</w:t>
      </w:r>
      <w:r w:rsidR="00DC1977">
        <w:rPr>
          <w:rFonts w:ascii="Arial" w:hAnsi="Arial" w:cs="Arial"/>
        </w:rPr>
        <w:t xml:space="preserve">or ‘letter before action’) will set out what should be done to rectify the breach and to prevent re-occurrence. If a similar breach is identified in the future, this letter will be persuasive in considering the most appropriate enforcement action to take on that occasion. Such a letter cannot be cited in court as a previous </w:t>
      </w:r>
      <w:proofErr w:type="gramStart"/>
      <w:r w:rsidR="00DC1977">
        <w:rPr>
          <w:rFonts w:ascii="Arial" w:hAnsi="Arial" w:cs="Arial"/>
        </w:rPr>
        <w:t>conviction</w:t>
      </w:r>
      <w:proofErr w:type="gramEnd"/>
      <w:r w:rsidR="00DC1977">
        <w:rPr>
          <w:rFonts w:ascii="Arial" w:hAnsi="Arial" w:cs="Arial"/>
        </w:rPr>
        <w:t xml:space="preserve"> but it may be presented in evidence.</w:t>
      </w:r>
    </w:p>
    <w:p w14:paraId="4B3495BA" w14:textId="6A09884E" w:rsidR="00DC1977" w:rsidRDefault="00E9459C">
      <w:pPr>
        <w:spacing w:line="240" w:lineRule="auto"/>
        <w:ind w:left="680"/>
        <w:jc w:val="both"/>
        <w:rPr>
          <w:rFonts w:ascii="Arial" w:hAnsi="Arial" w:cs="Arial"/>
        </w:rPr>
      </w:pPr>
      <w:r>
        <w:rPr>
          <w:rFonts w:ascii="Arial" w:hAnsi="Arial" w:cs="Arial"/>
        </w:rPr>
        <w:t>The Council</w:t>
      </w:r>
      <w:r w:rsidR="00BD2E6E">
        <w:rPr>
          <w:rFonts w:ascii="Arial" w:hAnsi="Arial" w:cs="Arial"/>
        </w:rPr>
        <w:t xml:space="preserve"> </w:t>
      </w:r>
      <w:r w:rsidR="00DC1977">
        <w:rPr>
          <w:rFonts w:ascii="Arial" w:hAnsi="Arial" w:cs="Arial"/>
        </w:rPr>
        <w:t xml:space="preserve">recognises that where a business has </w:t>
      </w:r>
      <w:proofErr w:type="gramStart"/>
      <w:r w:rsidR="00DC1977">
        <w:rPr>
          <w:rFonts w:ascii="Arial" w:hAnsi="Arial" w:cs="Arial"/>
        </w:rPr>
        <w:t>entered into</w:t>
      </w:r>
      <w:proofErr w:type="gramEnd"/>
      <w:r w:rsidR="00DC1977">
        <w:rPr>
          <w:rFonts w:ascii="Arial" w:hAnsi="Arial" w:cs="Arial"/>
        </w:rPr>
        <w:t xml:space="preserve"> a partnership with a </w:t>
      </w:r>
      <w:r w:rsidR="00BD4613">
        <w:rPr>
          <w:rFonts w:ascii="Arial" w:hAnsi="Arial" w:cs="Arial"/>
        </w:rPr>
        <w:t>P</w:t>
      </w:r>
      <w:r w:rsidR="00DC1977">
        <w:rPr>
          <w:rFonts w:ascii="Arial" w:hAnsi="Arial" w:cs="Arial"/>
        </w:rPr>
        <w:t xml:space="preserve">rimary </w:t>
      </w:r>
      <w:r w:rsidR="00BD4613">
        <w:rPr>
          <w:rFonts w:ascii="Arial" w:hAnsi="Arial" w:cs="Arial"/>
        </w:rPr>
        <w:t>A</w:t>
      </w:r>
      <w:r w:rsidR="00DC1977">
        <w:rPr>
          <w:rFonts w:ascii="Arial" w:hAnsi="Arial" w:cs="Arial"/>
        </w:rPr>
        <w:t xml:space="preserve">uthority, the </w:t>
      </w:r>
      <w:r w:rsidR="005206D6">
        <w:rPr>
          <w:rFonts w:ascii="Arial" w:hAnsi="Arial" w:cs="Arial"/>
        </w:rPr>
        <w:t>P</w:t>
      </w:r>
      <w:r w:rsidR="00DC1977">
        <w:rPr>
          <w:rFonts w:ascii="Arial" w:hAnsi="Arial" w:cs="Arial"/>
        </w:rPr>
        <w:t xml:space="preserve">rimary </w:t>
      </w:r>
      <w:r w:rsidR="005206D6">
        <w:rPr>
          <w:rFonts w:ascii="Arial" w:hAnsi="Arial" w:cs="Arial"/>
        </w:rPr>
        <w:t>A</w:t>
      </w:r>
      <w:r w:rsidR="00DC1977">
        <w:rPr>
          <w:rFonts w:ascii="Arial" w:hAnsi="Arial" w:cs="Arial"/>
        </w:rPr>
        <w:t>uthority will provide compliance advice and support, and Nottingham City Council</w:t>
      </w:r>
      <w:r w:rsidR="00BD2E6E">
        <w:rPr>
          <w:rFonts w:ascii="Arial" w:hAnsi="Arial" w:cs="Arial"/>
        </w:rPr>
        <w:t xml:space="preserve"> </w:t>
      </w:r>
      <w:r w:rsidR="00DC1977">
        <w:rPr>
          <w:rFonts w:ascii="Arial" w:hAnsi="Arial" w:cs="Arial"/>
        </w:rPr>
        <w:t xml:space="preserve">will take such advice into account when considering the most appropriate enforcement action for it to take. It may discuss any need for compliance advice and support with the </w:t>
      </w:r>
      <w:r w:rsidR="00F86308">
        <w:rPr>
          <w:rFonts w:ascii="Arial" w:hAnsi="Arial" w:cs="Arial"/>
        </w:rPr>
        <w:t>P</w:t>
      </w:r>
      <w:r w:rsidR="00DC1977">
        <w:rPr>
          <w:rFonts w:ascii="Arial" w:hAnsi="Arial" w:cs="Arial"/>
        </w:rPr>
        <w:t xml:space="preserve">rimary </w:t>
      </w:r>
      <w:r w:rsidR="00F86308">
        <w:rPr>
          <w:rFonts w:ascii="Arial" w:hAnsi="Arial" w:cs="Arial"/>
        </w:rPr>
        <w:t>A</w:t>
      </w:r>
      <w:r w:rsidR="00DC1977">
        <w:rPr>
          <w:rFonts w:ascii="Arial" w:hAnsi="Arial" w:cs="Arial"/>
        </w:rPr>
        <w:t>uthority.</w:t>
      </w:r>
    </w:p>
    <w:p w14:paraId="4B3495BB" w14:textId="77777777" w:rsidR="00DC1977" w:rsidRDefault="00DC1977">
      <w:pPr>
        <w:spacing w:line="240" w:lineRule="auto"/>
        <w:ind w:left="680"/>
        <w:jc w:val="both"/>
        <w:rPr>
          <w:rFonts w:ascii="Arial" w:hAnsi="Arial" w:cs="Arial"/>
        </w:rPr>
      </w:pPr>
      <w:r>
        <w:rPr>
          <w:rFonts w:ascii="Arial" w:hAnsi="Arial" w:cs="Arial"/>
        </w:rPr>
        <w:t>Where more formal enforcement action, such as a simple caution or prosecution, is taken, Nottingham City Council</w:t>
      </w:r>
      <w:r w:rsidR="00BD2E6E">
        <w:rPr>
          <w:rFonts w:ascii="Arial" w:hAnsi="Arial" w:cs="Arial"/>
        </w:rPr>
        <w:t xml:space="preserve"> </w:t>
      </w:r>
      <w:r>
        <w:rPr>
          <w:rFonts w:ascii="Arial" w:hAnsi="Arial" w:cs="Arial"/>
        </w:rPr>
        <w:t>recognises that there is likely to be an ongoing need for compliance advice and support, to prevent further breaches.</w:t>
      </w:r>
    </w:p>
    <w:p w14:paraId="397A5F37" w14:textId="391C20E9" w:rsidR="002275DF" w:rsidRDefault="002275DF">
      <w:pPr>
        <w:numPr>
          <w:ilvl w:val="0"/>
          <w:numId w:val="4"/>
        </w:numPr>
        <w:spacing w:after="0" w:line="240" w:lineRule="auto"/>
        <w:ind w:left="680" w:hanging="340"/>
        <w:jc w:val="both"/>
        <w:rPr>
          <w:rFonts w:ascii="Arial" w:hAnsi="Arial" w:cs="Arial"/>
          <w:b/>
          <w:bCs/>
        </w:rPr>
      </w:pPr>
      <w:r>
        <w:rPr>
          <w:rFonts w:ascii="Arial" w:hAnsi="Arial" w:cs="Arial"/>
          <w:b/>
          <w:bCs/>
        </w:rPr>
        <w:t>Written Warnings</w:t>
      </w:r>
    </w:p>
    <w:p w14:paraId="0727635D" w14:textId="4908E37F" w:rsidR="002275DF" w:rsidRDefault="002275DF" w:rsidP="00771A0A">
      <w:pPr>
        <w:spacing w:after="0" w:line="240" w:lineRule="auto"/>
        <w:ind w:left="680"/>
        <w:jc w:val="both"/>
        <w:rPr>
          <w:rFonts w:ascii="Arial" w:hAnsi="Arial" w:cs="Arial"/>
        </w:rPr>
      </w:pPr>
      <w:r w:rsidRPr="00771A0A">
        <w:rPr>
          <w:rFonts w:ascii="Arial" w:hAnsi="Arial" w:cs="Arial"/>
        </w:rPr>
        <w:t xml:space="preserve">This method is used in circumstances where there has been a breach of legislation, usually minor, and where it is not thought appropriate to take more formal action. In these cases, the remedy may be simple and easily achieved following a written or verbal warning. </w:t>
      </w:r>
      <w:r>
        <w:rPr>
          <w:rFonts w:ascii="Arial" w:hAnsi="Arial" w:cs="Arial"/>
        </w:rPr>
        <w:t>A</w:t>
      </w:r>
      <w:r w:rsidRPr="00771A0A">
        <w:rPr>
          <w:rFonts w:ascii="Arial" w:hAnsi="Arial" w:cs="Arial"/>
        </w:rPr>
        <w:t xml:space="preserve"> warning can be challenged by the recipient and a review by a senior Officer can be requested. Where this is the case information on how to make a challenge will be included with the details of the warning and in line with individual service procedures.</w:t>
      </w:r>
    </w:p>
    <w:p w14:paraId="750C65EF" w14:textId="73C1F0D6" w:rsidR="002275DF" w:rsidRDefault="002275DF" w:rsidP="00771A0A">
      <w:pPr>
        <w:spacing w:after="0" w:line="240" w:lineRule="auto"/>
        <w:ind w:left="680"/>
        <w:jc w:val="both"/>
        <w:rPr>
          <w:rFonts w:ascii="Arial" w:hAnsi="Arial" w:cs="Arial"/>
          <w:b/>
          <w:bCs/>
        </w:rPr>
      </w:pPr>
    </w:p>
    <w:p w14:paraId="7241320F" w14:textId="77777777" w:rsidR="00474B49" w:rsidRPr="002275DF" w:rsidRDefault="00474B49" w:rsidP="00771A0A">
      <w:pPr>
        <w:spacing w:after="0" w:line="240" w:lineRule="auto"/>
        <w:ind w:left="680"/>
        <w:jc w:val="both"/>
        <w:rPr>
          <w:rFonts w:ascii="Arial" w:hAnsi="Arial" w:cs="Arial"/>
          <w:b/>
          <w:bCs/>
        </w:rPr>
      </w:pPr>
    </w:p>
    <w:p w14:paraId="4B3495BC" w14:textId="0014CFF3" w:rsidR="00DC1977" w:rsidRDefault="00DC1977">
      <w:pPr>
        <w:numPr>
          <w:ilvl w:val="0"/>
          <w:numId w:val="4"/>
        </w:numPr>
        <w:spacing w:after="0" w:line="240" w:lineRule="auto"/>
        <w:ind w:left="680" w:hanging="340"/>
        <w:jc w:val="both"/>
        <w:rPr>
          <w:rFonts w:ascii="Arial" w:hAnsi="Arial" w:cs="Arial"/>
          <w:b/>
          <w:bCs/>
        </w:rPr>
      </w:pPr>
      <w:r>
        <w:rPr>
          <w:rFonts w:ascii="Arial" w:hAnsi="Arial" w:cs="Arial"/>
          <w:b/>
          <w:bCs/>
        </w:rPr>
        <w:t>Voluntary Undertakings</w:t>
      </w:r>
    </w:p>
    <w:p w14:paraId="4B3495BD" w14:textId="77777777" w:rsidR="00DC1977" w:rsidRDefault="00DC1977">
      <w:pPr>
        <w:spacing w:line="240" w:lineRule="auto"/>
        <w:ind w:left="680"/>
        <w:jc w:val="both"/>
        <w:rPr>
          <w:rFonts w:ascii="Arial" w:hAnsi="Arial" w:cs="Arial"/>
        </w:rPr>
      </w:pPr>
      <w:r>
        <w:rPr>
          <w:rFonts w:ascii="Arial" w:hAnsi="Arial" w:cs="Arial"/>
        </w:rPr>
        <w:lastRenderedPageBreak/>
        <w:t>Nottingham City Council</w:t>
      </w:r>
      <w:r w:rsidR="00BD4613">
        <w:rPr>
          <w:rFonts w:ascii="Arial" w:hAnsi="Arial" w:cs="Arial"/>
        </w:rPr>
        <w:t xml:space="preserve"> </w:t>
      </w:r>
      <w:r>
        <w:rPr>
          <w:rFonts w:ascii="Arial" w:hAnsi="Arial" w:cs="Arial"/>
        </w:rPr>
        <w:t>may accept voluntary undertakings that breaches will be rectified and/or recurrences prevented. Nottingham City Council</w:t>
      </w:r>
      <w:r w:rsidR="00BD2E6E">
        <w:rPr>
          <w:rFonts w:ascii="Arial" w:hAnsi="Arial" w:cs="Arial"/>
        </w:rPr>
        <w:t xml:space="preserve"> </w:t>
      </w:r>
      <w:r>
        <w:rPr>
          <w:rFonts w:ascii="Arial" w:hAnsi="Arial" w:cs="Arial"/>
        </w:rPr>
        <w:t>will take any failure to honour voluntary undertakings very seriously and enforcement action is likely to result.</w:t>
      </w:r>
    </w:p>
    <w:p w14:paraId="4B3495BE" w14:textId="77777777" w:rsidR="00DC1977" w:rsidRDefault="00DC1977">
      <w:pPr>
        <w:numPr>
          <w:ilvl w:val="0"/>
          <w:numId w:val="4"/>
        </w:numPr>
        <w:spacing w:after="0" w:line="240" w:lineRule="auto"/>
        <w:ind w:left="680" w:hanging="340"/>
        <w:jc w:val="both"/>
        <w:rPr>
          <w:rFonts w:ascii="Arial" w:hAnsi="Arial" w:cs="Arial"/>
          <w:b/>
          <w:bCs/>
        </w:rPr>
      </w:pPr>
      <w:r>
        <w:rPr>
          <w:rFonts w:ascii="Arial" w:hAnsi="Arial" w:cs="Arial"/>
          <w:b/>
          <w:bCs/>
        </w:rPr>
        <w:t>Statutory (Legal) Notices</w:t>
      </w:r>
    </w:p>
    <w:p w14:paraId="4B3495BF" w14:textId="1354A288" w:rsidR="00DC1977" w:rsidRDefault="00DC1977">
      <w:pPr>
        <w:spacing w:line="240" w:lineRule="auto"/>
        <w:ind w:left="680"/>
        <w:jc w:val="both"/>
        <w:rPr>
          <w:rFonts w:ascii="Arial" w:hAnsi="Arial" w:cs="Arial"/>
        </w:rPr>
      </w:pPr>
      <w:r>
        <w:rPr>
          <w:rFonts w:ascii="Arial" w:hAnsi="Arial" w:cs="Arial"/>
        </w:rPr>
        <w:t xml:space="preserve">In respect of many breaches </w:t>
      </w:r>
      <w:r w:rsidR="002275DF">
        <w:rPr>
          <w:rFonts w:ascii="Arial" w:hAnsi="Arial" w:cs="Arial"/>
        </w:rPr>
        <w:t>the Council</w:t>
      </w:r>
      <w:r w:rsidR="00BD2E6E">
        <w:rPr>
          <w:rFonts w:ascii="Arial" w:hAnsi="Arial" w:cs="Arial"/>
        </w:rPr>
        <w:t xml:space="preserve"> </w:t>
      </w:r>
      <w:r>
        <w:rPr>
          <w:rFonts w:ascii="Arial" w:hAnsi="Arial" w:cs="Arial"/>
        </w:rPr>
        <w:t>has powers to issue statutory notices</w:t>
      </w:r>
      <w:r w:rsidR="002275DF">
        <w:rPr>
          <w:rFonts w:ascii="Arial" w:hAnsi="Arial" w:cs="Arial"/>
        </w:rPr>
        <w:t xml:space="preserve">; these include: ‘Stop Notices’, ‘Prohibition Notices’, ‘Suspension Notices’ ‘Emergency Prohibition Notices’, </w:t>
      </w:r>
      <w:r w:rsidR="002275DF" w:rsidRPr="00D72034">
        <w:rPr>
          <w:rFonts w:ascii="Arial" w:eastAsia="Times New Roman" w:hAnsi="Arial" w:cs="Arial"/>
        </w:rPr>
        <w:t xml:space="preserve">‘Abatement Notices’ </w:t>
      </w:r>
      <w:r w:rsidR="002275DF">
        <w:rPr>
          <w:rFonts w:ascii="Arial" w:hAnsi="Arial" w:cs="Arial"/>
        </w:rPr>
        <w:t xml:space="preserve">and ‘Improvement Notices’. </w:t>
      </w:r>
      <w:r w:rsidR="002275DF" w:rsidRPr="00771A0A">
        <w:rPr>
          <w:rFonts w:ascii="Arial" w:hAnsi="Arial" w:cs="Arial"/>
        </w:rPr>
        <w:t xml:space="preserve">A statutory notice will require a person, </w:t>
      </w:r>
      <w:proofErr w:type="gramStart"/>
      <w:r w:rsidR="002275DF" w:rsidRPr="00771A0A">
        <w:rPr>
          <w:rFonts w:ascii="Arial" w:hAnsi="Arial" w:cs="Arial"/>
        </w:rPr>
        <w:t>business</w:t>
      </w:r>
      <w:proofErr w:type="gramEnd"/>
      <w:r w:rsidR="002275DF" w:rsidRPr="00771A0A">
        <w:rPr>
          <w:rFonts w:ascii="Arial" w:hAnsi="Arial" w:cs="Arial"/>
        </w:rPr>
        <w:t xml:space="preserve"> or organisation to comply with specific legal requirements, usually within a specified time period. A notice shall explain what legislation has been breached, how to comply with the notice and the consequences of not complying with a notice. Notices will be accompanied by any relevant appeal information</w:t>
      </w:r>
      <w:r>
        <w:rPr>
          <w:rFonts w:ascii="Arial" w:hAnsi="Arial" w:cs="Arial"/>
        </w:rPr>
        <w:t xml:space="preserve"> Failure to comply with a statutory notice can be a criminal offence and may lead to prosecution and/ or, where appropriate, the carrying out of work in default.</w:t>
      </w:r>
    </w:p>
    <w:p w14:paraId="4B3495C1" w14:textId="77777777" w:rsidR="00DC1977" w:rsidRDefault="00DC1977">
      <w:pPr>
        <w:spacing w:line="240" w:lineRule="auto"/>
        <w:ind w:left="680"/>
        <w:jc w:val="both"/>
        <w:rPr>
          <w:rFonts w:ascii="Arial" w:hAnsi="Arial" w:cs="Arial"/>
        </w:rPr>
      </w:pPr>
      <w:r>
        <w:rPr>
          <w:rFonts w:ascii="Arial" w:hAnsi="Arial" w:cs="Arial"/>
        </w:rPr>
        <w:t>Some notices issued in respect of premises may be affixed to the premises and/or registered as local land charges.</w:t>
      </w:r>
    </w:p>
    <w:p w14:paraId="4B3495C2" w14:textId="714C71B3" w:rsidR="00DC1977" w:rsidRDefault="000E53E5">
      <w:pPr>
        <w:numPr>
          <w:ilvl w:val="0"/>
          <w:numId w:val="4"/>
        </w:numPr>
        <w:spacing w:after="0" w:line="240" w:lineRule="auto"/>
        <w:ind w:left="680" w:hanging="340"/>
        <w:jc w:val="both"/>
        <w:rPr>
          <w:rFonts w:ascii="Arial" w:hAnsi="Arial" w:cs="Arial"/>
          <w:b/>
          <w:bCs/>
        </w:rPr>
      </w:pPr>
      <w:r>
        <w:rPr>
          <w:rFonts w:ascii="Arial" w:hAnsi="Arial" w:cs="Arial"/>
          <w:b/>
          <w:bCs/>
        </w:rPr>
        <w:t>Fixed Penalty Notices</w:t>
      </w:r>
    </w:p>
    <w:p w14:paraId="4B3495C3" w14:textId="1CB2E614" w:rsidR="00DC1977" w:rsidRDefault="00032627">
      <w:pPr>
        <w:spacing w:line="240" w:lineRule="auto"/>
        <w:ind w:left="680"/>
        <w:jc w:val="both"/>
        <w:rPr>
          <w:rFonts w:ascii="Arial" w:hAnsi="Arial" w:cs="Arial"/>
        </w:rPr>
      </w:pPr>
      <w:r>
        <w:rPr>
          <w:rFonts w:ascii="Arial" w:hAnsi="Arial" w:cs="Arial"/>
        </w:rPr>
        <w:t>The</w:t>
      </w:r>
      <w:r w:rsidR="00DC1977">
        <w:rPr>
          <w:rFonts w:ascii="Arial" w:hAnsi="Arial" w:cs="Arial"/>
        </w:rPr>
        <w:t xml:space="preserve"> Council</w:t>
      </w:r>
      <w:r w:rsidR="00BD2E6E">
        <w:rPr>
          <w:rFonts w:ascii="Arial" w:hAnsi="Arial" w:cs="Arial"/>
        </w:rPr>
        <w:t xml:space="preserve"> </w:t>
      </w:r>
      <w:r w:rsidR="00DC1977">
        <w:rPr>
          <w:rFonts w:ascii="Arial" w:hAnsi="Arial" w:cs="Arial"/>
        </w:rPr>
        <w:t xml:space="preserve">has powers to issue fixed penalty notices in respect of some breaches. A fixed penalty notice is not a criminal </w:t>
      </w:r>
      <w:proofErr w:type="gramStart"/>
      <w:r w:rsidR="00DC1977">
        <w:rPr>
          <w:rFonts w:ascii="Arial" w:hAnsi="Arial" w:cs="Arial"/>
        </w:rPr>
        <w:t>fine, and</w:t>
      </w:r>
      <w:proofErr w:type="gramEnd"/>
      <w:r w:rsidR="00DC1977">
        <w:rPr>
          <w:rFonts w:ascii="Arial" w:hAnsi="Arial" w:cs="Arial"/>
        </w:rPr>
        <w:t xml:space="preserve"> does not appear on an individual’s criminal record. If a fixed penalty is not paid, Nottingham City Council</w:t>
      </w:r>
      <w:r w:rsidR="00BD2E6E">
        <w:rPr>
          <w:rFonts w:ascii="Arial" w:hAnsi="Arial" w:cs="Arial"/>
        </w:rPr>
        <w:t xml:space="preserve"> </w:t>
      </w:r>
      <w:r w:rsidR="00DC1977">
        <w:rPr>
          <w:rFonts w:ascii="Arial" w:hAnsi="Arial" w:cs="Arial"/>
        </w:rPr>
        <w:t>may commence criminal proceedings or take other enforcement action in respect of the breach.</w:t>
      </w:r>
    </w:p>
    <w:p w14:paraId="4B3495C4" w14:textId="77777777" w:rsidR="00DC1977" w:rsidRDefault="00DC1977">
      <w:pPr>
        <w:spacing w:line="240" w:lineRule="auto"/>
        <w:ind w:left="680"/>
        <w:jc w:val="both"/>
        <w:rPr>
          <w:rFonts w:ascii="Arial" w:hAnsi="Arial" w:cs="Arial"/>
        </w:rPr>
      </w:pPr>
      <w:r>
        <w:rPr>
          <w:rFonts w:ascii="Arial" w:hAnsi="Arial" w:cs="Arial"/>
        </w:rPr>
        <w:t>If a fixed penalty is paid in respect of a breach Nottingham City Council</w:t>
      </w:r>
      <w:r w:rsidR="00BD2E6E">
        <w:rPr>
          <w:rFonts w:ascii="Arial" w:hAnsi="Arial" w:cs="Arial"/>
        </w:rPr>
        <w:t xml:space="preserve"> </w:t>
      </w:r>
      <w:r>
        <w:rPr>
          <w:rFonts w:ascii="Arial" w:hAnsi="Arial" w:cs="Arial"/>
        </w:rPr>
        <w:t xml:space="preserve">will not take any further enforcement action in respect of that breach. Payment of a fixed penalty does not provide immunity from prosecution in respect of similar or recurrent breaches. </w:t>
      </w:r>
    </w:p>
    <w:p w14:paraId="4B3495C5" w14:textId="77777777" w:rsidR="00DC1977" w:rsidRDefault="00DC1977">
      <w:pPr>
        <w:spacing w:line="240" w:lineRule="auto"/>
        <w:ind w:left="680"/>
        <w:jc w:val="both"/>
        <w:rPr>
          <w:rFonts w:ascii="Arial" w:hAnsi="Arial" w:cs="Arial"/>
        </w:rPr>
      </w:pPr>
      <w:r>
        <w:rPr>
          <w:rFonts w:ascii="Arial" w:hAnsi="Arial" w:cs="Arial"/>
        </w:rPr>
        <w:t>Nottingham City Council</w:t>
      </w:r>
      <w:r w:rsidR="00BD2E6E">
        <w:rPr>
          <w:rFonts w:ascii="Arial" w:hAnsi="Arial" w:cs="Arial"/>
        </w:rPr>
        <w:t xml:space="preserve"> </w:t>
      </w:r>
      <w:r>
        <w:rPr>
          <w:rFonts w:ascii="Arial" w:hAnsi="Arial" w:cs="Arial"/>
        </w:rPr>
        <w:t xml:space="preserve">is only able to issue fixed penalty notices where it has specific powers to do so. If fixed penalty notices are available, their issue is at Nottingham City Council’s discretion. In some circumstances, </w:t>
      </w:r>
      <w:proofErr w:type="gramStart"/>
      <w:r>
        <w:rPr>
          <w:rFonts w:ascii="Arial" w:hAnsi="Arial" w:cs="Arial"/>
        </w:rPr>
        <w:t>in particular where</w:t>
      </w:r>
      <w:proofErr w:type="gramEnd"/>
      <w:r>
        <w:rPr>
          <w:rFonts w:ascii="Arial" w:hAnsi="Arial" w:cs="Arial"/>
        </w:rPr>
        <w:t xml:space="preserve"> breaches are serious or recurrent, it may be that prosecution is more appropriate than the issue of a fixed penalty notice.</w:t>
      </w:r>
      <w:r w:rsidR="005206D6">
        <w:rPr>
          <w:rFonts w:ascii="Arial" w:hAnsi="Arial" w:cs="Arial"/>
        </w:rPr>
        <w:t xml:space="preserve"> In some circumstances the Police may issue fixed penalty notices in connection with investigation work carried out by the Council such as breaches of Licensing legislation discovered </w:t>
      </w:r>
      <w:r w:rsidR="00F44A26">
        <w:rPr>
          <w:rFonts w:ascii="Arial" w:hAnsi="Arial" w:cs="Arial"/>
        </w:rPr>
        <w:t>through test purchasing.</w:t>
      </w:r>
    </w:p>
    <w:p w14:paraId="4B3495C6" w14:textId="77777777" w:rsidR="00DC1977" w:rsidRDefault="00DC1977">
      <w:pPr>
        <w:numPr>
          <w:ilvl w:val="0"/>
          <w:numId w:val="4"/>
        </w:numPr>
        <w:spacing w:after="0" w:line="240" w:lineRule="auto"/>
        <w:ind w:left="680" w:hanging="340"/>
        <w:jc w:val="both"/>
        <w:rPr>
          <w:rFonts w:ascii="Arial" w:hAnsi="Arial" w:cs="Arial"/>
          <w:b/>
          <w:bCs/>
        </w:rPr>
      </w:pPr>
      <w:r>
        <w:rPr>
          <w:rFonts w:ascii="Arial" w:hAnsi="Arial" w:cs="Arial"/>
          <w:b/>
          <w:bCs/>
        </w:rPr>
        <w:t>Injunctive Actions, Enforcement Orders etc.</w:t>
      </w:r>
    </w:p>
    <w:p w14:paraId="4B3495C7" w14:textId="77777777" w:rsidR="00DC1977" w:rsidRDefault="00DC1977">
      <w:pPr>
        <w:spacing w:line="240" w:lineRule="auto"/>
        <w:ind w:left="680"/>
        <w:jc w:val="both"/>
        <w:rPr>
          <w:rFonts w:ascii="Arial" w:hAnsi="Arial" w:cs="Arial"/>
        </w:rPr>
      </w:pPr>
      <w:r>
        <w:rPr>
          <w:rFonts w:ascii="Arial" w:hAnsi="Arial" w:cs="Arial"/>
        </w:rPr>
        <w:t>In some circumstances Nottingham City Council</w:t>
      </w:r>
      <w:r w:rsidR="00BD2E6E">
        <w:rPr>
          <w:rFonts w:ascii="Arial" w:hAnsi="Arial" w:cs="Arial"/>
        </w:rPr>
        <w:t xml:space="preserve"> </w:t>
      </w:r>
      <w:r>
        <w:rPr>
          <w:rFonts w:ascii="Arial" w:hAnsi="Arial" w:cs="Arial"/>
        </w:rPr>
        <w:t>may seek a direction from the court (in the form of an order or an injunction) that a breach is rectified and/or prevented from recurring. The court may also direct that specified activities be suspended until the breach has been rectified and/or safeguards have been put in place to prevent future breaches.</w:t>
      </w:r>
    </w:p>
    <w:p w14:paraId="4B3495C8" w14:textId="77777777" w:rsidR="00DC1977" w:rsidRDefault="00DC1977">
      <w:pPr>
        <w:spacing w:line="240" w:lineRule="auto"/>
        <w:ind w:left="680"/>
        <w:jc w:val="both"/>
        <w:rPr>
          <w:rFonts w:ascii="Arial" w:hAnsi="Arial" w:cs="Arial"/>
        </w:rPr>
      </w:pPr>
      <w:r>
        <w:rPr>
          <w:rFonts w:ascii="Arial" w:hAnsi="Arial" w:cs="Arial"/>
        </w:rPr>
        <w:t>Failure to comply with a court order constitutes contempt of court, a serious offence which may lead to imprisonment.</w:t>
      </w:r>
    </w:p>
    <w:p w14:paraId="4B3495C9" w14:textId="4A2A4E14" w:rsidR="00DC1977" w:rsidRDefault="00DC1977">
      <w:pPr>
        <w:spacing w:line="240" w:lineRule="auto"/>
        <w:ind w:left="680"/>
        <w:jc w:val="both"/>
        <w:rPr>
          <w:rFonts w:ascii="Arial" w:hAnsi="Arial" w:cs="Arial"/>
        </w:rPr>
      </w:pPr>
      <w:r>
        <w:rPr>
          <w:rFonts w:ascii="Arial" w:hAnsi="Arial" w:cs="Arial"/>
        </w:rPr>
        <w:t>Nottingham City Council is required to seek enforcement orders after issuing some enforcement notices, providing the court with an opportunity to confirm the restrictions imposed by the notice. Otherwise, Nottingham City Council will usually only seek a court order if it has serious concerns about compliance with voluntary undertakings or a notice.</w:t>
      </w:r>
    </w:p>
    <w:p w14:paraId="54022D01" w14:textId="72857419" w:rsidR="00474B49" w:rsidRDefault="00474B49">
      <w:pPr>
        <w:spacing w:line="240" w:lineRule="auto"/>
        <w:ind w:left="680"/>
        <w:jc w:val="both"/>
        <w:rPr>
          <w:rFonts w:ascii="Arial" w:hAnsi="Arial" w:cs="Arial"/>
        </w:rPr>
      </w:pPr>
    </w:p>
    <w:p w14:paraId="04C3E323" w14:textId="77777777" w:rsidR="00474B49" w:rsidRDefault="00474B49">
      <w:pPr>
        <w:spacing w:line="240" w:lineRule="auto"/>
        <w:ind w:left="680"/>
        <w:jc w:val="both"/>
        <w:rPr>
          <w:rFonts w:ascii="Arial" w:hAnsi="Arial" w:cs="Arial"/>
        </w:rPr>
      </w:pPr>
    </w:p>
    <w:p w14:paraId="38467547" w14:textId="77777777" w:rsidR="00032627" w:rsidRDefault="00032627" w:rsidP="00032627">
      <w:pPr>
        <w:numPr>
          <w:ilvl w:val="0"/>
          <w:numId w:val="4"/>
        </w:numPr>
        <w:spacing w:after="0" w:line="240" w:lineRule="auto"/>
        <w:jc w:val="both"/>
        <w:rPr>
          <w:rFonts w:ascii="Arial" w:hAnsi="Arial" w:cs="Arial"/>
          <w:b/>
          <w:bCs/>
        </w:rPr>
      </w:pPr>
      <w:r>
        <w:rPr>
          <w:rFonts w:ascii="Arial" w:hAnsi="Arial" w:cs="Arial"/>
          <w:b/>
          <w:bCs/>
        </w:rPr>
        <w:t>Refusal/Suspension/Revocation of Licences</w:t>
      </w:r>
    </w:p>
    <w:p w14:paraId="020DF186" w14:textId="77777777" w:rsidR="00032627" w:rsidRDefault="00032627" w:rsidP="00032627">
      <w:pPr>
        <w:spacing w:line="240" w:lineRule="auto"/>
        <w:ind w:left="680"/>
        <w:jc w:val="both"/>
        <w:rPr>
          <w:rFonts w:ascii="Arial" w:hAnsi="Arial" w:cs="Arial"/>
        </w:rPr>
      </w:pPr>
    </w:p>
    <w:p w14:paraId="6BF75527" w14:textId="77777777" w:rsidR="00032627" w:rsidRDefault="00032627" w:rsidP="00032627">
      <w:pPr>
        <w:spacing w:line="240" w:lineRule="auto"/>
        <w:ind w:left="680"/>
        <w:jc w:val="both"/>
        <w:rPr>
          <w:rFonts w:ascii="Arial" w:hAnsi="Arial" w:cs="Arial"/>
        </w:rPr>
      </w:pPr>
      <w:r>
        <w:rPr>
          <w:rFonts w:ascii="Arial" w:hAnsi="Arial" w:cs="Arial"/>
        </w:rPr>
        <w:t xml:space="preserve">Nottingham City Council issues </w:t>
      </w:r>
      <w:proofErr w:type="gramStart"/>
      <w:r>
        <w:rPr>
          <w:rFonts w:ascii="Arial" w:hAnsi="Arial" w:cs="Arial"/>
        </w:rPr>
        <w:t>a number of</w:t>
      </w:r>
      <w:proofErr w:type="gramEnd"/>
      <w:r>
        <w:rPr>
          <w:rFonts w:ascii="Arial" w:hAnsi="Arial" w:cs="Arial"/>
        </w:rPr>
        <w:t xml:space="preserve"> licences and permits. Nottingham City Council also has a role to play in ensuring that appropriate standards are met in relation to licences issued by other agencies. Most licences include conditions which require the licence holder to take steps to ensure that, for example, a business is properly run. Breach of these conditions may lead to a review of the licence which may result in its revocation or amendment. Failure to apply for or renew certain licences and registrations may lead to the Council considering whether a management order is appropriate; reasonable warnings and advice about the consequences of such actions would be provided to duty holders.</w:t>
      </w:r>
    </w:p>
    <w:p w14:paraId="0A8AB136" w14:textId="77777777" w:rsidR="00032627" w:rsidRDefault="00032627" w:rsidP="00032627">
      <w:pPr>
        <w:spacing w:line="240" w:lineRule="auto"/>
        <w:ind w:left="680"/>
        <w:jc w:val="both"/>
        <w:rPr>
          <w:rFonts w:ascii="Arial" w:hAnsi="Arial" w:cs="Arial"/>
        </w:rPr>
      </w:pPr>
      <w:r>
        <w:rPr>
          <w:rFonts w:ascii="Arial" w:hAnsi="Arial" w:cs="Arial"/>
        </w:rPr>
        <w:t>When considering future licence applications, Nottingham City Council may take previous breaches and enforcement action into account.</w:t>
      </w:r>
    </w:p>
    <w:p w14:paraId="4B3495CB" w14:textId="77777777" w:rsidR="00DC1977" w:rsidRDefault="00DC1977">
      <w:pPr>
        <w:numPr>
          <w:ilvl w:val="0"/>
          <w:numId w:val="4"/>
        </w:numPr>
        <w:spacing w:after="0" w:line="240" w:lineRule="auto"/>
        <w:ind w:left="680" w:hanging="340"/>
        <w:jc w:val="both"/>
        <w:rPr>
          <w:rFonts w:ascii="Arial" w:hAnsi="Arial" w:cs="Arial"/>
          <w:b/>
          <w:bCs/>
        </w:rPr>
      </w:pPr>
      <w:r>
        <w:rPr>
          <w:rFonts w:ascii="Arial" w:hAnsi="Arial" w:cs="Arial"/>
          <w:b/>
          <w:bCs/>
        </w:rPr>
        <w:t>Simple Caution</w:t>
      </w:r>
    </w:p>
    <w:p w14:paraId="4B3495CC" w14:textId="66C1398D" w:rsidR="00DC1977" w:rsidRDefault="00032627">
      <w:pPr>
        <w:spacing w:line="240" w:lineRule="auto"/>
        <w:ind w:left="680"/>
        <w:jc w:val="both"/>
        <w:rPr>
          <w:rFonts w:ascii="Arial" w:hAnsi="Arial" w:cs="Arial"/>
        </w:rPr>
      </w:pPr>
      <w:r>
        <w:rPr>
          <w:rFonts w:ascii="Arial" w:hAnsi="Arial" w:cs="Arial"/>
        </w:rPr>
        <w:t>The</w:t>
      </w:r>
      <w:r w:rsidR="00DC1977">
        <w:rPr>
          <w:rFonts w:ascii="Arial" w:hAnsi="Arial" w:cs="Arial"/>
        </w:rPr>
        <w:t xml:space="preserve"> Council has the power to issue simple cautions (previously known as ‘formal cautions’) as an alternative to prosecution for some less serious offences, where a person admits an offence and consents to the simple caution. Where a simple caution is offered and declined, Nottingham City Council</w:t>
      </w:r>
      <w:r w:rsidR="005206D6">
        <w:rPr>
          <w:rFonts w:ascii="Arial" w:hAnsi="Arial" w:cs="Arial"/>
        </w:rPr>
        <w:t xml:space="preserve"> will</w:t>
      </w:r>
      <w:r w:rsidR="00DC1977">
        <w:rPr>
          <w:rFonts w:ascii="Arial" w:hAnsi="Arial" w:cs="Arial"/>
        </w:rPr>
        <w:t xml:space="preserve"> consider prosecution.</w:t>
      </w:r>
    </w:p>
    <w:p w14:paraId="4B3495CD" w14:textId="105F87AA" w:rsidR="00DC1977" w:rsidRDefault="00DC1977">
      <w:pPr>
        <w:spacing w:line="240" w:lineRule="auto"/>
        <w:ind w:left="680"/>
        <w:jc w:val="both"/>
        <w:rPr>
          <w:rFonts w:ascii="Arial" w:hAnsi="Arial" w:cs="Arial"/>
        </w:rPr>
      </w:pPr>
      <w:r>
        <w:rPr>
          <w:rFonts w:ascii="Arial" w:hAnsi="Arial" w:cs="Arial"/>
        </w:rPr>
        <w:t xml:space="preserve">A simple caution will appear on the offender’s criminal record. It is likely to influence how Nottingham City Council and others deal with any similar breaches in the </w:t>
      </w:r>
      <w:r w:rsidR="003E1F00">
        <w:rPr>
          <w:rFonts w:ascii="Arial" w:hAnsi="Arial" w:cs="Arial"/>
        </w:rPr>
        <w:t>future and</w:t>
      </w:r>
      <w:r>
        <w:rPr>
          <w:rFonts w:ascii="Arial" w:hAnsi="Arial" w:cs="Arial"/>
        </w:rPr>
        <w:t xml:space="preserve"> may be cited in court if the offender is subsequently prosecuted for a similar offence. If a simple caution is issued to an individual (rather than a corporation) it may have consequences if that individual seeks certain types of employment.</w:t>
      </w:r>
    </w:p>
    <w:p w14:paraId="4B3495CE" w14:textId="47C4D35B" w:rsidR="00DC1977" w:rsidRDefault="00DC1977">
      <w:pPr>
        <w:spacing w:line="240" w:lineRule="auto"/>
        <w:ind w:left="680"/>
        <w:jc w:val="both"/>
        <w:rPr>
          <w:rFonts w:ascii="Arial" w:hAnsi="Arial" w:cs="Arial"/>
        </w:rPr>
      </w:pPr>
      <w:r>
        <w:rPr>
          <w:rFonts w:ascii="Arial" w:hAnsi="Arial" w:cs="Arial"/>
        </w:rPr>
        <w:t>Simple cautions will be used in accordance with</w:t>
      </w:r>
      <w:r w:rsidR="00691B93">
        <w:rPr>
          <w:rFonts w:ascii="Arial" w:hAnsi="Arial" w:cs="Arial"/>
        </w:rPr>
        <w:t xml:space="preserve"> </w:t>
      </w:r>
      <w:r w:rsidR="00691B93" w:rsidRPr="003273C6">
        <w:rPr>
          <w:rFonts w:ascii="Arial" w:hAnsi="Arial" w:cs="Arial"/>
        </w:rPr>
        <w:t>Ministry of Justice Simple Cautions for Adult Offenders</w:t>
      </w:r>
      <w:r>
        <w:rPr>
          <w:rFonts w:ascii="Arial" w:hAnsi="Arial" w:cs="Arial"/>
        </w:rPr>
        <w:t xml:space="preserve"> and other relevant guidance.</w:t>
      </w:r>
    </w:p>
    <w:p w14:paraId="4B3495CF" w14:textId="77777777" w:rsidR="00DC1977" w:rsidRDefault="00DC1977">
      <w:pPr>
        <w:numPr>
          <w:ilvl w:val="0"/>
          <w:numId w:val="4"/>
        </w:numPr>
        <w:spacing w:after="0" w:line="240" w:lineRule="auto"/>
        <w:ind w:left="680" w:hanging="340"/>
        <w:jc w:val="both"/>
        <w:rPr>
          <w:rFonts w:ascii="Arial" w:hAnsi="Arial" w:cs="Arial"/>
          <w:b/>
          <w:bCs/>
        </w:rPr>
      </w:pPr>
      <w:r>
        <w:rPr>
          <w:rFonts w:ascii="Arial" w:hAnsi="Arial" w:cs="Arial"/>
          <w:b/>
          <w:bCs/>
        </w:rPr>
        <w:t>Prosecution</w:t>
      </w:r>
    </w:p>
    <w:p w14:paraId="4B3495D0" w14:textId="1DC9D1A2" w:rsidR="00DC1977" w:rsidRDefault="00032627">
      <w:pPr>
        <w:spacing w:line="240" w:lineRule="auto"/>
        <w:ind w:left="680"/>
        <w:jc w:val="both"/>
        <w:rPr>
          <w:rFonts w:ascii="Arial" w:hAnsi="Arial" w:cs="Arial"/>
        </w:rPr>
      </w:pPr>
      <w:r>
        <w:rPr>
          <w:rFonts w:ascii="Arial" w:hAnsi="Arial" w:cs="Arial"/>
        </w:rPr>
        <w:t>The</w:t>
      </w:r>
      <w:r w:rsidR="00DC1977">
        <w:rPr>
          <w:rFonts w:ascii="Arial" w:hAnsi="Arial" w:cs="Arial"/>
        </w:rPr>
        <w:t xml:space="preserve"> Council may prosecute in respect of serious or recurrent breaches, or where other enforcement actions, such as voluntary undertakings or statutory notices have failed to secure compliance. When deciding whether to prosecute Nottingham City Council has regard to the provisions of </w:t>
      </w:r>
      <w:hyperlink r:id="rId9" w:history="1">
        <w:r w:rsidR="00DC1977" w:rsidRPr="00F44A26">
          <w:rPr>
            <w:rFonts w:ascii="Arial" w:hAnsi="Arial" w:cs="Arial"/>
            <w:color w:val="0000FF"/>
            <w:u w:val="single"/>
          </w:rPr>
          <w:t>The Code for Crown Prosecutors</w:t>
        </w:r>
      </w:hyperlink>
      <w:r w:rsidR="00DC1977">
        <w:rPr>
          <w:rFonts w:ascii="Arial" w:hAnsi="Arial" w:cs="Arial"/>
        </w:rPr>
        <w:t xml:space="preserve"> as issued by the Director of Public Prosecutions. </w:t>
      </w:r>
    </w:p>
    <w:p w14:paraId="4B3495D1" w14:textId="0AC83509" w:rsidR="00DC1977" w:rsidRDefault="00DC1977">
      <w:pPr>
        <w:pStyle w:val="ListParagraph"/>
        <w:spacing w:line="240" w:lineRule="auto"/>
        <w:ind w:left="680"/>
        <w:jc w:val="both"/>
        <w:rPr>
          <w:rFonts w:ascii="Arial" w:hAnsi="Arial" w:cs="Arial"/>
        </w:rPr>
      </w:pPr>
      <w:r>
        <w:rPr>
          <w:rFonts w:ascii="Arial" w:hAnsi="Arial" w:cs="Arial"/>
        </w:rPr>
        <w:t>Prosecution will only be considered where Nottingham City Council</w:t>
      </w:r>
      <w:r w:rsidR="00F44A26">
        <w:rPr>
          <w:rFonts w:ascii="Arial" w:hAnsi="Arial" w:cs="Arial"/>
        </w:rPr>
        <w:t xml:space="preserve"> </w:t>
      </w:r>
      <w:r>
        <w:rPr>
          <w:rFonts w:ascii="Arial" w:hAnsi="Arial" w:cs="Arial"/>
        </w:rPr>
        <w:t>is satisfied that it has sufficient evidence to provide a realistic prospect of conviction against the defendant(s) and where a prosecution is required in the public interest. This is detailed further in paragraph 5 below.</w:t>
      </w:r>
    </w:p>
    <w:p w14:paraId="3DA746C7" w14:textId="4E1B4EB2" w:rsidR="00032627" w:rsidRPr="00722367" w:rsidRDefault="00032627" w:rsidP="00771A0A">
      <w:pPr>
        <w:pStyle w:val="ListParagraph"/>
        <w:numPr>
          <w:ilvl w:val="0"/>
          <w:numId w:val="4"/>
        </w:numPr>
        <w:spacing w:line="240" w:lineRule="auto"/>
        <w:jc w:val="both"/>
        <w:rPr>
          <w:rFonts w:ascii="Arial" w:hAnsi="Arial" w:cs="Arial"/>
          <w:b/>
          <w:bCs/>
        </w:rPr>
      </w:pPr>
      <w:r w:rsidRPr="00722367">
        <w:rPr>
          <w:rFonts w:ascii="Arial" w:hAnsi="Arial" w:cs="Arial"/>
          <w:b/>
          <w:bCs/>
        </w:rPr>
        <w:t xml:space="preserve">Civil/Financial Penalties </w:t>
      </w:r>
    </w:p>
    <w:p w14:paraId="400F0990" w14:textId="743910DA" w:rsidR="00032627" w:rsidRDefault="00032627">
      <w:pPr>
        <w:pStyle w:val="ListParagraph"/>
        <w:spacing w:line="240" w:lineRule="auto"/>
        <w:ind w:left="680"/>
        <w:jc w:val="both"/>
        <w:rPr>
          <w:rFonts w:ascii="Arial" w:hAnsi="Arial" w:cs="Arial"/>
        </w:rPr>
      </w:pPr>
      <w:r>
        <w:rPr>
          <w:rFonts w:ascii="Arial" w:hAnsi="Arial" w:cs="Arial"/>
        </w:rPr>
        <w:t xml:space="preserve">The Council may serve notices imposing civil/financial penalties, as an alternative to prosecution for </w:t>
      </w:r>
      <w:proofErr w:type="gramStart"/>
      <w:r>
        <w:rPr>
          <w:rFonts w:ascii="Arial" w:hAnsi="Arial" w:cs="Arial"/>
        </w:rPr>
        <w:t>a number of</w:t>
      </w:r>
      <w:proofErr w:type="gramEnd"/>
      <w:r>
        <w:rPr>
          <w:rFonts w:ascii="Arial" w:hAnsi="Arial" w:cs="Arial"/>
        </w:rPr>
        <w:t xml:space="preserve"> offences under various legislation. Where </w:t>
      </w:r>
      <w:r w:rsidR="00691EAF">
        <w:rPr>
          <w:rFonts w:ascii="Arial" w:hAnsi="Arial" w:cs="Arial"/>
        </w:rPr>
        <w:t xml:space="preserve">legislation enables the Council to impose civil/financial penalties the Council will adopt a policy to be considered when deciding when to prosecute and when to issue a financial penalty in a particular case. However, the Council must still have regard to this policy when </w:t>
      </w:r>
      <w:proofErr w:type="gramStart"/>
      <w:r w:rsidR="00691EAF">
        <w:rPr>
          <w:rFonts w:ascii="Arial" w:hAnsi="Arial" w:cs="Arial"/>
        </w:rPr>
        <w:t>making a decision</w:t>
      </w:r>
      <w:proofErr w:type="gramEnd"/>
      <w:r w:rsidR="00691EAF">
        <w:rPr>
          <w:rFonts w:ascii="Arial" w:hAnsi="Arial" w:cs="Arial"/>
        </w:rPr>
        <w:t xml:space="preserve"> to issue a civil/financial penalty.</w:t>
      </w:r>
    </w:p>
    <w:p w14:paraId="4C487BFF" w14:textId="37DFF8A3" w:rsidR="006154A7" w:rsidRDefault="006154A7">
      <w:pPr>
        <w:pStyle w:val="ListParagraph"/>
        <w:spacing w:line="240" w:lineRule="auto"/>
        <w:ind w:left="680"/>
        <w:jc w:val="both"/>
        <w:rPr>
          <w:rFonts w:ascii="Arial" w:hAnsi="Arial" w:cs="Arial"/>
        </w:rPr>
      </w:pPr>
      <w:r w:rsidRPr="00771A0A">
        <w:rPr>
          <w:rFonts w:ascii="Arial" w:hAnsi="Arial" w:cs="Arial"/>
        </w:rPr>
        <w:t xml:space="preserve">The Council will determine, on a </w:t>
      </w:r>
      <w:proofErr w:type="gramStart"/>
      <w:r w:rsidRPr="00771A0A">
        <w:rPr>
          <w:rFonts w:ascii="Arial" w:hAnsi="Arial" w:cs="Arial"/>
        </w:rPr>
        <w:t>case by case</w:t>
      </w:r>
      <w:proofErr w:type="gramEnd"/>
      <w:r w:rsidRPr="00771A0A">
        <w:rPr>
          <w:rFonts w:ascii="Arial" w:hAnsi="Arial" w:cs="Arial"/>
        </w:rPr>
        <w:t xml:space="preserve"> basis, whether to instigate prosecution proceedings or to serve a civil penalty</w:t>
      </w:r>
      <w:r w:rsidRPr="006154A7">
        <w:rPr>
          <w:rFonts w:ascii="Arial" w:hAnsi="Arial" w:cs="Arial"/>
        </w:rPr>
        <w:t>.</w:t>
      </w:r>
      <w:r w:rsidRPr="00771A0A">
        <w:rPr>
          <w:rFonts w:ascii="Arial" w:hAnsi="Arial" w:cs="Arial"/>
        </w:rPr>
        <w:t xml:space="preserve"> In circumstances where the Council has determined that it would be appropriate to issue a civil</w:t>
      </w:r>
      <w:r>
        <w:rPr>
          <w:rFonts w:ascii="Arial" w:hAnsi="Arial" w:cs="Arial"/>
        </w:rPr>
        <w:t>/financial</w:t>
      </w:r>
      <w:r w:rsidRPr="00771A0A">
        <w:rPr>
          <w:rFonts w:ascii="Arial" w:hAnsi="Arial" w:cs="Arial"/>
        </w:rPr>
        <w:t xml:space="preserve"> penalty as an alternative to prosecution, the level of the penalty will be calculated in accordance with the matrix and guidance set out in the</w:t>
      </w:r>
      <w:r>
        <w:rPr>
          <w:rFonts w:ascii="Arial" w:hAnsi="Arial" w:cs="Arial"/>
        </w:rPr>
        <w:t xml:space="preserve"> policy adopted for the </w:t>
      </w:r>
      <w:proofErr w:type="gramStart"/>
      <w:r>
        <w:rPr>
          <w:rFonts w:ascii="Arial" w:hAnsi="Arial" w:cs="Arial"/>
        </w:rPr>
        <w:t>particular legislation</w:t>
      </w:r>
      <w:proofErr w:type="gramEnd"/>
      <w:r>
        <w:rPr>
          <w:rFonts w:ascii="Arial" w:hAnsi="Arial" w:cs="Arial"/>
        </w:rPr>
        <w:t xml:space="preserve">, such </w:t>
      </w:r>
      <w:r w:rsidRPr="006154A7">
        <w:rPr>
          <w:rFonts w:ascii="Arial" w:hAnsi="Arial" w:cs="Arial"/>
        </w:rPr>
        <w:t xml:space="preserve">as </w:t>
      </w:r>
      <w:r w:rsidRPr="00771A0A">
        <w:rPr>
          <w:rFonts w:ascii="Arial" w:hAnsi="Arial" w:cs="Arial"/>
        </w:rPr>
        <w:t>the Housing and Planning Act 2016 and Tenant Fees Act 2019.</w:t>
      </w:r>
      <w:r>
        <w:rPr>
          <w:rFonts w:ascii="Arial" w:hAnsi="Arial" w:cs="Arial"/>
        </w:rPr>
        <w:t xml:space="preserve"> </w:t>
      </w:r>
    </w:p>
    <w:p w14:paraId="07E7EDEE" w14:textId="64FBC6E6" w:rsidR="00691EAF" w:rsidRPr="00DD62B8" w:rsidRDefault="00691EAF" w:rsidP="00771A0A">
      <w:pPr>
        <w:pStyle w:val="ListParagraph"/>
        <w:numPr>
          <w:ilvl w:val="0"/>
          <w:numId w:val="4"/>
        </w:numPr>
        <w:spacing w:line="240" w:lineRule="auto"/>
        <w:jc w:val="both"/>
        <w:rPr>
          <w:rFonts w:ascii="Arial" w:hAnsi="Arial" w:cs="Arial"/>
          <w:b/>
          <w:bCs/>
        </w:rPr>
      </w:pPr>
      <w:r w:rsidRPr="00DD62B8">
        <w:rPr>
          <w:rFonts w:ascii="Arial" w:hAnsi="Arial" w:cs="Arial"/>
          <w:b/>
          <w:bCs/>
        </w:rPr>
        <w:lastRenderedPageBreak/>
        <w:t>Proceeds of Crime</w:t>
      </w:r>
    </w:p>
    <w:p w14:paraId="2A0A5979" w14:textId="09B51B1A" w:rsidR="00691EAF" w:rsidRDefault="00691EAF" w:rsidP="00771A0A">
      <w:pPr>
        <w:pStyle w:val="ListParagraph"/>
        <w:spacing w:line="240" w:lineRule="auto"/>
        <w:jc w:val="both"/>
        <w:rPr>
          <w:rFonts w:ascii="Arial" w:hAnsi="Arial" w:cs="Arial"/>
        </w:rPr>
      </w:pPr>
      <w:r w:rsidRPr="00771A0A">
        <w:rPr>
          <w:rFonts w:ascii="Arial" w:hAnsi="Arial" w:cs="Arial"/>
        </w:rPr>
        <w:t xml:space="preserve">There are some cases where an application under the provisions of the Proceeds of Crime Act is considered appropriate. This seeks to confiscate assets from an offender </w:t>
      </w:r>
      <w:proofErr w:type="gramStart"/>
      <w:r w:rsidRPr="00771A0A">
        <w:rPr>
          <w:rFonts w:ascii="Arial" w:hAnsi="Arial" w:cs="Arial"/>
        </w:rPr>
        <w:t>in order to</w:t>
      </w:r>
      <w:proofErr w:type="gramEnd"/>
      <w:r w:rsidRPr="00771A0A">
        <w:rPr>
          <w:rFonts w:ascii="Arial" w:hAnsi="Arial" w:cs="Arial"/>
        </w:rPr>
        <w:t xml:space="preserve"> recover the financial benefit they have gained during the course of their criminal activities</w:t>
      </w:r>
      <w:r>
        <w:rPr>
          <w:rFonts w:ascii="Arial" w:hAnsi="Arial" w:cs="Arial"/>
        </w:rPr>
        <w:t xml:space="preserve">. </w:t>
      </w:r>
      <w:r w:rsidRPr="00771A0A">
        <w:rPr>
          <w:rFonts w:ascii="Arial" w:hAnsi="Arial" w:cs="Arial"/>
        </w:rPr>
        <w:t>Where such an approach is considered then the Council will seek the advice of an Accredited Financial Investigator at the earliest opportunity so that a parallel financial investigation can be undertaken. There is a defined timescale for the application to proceed with confiscation; it must be made after conviction but prior to any sentencing</w:t>
      </w:r>
    </w:p>
    <w:p w14:paraId="513972C5" w14:textId="77777777" w:rsidR="005879DE" w:rsidRPr="00DD62B8" w:rsidRDefault="005879DE" w:rsidP="00771A0A">
      <w:pPr>
        <w:pStyle w:val="ListParagraph"/>
        <w:numPr>
          <w:ilvl w:val="0"/>
          <w:numId w:val="4"/>
        </w:numPr>
        <w:spacing w:line="240" w:lineRule="auto"/>
        <w:jc w:val="both"/>
        <w:rPr>
          <w:rFonts w:ascii="Arial" w:hAnsi="Arial" w:cs="Arial"/>
          <w:b/>
          <w:bCs/>
        </w:rPr>
      </w:pPr>
      <w:r w:rsidRPr="00DD62B8">
        <w:rPr>
          <w:rFonts w:ascii="Arial" w:hAnsi="Arial" w:cs="Arial"/>
          <w:b/>
          <w:bCs/>
        </w:rPr>
        <w:t>Rent Repayment Orders</w:t>
      </w:r>
    </w:p>
    <w:p w14:paraId="03DD617B" w14:textId="2DB17F27" w:rsidR="005879DE" w:rsidRDefault="005879DE" w:rsidP="00771A0A">
      <w:pPr>
        <w:pStyle w:val="ListParagraph"/>
        <w:spacing w:line="240" w:lineRule="auto"/>
        <w:jc w:val="both"/>
        <w:rPr>
          <w:rFonts w:ascii="Arial" w:hAnsi="Arial" w:cs="Arial"/>
        </w:rPr>
      </w:pPr>
      <w:r w:rsidRPr="00771A0A">
        <w:rPr>
          <w:rFonts w:ascii="Arial" w:hAnsi="Arial" w:cs="Arial"/>
        </w:rPr>
        <w:t xml:space="preserve"> The Council may apply to the First Tier Tribunal for a Rent Repayment Order (RRO) where a landlord has committed a relevant offence (as set out in Section 40 Housing and Planning Act 2016) to recover an amount in respect of a relevant award of universal credit paid in respect of rent under the tenancy for up to 12 months. An application for an RRO may be in addition to other formal action, such as prosecution proceedings or the imposition of a Civil Penalty.</w:t>
      </w:r>
    </w:p>
    <w:p w14:paraId="3F91695A" w14:textId="77777777" w:rsidR="005879DE" w:rsidRPr="00DD62B8" w:rsidRDefault="005879DE" w:rsidP="00771A0A">
      <w:pPr>
        <w:pStyle w:val="ListParagraph"/>
        <w:numPr>
          <w:ilvl w:val="0"/>
          <w:numId w:val="4"/>
        </w:numPr>
        <w:spacing w:line="240" w:lineRule="auto"/>
        <w:jc w:val="both"/>
        <w:rPr>
          <w:rFonts w:ascii="Arial" w:hAnsi="Arial" w:cs="Arial"/>
          <w:b/>
        </w:rPr>
      </w:pPr>
      <w:r w:rsidRPr="00DD62B8">
        <w:rPr>
          <w:rFonts w:ascii="Arial" w:hAnsi="Arial" w:cs="Arial"/>
          <w:b/>
        </w:rPr>
        <w:t xml:space="preserve">Banning Orders </w:t>
      </w:r>
    </w:p>
    <w:p w14:paraId="0D67D935" w14:textId="042BE749" w:rsidR="005879DE" w:rsidRPr="00771A0A" w:rsidRDefault="005879DE" w:rsidP="00771A0A">
      <w:pPr>
        <w:pStyle w:val="ListParagraph"/>
        <w:spacing w:line="240" w:lineRule="auto"/>
        <w:jc w:val="both"/>
        <w:rPr>
          <w:rFonts w:ascii="Arial" w:hAnsi="Arial" w:cs="Arial"/>
        </w:rPr>
      </w:pPr>
      <w:r w:rsidRPr="00771A0A">
        <w:rPr>
          <w:rFonts w:ascii="Arial" w:hAnsi="Arial" w:cs="Arial"/>
        </w:rPr>
        <w:t>For serious offenders, where a landlord has committed one or more offences specified in The Housing and Planning Act 2016, the Council may apply to the First Tier Tribunal for a banning ord</w:t>
      </w:r>
      <w:r w:rsidRPr="005879DE">
        <w:rPr>
          <w:rFonts w:ascii="Arial" w:hAnsi="Arial" w:cs="Arial"/>
        </w:rPr>
        <w:t>er that bans a landlord from</w:t>
      </w:r>
      <w:r>
        <w:rPr>
          <w:rFonts w:ascii="Arial" w:hAnsi="Arial" w:cs="Arial"/>
        </w:rPr>
        <w:t xml:space="preserve"> l</w:t>
      </w:r>
      <w:r w:rsidRPr="005879DE">
        <w:rPr>
          <w:rFonts w:ascii="Arial" w:hAnsi="Arial" w:cs="Arial"/>
        </w:rPr>
        <w:t>etting housing in England</w:t>
      </w:r>
      <w:r>
        <w:rPr>
          <w:rFonts w:ascii="Arial" w:hAnsi="Arial" w:cs="Arial"/>
        </w:rPr>
        <w:t>; e</w:t>
      </w:r>
      <w:r w:rsidRPr="00771A0A">
        <w:rPr>
          <w:rFonts w:ascii="Arial" w:hAnsi="Arial" w:cs="Arial"/>
        </w:rPr>
        <w:t>ngaging in English letting agency work</w:t>
      </w:r>
      <w:r>
        <w:rPr>
          <w:rFonts w:ascii="Arial" w:hAnsi="Arial" w:cs="Arial"/>
        </w:rPr>
        <w:t xml:space="preserve"> and</w:t>
      </w:r>
      <w:r w:rsidRPr="00771A0A">
        <w:rPr>
          <w:rFonts w:ascii="Arial" w:hAnsi="Arial" w:cs="Arial"/>
        </w:rPr>
        <w:t xml:space="preserve"> property management work. A banning order, if granted, must be for a minimum period of 12 months. There is no statutory maximum period for a banning order. The Council will generally pursue a banning order for the most serious offenders. It will </w:t>
      </w:r>
      <w:proofErr w:type="gramStart"/>
      <w:r w:rsidRPr="00771A0A">
        <w:rPr>
          <w:rFonts w:ascii="Arial" w:hAnsi="Arial" w:cs="Arial"/>
        </w:rPr>
        <w:t>take into account</w:t>
      </w:r>
      <w:proofErr w:type="gramEnd"/>
      <w:r w:rsidRPr="00771A0A">
        <w:rPr>
          <w:rFonts w:ascii="Arial" w:hAnsi="Arial" w:cs="Arial"/>
        </w:rPr>
        <w:t xml:space="preserve"> the seriousness of the offence(s), whether the landlord has committed other banning order offences (or received any civil penalty in relation to a banning order offence) and any history of failing to comply with their obligations or legal responsibilities. </w:t>
      </w:r>
    </w:p>
    <w:p w14:paraId="33F2C10C" w14:textId="77777777" w:rsidR="005D396F" w:rsidRDefault="005D396F">
      <w:pPr>
        <w:spacing w:line="240" w:lineRule="auto"/>
        <w:ind w:left="680"/>
        <w:jc w:val="both"/>
        <w:rPr>
          <w:rFonts w:ascii="Arial" w:hAnsi="Arial" w:cs="Arial"/>
        </w:rPr>
      </w:pPr>
    </w:p>
    <w:p w14:paraId="4B3495D5" w14:textId="30C6837E" w:rsidR="00DC1977" w:rsidRDefault="00DD0F14">
      <w:pPr>
        <w:autoSpaceDE w:val="0"/>
        <w:autoSpaceDN w:val="0"/>
        <w:adjustRightInd w:val="0"/>
        <w:spacing w:after="0" w:line="240" w:lineRule="auto"/>
        <w:rPr>
          <w:rFonts w:ascii="Arial" w:hAnsi="Arial" w:cs="Arial"/>
          <w:color w:val="231F20"/>
          <w:lang w:eastAsia="en-GB"/>
        </w:rPr>
      </w:pPr>
      <w:r>
        <w:rPr>
          <w:rFonts w:ascii="Arial" w:hAnsi="Arial" w:cs="Arial"/>
          <w:color w:val="231F20"/>
          <w:lang w:eastAsia="en-GB"/>
        </w:rPr>
        <w:t>How to determine the most appropriate enforcement action?</w:t>
      </w:r>
    </w:p>
    <w:p w14:paraId="31738DDF" w14:textId="77777777" w:rsidR="00DD0F14" w:rsidRDefault="00DD0F14">
      <w:pPr>
        <w:autoSpaceDE w:val="0"/>
        <w:autoSpaceDN w:val="0"/>
        <w:adjustRightInd w:val="0"/>
        <w:spacing w:after="0" w:line="240" w:lineRule="auto"/>
        <w:rPr>
          <w:rFonts w:ascii="Arial" w:hAnsi="Arial" w:cs="Arial"/>
          <w:color w:val="231F20"/>
          <w:lang w:eastAsia="en-GB"/>
        </w:rPr>
      </w:pPr>
    </w:p>
    <w:p w14:paraId="4B3495D6" w14:textId="77777777" w:rsidR="00DC1977" w:rsidRDefault="00DC1977" w:rsidP="00771A0A">
      <w:pPr>
        <w:autoSpaceDE w:val="0"/>
        <w:autoSpaceDN w:val="0"/>
        <w:adjustRightInd w:val="0"/>
        <w:spacing w:after="0" w:line="240" w:lineRule="auto"/>
        <w:jc w:val="both"/>
        <w:rPr>
          <w:rFonts w:ascii="Arial" w:hAnsi="Arial" w:cs="Arial"/>
          <w:color w:val="231F20"/>
          <w:lang w:eastAsia="en-GB"/>
        </w:rPr>
      </w:pPr>
      <w:r>
        <w:rPr>
          <w:rFonts w:ascii="Arial" w:hAnsi="Arial" w:cs="Arial"/>
          <w:color w:val="231F20"/>
          <w:lang w:eastAsia="en-GB"/>
        </w:rPr>
        <w:t>In choosing which enforcement option(s) to take the Council will aim to change the inappropriate behaviour causing the problem and to deter future non-compliance.</w:t>
      </w:r>
    </w:p>
    <w:p w14:paraId="4B3495D7" w14:textId="77777777" w:rsidR="00DC1977" w:rsidRDefault="00DC1977" w:rsidP="00771A0A">
      <w:pPr>
        <w:autoSpaceDE w:val="0"/>
        <w:autoSpaceDN w:val="0"/>
        <w:adjustRightInd w:val="0"/>
        <w:spacing w:after="0" w:line="240" w:lineRule="auto"/>
        <w:jc w:val="both"/>
        <w:rPr>
          <w:rFonts w:ascii="Arial" w:hAnsi="Arial" w:cs="Arial"/>
          <w:color w:val="231F20"/>
          <w:lang w:eastAsia="en-GB"/>
        </w:rPr>
      </w:pPr>
    </w:p>
    <w:p w14:paraId="4B3495D8" w14:textId="77777777" w:rsidR="00DC1977" w:rsidRDefault="00DC1977" w:rsidP="00771A0A">
      <w:pPr>
        <w:autoSpaceDE w:val="0"/>
        <w:autoSpaceDN w:val="0"/>
        <w:adjustRightInd w:val="0"/>
        <w:spacing w:after="0" w:line="240" w:lineRule="auto"/>
        <w:jc w:val="both"/>
        <w:rPr>
          <w:rFonts w:ascii="Arial" w:hAnsi="Arial" w:cs="Arial"/>
          <w:color w:val="231F20"/>
          <w:lang w:eastAsia="en-GB"/>
        </w:rPr>
      </w:pPr>
      <w:r>
        <w:rPr>
          <w:rFonts w:ascii="Arial" w:hAnsi="Arial" w:cs="Arial"/>
          <w:color w:val="231F20"/>
          <w:lang w:eastAsia="en-GB"/>
        </w:rPr>
        <w:t xml:space="preserve">Where appropriate the Council will also aim to restore any harm caused and eliminate any financial gain arising from the non-compliance. The enforcement option(s) chosen will be proportionate to the nature of the non-compliance and the harm caused by it and appropriate to the individual or business which the action is taken against. The use of the Proceeds of Crime Act will be considered </w:t>
      </w:r>
      <w:proofErr w:type="gramStart"/>
      <w:r>
        <w:rPr>
          <w:rFonts w:ascii="Arial" w:hAnsi="Arial" w:cs="Arial"/>
          <w:color w:val="231F20"/>
          <w:lang w:eastAsia="en-GB"/>
        </w:rPr>
        <w:t>as a means to</w:t>
      </w:r>
      <w:proofErr w:type="gramEnd"/>
      <w:r>
        <w:rPr>
          <w:rFonts w:ascii="Arial" w:hAnsi="Arial" w:cs="Arial"/>
          <w:color w:val="231F20"/>
          <w:lang w:eastAsia="en-GB"/>
        </w:rPr>
        <w:t xml:space="preserve"> ensure that </w:t>
      </w:r>
      <w:r w:rsidR="005206D6">
        <w:rPr>
          <w:rFonts w:ascii="Arial" w:hAnsi="Arial" w:cs="Arial"/>
          <w:color w:val="231F20"/>
          <w:lang w:eastAsia="en-GB"/>
        </w:rPr>
        <w:t>profits derived from criminal activity are recovered from those responsible.</w:t>
      </w:r>
    </w:p>
    <w:p w14:paraId="4B3495D9" w14:textId="77777777" w:rsidR="00DC1977" w:rsidRDefault="00DC1977" w:rsidP="00771A0A">
      <w:pPr>
        <w:autoSpaceDE w:val="0"/>
        <w:autoSpaceDN w:val="0"/>
        <w:adjustRightInd w:val="0"/>
        <w:spacing w:after="0" w:line="240" w:lineRule="auto"/>
        <w:jc w:val="both"/>
        <w:rPr>
          <w:rFonts w:ascii="Arial" w:hAnsi="Arial" w:cs="Arial"/>
          <w:color w:val="231F20"/>
          <w:lang w:eastAsia="en-GB"/>
        </w:rPr>
      </w:pPr>
    </w:p>
    <w:p w14:paraId="4B3495DA" w14:textId="1480BEAE" w:rsidR="00DC1977" w:rsidRDefault="00DC1977" w:rsidP="00771A0A">
      <w:pPr>
        <w:autoSpaceDE w:val="0"/>
        <w:autoSpaceDN w:val="0"/>
        <w:adjustRightInd w:val="0"/>
        <w:spacing w:after="0" w:line="240" w:lineRule="auto"/>
        <w:jc w:val="both"/>
        <w:rPr>
          <w:rFonts w:ascii="Arial" w:hAnsi="Arial" w:cs="Arial"/>
          <w:color w:val="231F20"/>
          <w:lang w:eastAsia="en-GB"/>
        </w:rPr>
      </w:pPr>
      <w:r>
        <w:rPr>
          <w:rFonts w:ascii="Arial" w:hAnsi="Arial" w:cs="Arial"/>
          <w:color w:val="231F20"/>
          <w:lang w:eastAsia="en-GB"/>
        </w:rPr>
        <w:t xml:space="preserve">Enforcement action will be followed up as appropriate and may result in further enforcement options being pursued if the initial action has not achieved the appropriate result </w:t>
      </w:r>
      <w:proofErr w:type="gramStart"/>
      <w:r w:rsidR="00E5420F">
        <w:rPr>
          <w:rFonts w:ascii="Arial" w:hAnsi="Arial" w:cs="Arial"/>
          <w:color w:val="231F20"/>
          <w:lang w:eastAsia="en-GB"/>
        </w:rPr>
        <w:t>e.g.</w:t>
      </w:r>
      <w:proofErr w:type="gramEnd"/>
      <w:r>
        <w:rPr>
          <w:rFonts w:ascii="Arial" w:hAnsi="Arial" w:cs="Arial"/>
          <w:color w:val="231F20"/>
          <w:lang w:eastAsia="en-GB"/>
        </w:rPr>
        <w:t xml:space="preserve"> non-compliance with a notice may result in prosecution. </w:t>
      </w:r>
    </w:p>
    <w:p w14:paraId="4B3495DB" w14:textId="77777777" w:rsidR="00DC1977" w:rsidRDefault="00DC1977" w:rsidP="00771A0A">
      <w:pPr>
        <w:autoSpaceDE w:val="0"/>
        <w:autoSpaceDN w:val="0"/>
        <w:adjustRightInd w:val="0"/>
        <w:spacing w:after="0" w:line="240" w:lineRule="auto"/>
        <w:jc w:val="both"/>
        <w:rPr>
          <w:rFonts w:ascii="Arial" w:hAnsi="Arial" w:cs="Arial"/>
          <w:color w:val="231F20"/>
          <w:lang w:eastAsia="en-GB"/>
        </w:rPr>
      </w:pPr>
    </w:p>
    <w:p w14:paraId="4B3495DC" w14:textId="1E24E5D3" w:rsidR="00DC1977" w:rsidRDefault="00DC1977" w:rsidP="00771A0A">
      <w:pPr>
        <w:autoSpaceDE w:val="0"/>
        <w:autoSpaceDN w:val="0"/>
        <w:adjustRightInd w:val="0"/>
        <w:spacing w:after="0" w:line="240" w:lineRule="auto"/>
        <w:jc w:val="both"/>
        <w:rPr>
          <w:rFonts w:ascii="Arial" w:hAnsi="Arial" w:cs="Arial"/>
          <w:color w:val="231F20"/>
          <w:lang w:eastAsia="en-GB"/>
        </w:rPr>
      </w:pPr>
      <w:r>
        <w:rPr>
          <w:rFonts w:ascii="Arial" w:hAnsi="Arial" w:cs="Arial"/>
          <w:color w:val="231F20"/>
          <w:lang w:eastAsia="en-GB"/>
        </w:rPr>
        <w:t xml:space="preserve">Where it is apparent that rogue trading activities are recurrent and persistent then targeted enforcement activity will take place to protect citizens from harm and ensure legitimate businesses can operate in a </w:t>
      </w:r>
      <w:r w:rsidR="005A210B">
        <w:rPr>
          <w:rFonts w:ascii="Arial" w:hAnsi="Arial" w:cs="Arial"/>
          <w:color w:val="231F20"/>
          <w:lang w:eastAsia="en-GB"/>
        </w:rPr>
        <w:t>fair-trading</w:t>
      </w:r>
      <w:r>
        <w:rPr>
          <w:rFonts w:ascii="Arial" w:hAnsi="Arial" w:cs="Arial"/>
          <w:color w:val="231F20"/>
          <w:lang w:eastAsia="en-GB"/>
        </w:rPr>
        <w:t xml:space="preserve"> environment. </w:t>
      </w:r>
    </w:p>
    <w:p w14:paraId="4B3495DD" w14:textId="77777777" w:rsidR="00DC1977" w:rsidRDefault="00DC1977" w:rsidP="00771A0A">
      <w:pPr>
        <w:autoSpaceDE w:val="0"/>
        <w:autoSpaceDN w:val="0"/>
        <w:adjustRightInd w:val="0"/>
        <w:spacing w:after="0" w:line="240" w:lineRule="auto"/>
        <w:jc w:val="both"/>
        <w:rPr>
          <w:rFonts w:ascii="Arial" w:hAnsi="Arial" w:cs="Arial"/>
          <w:color w:val="231F20"/>
          <w:lang w:eastAsia="en-GB"/>
        </w:rPr>
      </w:pPr>
    </w:p>
    <w:p w14:paraId="4B3495DE" w14:textId="77777777" w:rsidR="00DC1977" w:rsidRDefault="00DC1977" w:rsidP="00771A0A">
      <w:pPr>
        <w:autoSpaceDE w:val="0"/>
        <w:autoSpaceDN w:val="0"/>
        <w:adjustRightInd w:val="0"/>
        <w:spacing w:after="0" w:line="240" w:lineRule="auto"/>
        <w:jc w:val="both"/>
        <w:rPr>
          <w:rFonts w:ascii="Arial" w:hAnsi="Arial" w:cs="Arial"/>
          <w:color w:val="231F20"/>
          <w:lang w:eastAsia="en-GB"/>
        </w:rPr>
      </w:pPr>
      <w:r>
        <w:rPr>
          <w:rFonts w:ascii="Arial" w:hAnsi="Arial" w:cs="Arial"/>
          <w:color w:val="231F20"/>
          <w:lang w:eastAsia="en-GB"/>
        </w:rPr>
        <w:lastRenderedPageBreak/>
        <w:t xml:space="preserve">In some circumstances matters may be referred from or to another agency for enforcement action. Our staff will liaise and may take joint action with other Council departments and/or external organisations </w:t>
      </w:r>
      <w:proofErr w:type="gramStart"/>
      <w:r>
        <w:rPr>
          <w:rFonts w:ascii="Arial" w:hAnsi="Arial" w:cs="Arial"/>
          <w:color w:val="231F20"/>
          <w:lang w:eastAsia="en-GB"/>
        </w:rPr>
        <w:t>in order to</w:t>
      </w:r>
      <w:proofErr w:type="gramEnd"/>
      <w:r>
        <w:rPr>
          <w:rFonts w:ascii="Arial" w:hAnsi="Arial" w:cs="Arial"/>
          <w:color w:val="231F20"/>
          <w:lang w:eastAsia="en-GB"/>
        </w:rPr>
        <w:t xml:space="preserve"> achieve enforcement aims.</w:t>
      </w:r>
    </w:p>
    <w:p w14:paraId="4B3495DF" w14:textId="77777777" w:rsidR="00DC1977" w:rsidRDefault="00DC1977" w:rsidP="00771A0A">
      <w:pPr>
        <w:autoSpaceDE w:val="0"/>
        <w:autoSpaceDN w:val="0"/>
        <w:adjustRightInd w:val="0"/>
        <w:spacing w:after="0" w:line="240" w:lineRule="auto"/>
        <w:jc w:val="both"/>
        <w:rPr>
          <w:rFonts w:ascii="Arial" w:hAnsi="Arial" w:cs="Arial"/>
          <w:color w:val="231F20"/>
          <w:lang w:eastAsia="en-GB"/>
        </w:rPr>
      </w:pPr>
    </w:p>
    <w:p w14:paraId="4B3495E0" w14:textId="77777777" w:rsidR="00DC1977" w:rsidRDefault="00DC1977" w:rsidP="00771A0A">
      <w:pPr>
        <w:autoSpaceDE w:val="0"/>
        <w:autoSpaceDN w:val="0"/>
        <w:adjustRightInd w:val="0"/>
        <w:spacing w:after="0" w:line="240" w:lineRule="auto"/>
        <w:jc w:val="both"/>
        <w:rPr>
          <w:rFonts w:ascii="Arial" w:hAnsi="Arial" w:cs="Arial"/>
          <w:color w:val="231F20"/>
          <w:lang w:eastAsia="en-GB"/>
        </w:rPr>
      </w:pPr>
      <w:r>
        <w:rPr>
          <w:rFonts w:ascii="Arial" w:hAnsi="Arial" w:cs="Arial"/>
          <w:color w:val="231F20"/>
          <w:lang w:eastAsia="en-GB"/>
        </w:rPr>
        <w:t>Any departure from this policy statement must be exceptional, capable of justification, and be fully considered by a relevant Manager before a final decision is taken. This proviso shall not apply where a risk of injury</w:t>
      </w:r>
      <w:r w:rsidR="005021D2">
        <w:rPr>
          <w:rFonts w:ascii="Arial" w:hAnsi="Arial" w:cs="Arial"/>
          <w:color w:val="231F20"/>
          <w:lang w:eastAsia="en-GB"/>
        </w:rPr>
        <w:t>, harm</w:t>
      </w:r>
      <w:r>
        <w:rPr>
          <w:rFonts w:ascii="Arial" w:hAnsi="Arial" w:cs="Arial"/>
          <w:color w:val="231F20"/>
          <w:lang w:eastAsia="en-GB"/>
        </w:rPr>
        <w:t xml:space="preserve"> or to health is likely to occur due to a delay in any decision being made.</w:t>
      </w:r>
    </w:p>
    <w:p w14:paraId="4B3495E1" w14:textId="77777777" w:rsidR="00DC1977" w:rsidRDefault="00DC1977" w:rsidP="00771A0A">
      <w:pPr>
        <w:autoSpaceDE w:val="0"/>
        <w:autoSpaceDN w:val="0"/>
        <w:adjustRightInd w:val="0"/>
        <w:spacing w:after="0" w:line="240" w:lineRule="auto"/>
        <w:jc w:val="both"/>
        <w:rPr>
          <w:rFonts w:ascii="Arial" w:hAnsi="Arial" w:cs="Arial"/>
          <w:color w:val="231F20"/>
          <w:lang w:eastAsia="en-GB"/>
        </w:rPr>
      </w:pPr>
    </w:p>
    <w:p w14:paraId="4B3495E2" w14:textId="77777777" w:rsidR="00DC1977" w:rsidRDefault="00DC1977" w:rsidP="00771A0A">
      <w:pPr>
        <w:autoSpaceDE w:val="0"/>
        <w:autoSpaceDN w:val="0"/>
        <w:adjustRightInd w:val="0"/>
        <w:spacing w:after="0" w:line="240" w:lineRule="auto"/>
        <w:jc w:val="both"/>
        <w:rPr>
          <w:rFonts w:ascii="Arial" w:hAnsi="Arial" w:cs="Arial"/>
          <w:color w:val="231F20"/>
          <w:lang w:eastAsia="en-GB"/>
        </w:rPr>
      </w:pPr>
    </w:p>
    <w:p w14:paraId="4B3495E3" w14:textId="77777777" w:rsidR="00DC1977" w:rsidRDefault="00DC1977">
      <w:pPr>
        <w:keepNext/>
        <w:spacing w:after="0" w:line="240" w:lineRule="auto"/>
        <w:jc w:val="both"/>
        <w:outlineLvl w:val="2"/>
        <w:rPr>
          <w:rFonts w:ascii="Arial" w:hAnsi="Arial" w:cs="Arial"/>
          <w:b/>
          <w:bCs/>
          <w:sz w:val="26"/>
          <w:szCs w:val="26"/>
        </w:rPr>
      </w:pPr>
      <w:bookmarkStart w:id="4" w:name="_5___Conduct"/>
      <w:bookmarkStart w:id="5" w:name="_Decisions_on_enforcement"/>
      <w:bookmarkEnd w:id="4"/>
      <w:bookmarkEnd w:id="5"/>
      <w:r>
        <w:rPr>
          <w:rFonts w:ascii="Arial" w:hAnsi="Arial" w:cs="Arial"/>
          <w:b/>
          <w:bCs/>
          <w:sz w:val="26"/>
          <w:szCs w:val="26"/>
        </w:rPr>
        <w:t>5. Decisions on enforcement action</w:t>
      </w:r>
    </w:p>
    <w:p w14:paraId="4B3495E4" w14:textId="77777777" w:rsidR="00F44A26" w:rsidRDefault="00F44A26">
      <w:pPr>
        <w:keepNext/>
        <w:spacing w:after="0" w:line="240" w:lineRule="auto"/>
        <w:jc w:val="both"/>
        <w:outlineLvl w:val="2"/>
        <w:rPr>
          <w:rFonts w:ascii="Arial" w:hAnsi="Arial" w:cs="Arial"/>
          <w:b/>
          <w:bCs/>
          <w:sz w:val="26"/>
          <w:szCs w:val="26"/>
        </w:rPr>
      </w:pPr>
    </w:p>
    <w:p w14:paraId="4B3495E5" w14:textId="3B4C6112" w:rsidR="00DC1977" w:rsidRDefault="00DC1977" w:rsidP="00F44A26">
      <w:pPr>
        <w:pStyle w:val="ListParagraph"/>
        <w:spacing w:line="240" w:lineRule="auto"/>
        <w:ind w:left="0"/>
        <w:jc w:val="both"/>
        <w:rPr>
          <w:rFonts w:ascii="Arial" w:hAnsi="Arial" w:cs="Arial"/>
        </w:rPr>
      </w:pPr>
      <w:r>
        <w:rPr>
          <w:rFonts w:ascii="Arial" w:hAnsi="Arial" w:cs="Arial"/>
        </w:rPr>
        <w:t>Prosecution</w:t>
      </w:r>
      <w:r w:rsidR="00DD0F14">
        <w:rPr>
          <w:rFonts w:ascii="Arial" w:hAnsi="Arial" w:cs="Arial"/>
        </w:rPr>
        <w:t xml:space="preserve"> and imposing civil/financial penalties as an alternative to prosecution</w:t>
      </w:r>
      <w:r>
        <w:rPr>
          <w:rFonts w:ascii="Arial" w:hAnsi="Arial" w:cs="Arial"/>
        </w:rPr>
        <w:t xml:space="preserve"> will only be considered where </w:t>
      </w:r>
      <w:r w:rsidR="00DD0F14">
        <w:rPr>
          <w:rFonts w:ascii="Arial" w:hAnsi="Arial" w:cs="Arial"/>
        </w:rPr>
        <w:t>the</w:t>
      </w:r>
      <w:r>
        <w:rPr>
          <w:rFonts w:ascii="Arial" w:hAnsi="Arial" w:cs="Arial"/>
        </w:rPr>
        <w:t xml:space="preserve"> Council</w:t>
      </w:r>
      <w:r w:rsidR="00BD2E6E">
        <w:rPr>
          <w:rFonts w:ascii="Arial" w:hAnsi="Arial" w:cs="Arial"/>
        </w:rPr>
        <w:t xml:space="preserve"> </w:t>
      </w:r>
      <w:r>
        <w:rPr>
          <w:rFonts w:ascii="Arial" w:hAnsi="Arial" w:cs="Arial"/>
        </w:rPr>
        <w:t>is satisfied that it has sufficient evidence to provide a realistic prospect of conviction against the defendant(s) and where a prosecution</w:t>
      </w:r>
      <w:r w:rsidR="00DD0F14">
        <w:rPr>
          <w:rFonts w:ascii="Arial" w:hAnsi="Arial" w:cs="Arial"/>
        </w:rPr>
        <w:t xml:space="preserve"> or civil/financial </w:t>
      </w:r>
      <w:proofErr w:type="gramStart"/>
      <w:r w:rsidR="00DD0F14">
        <w:rPr>
          <w:rFonts w:ascii="Arial" w:hAnsi="Arial" w:cs="Arial"/>
        </w:rPr>
        <w:t xml:space="preserve">penalty </w:t>
      </w:r>
      <w:r>
        <w:rPr>
          <w:rFonts w:ascii="Arial" w:hAnsi="Arial" w:cs="Arial"/>
        </w:rPr>
        <w:t xml:space="preserve"> is</w:t>
      </w:r>
      <w:proofErr w:type="gramEnd"/>
      <w:r>
        <w:rPr>
          <w:rFonts w:ascii="Arial" w:hAnsi="Arial" w:cs="Arial"/>
        </w:rPr>
        <w:t xml:space="preserve"> required in the public interest.</w:t>
      </w:r>
    </w:p>
    <w:p w14:paraId="4B3495E6" w14:textId="77777777" w:rsidR="00DC1977" w:rsidRDefault="00DC1977" w:rsidP="00F44A26">
      <w:pPr>
        <w:pStyle w:val="ListParagraph"/>
        <w:spacing w:line="240" w:lineRule="auto"/>
        <w:ind w:left="0"/>
        <w:jc w:val="both"/>
        <w:rPr>
          <w:rFonts w:ascii="Arial" w:hAnsi="Arial" w:cs="Arial"/>
        </w:rPr>
      </w:pPr>
      <w:r>
        <w:rPr>
          <w:rFonts w:ascii="Arial" w:hAnsi="Arial" w:cs="Arial"/>
        </w:rPr>
        <w:t xml:space="preserve">The finding that there is a realistic prospect of conviction is based on an objective assessment of the evidence, including whether the evidence is admissible, </w:t>
      </w:r>
      <w:proofErr w:type="gramStart"/>
      <w:r>
        <w:rPr>
          <w:rFonts w:ascii="Arial" w:hAnsi="Arial" w:cs="Arial"/>
        </w:rPr>
        <w:t>reliable</w:t>
      </w:r>
      <w:proofErr w:type="gramEnd"/>
      <w:r>
        <w:rPr>
          <w:rFonts w:ascii="Arial" w:hAnsi="Arial" w:cs="Arial"/>
        </w:rPr>
        <w:t xml:space="preserve"> and credible and the impact of any defence. </w:t>
      </w:r>
    </w:p>
    <w:p w14:paraId="4B3495E7" w14:textId="7C34C9E6" w:rsidR="00DC1977" w:rsidRDefault="00DC1977" w:rsidP="00F44A26">
      <w:pPr>
        <w:pStyle w:val="ListParagraph"/>
        <w:spacing w:line="240" w:lineRule="auto"/>
        <w:ind w:left="0"/>
        <w:jc w:val="both"/>
        <w:rPr>
          <w:rFonts w:ascii="Arial" w:hAnsi="Arial" w:cs="Arial"/>
        </w:rPr>
      </w:pPr>
      <w:r>
        <w:rPr>
          <w:rFonts w:ascii="Arial" w:hAnsi="Arial" w:cs="Arial"/>
        </w:rPr>
        <w:t>In every case where there is sufficient evidence to justify a prosecution</w:t>
      </w:r>
      <w:r w:rsidR="00DD0F14">
        <w:rPr>
          <w:rFonts w:ascii="Arial" w:hAnsi="Arial" w:cs="Arial"/>
        </w:rPr>
        <w:t xml:space="preserve">, the </w:t>
      </w:r>
      <w:r>
        <w:rPr>
          <w:rFonts w:ascii="Arial" w:hAnsi="Arial" w:cs="Arial"/>
        </w:rPr>
        <w:t>Council must go on to consider whether a prosecution is required in the public interest. When deciding the public interest</w:t>
      </w:r>
      <w:r w:rsidR="00BD2E6E">
        <w:rPr>
          <w:rFonts w:ascii="Arial" w:hAnsi="Arial" w:cs="Arial"/>
        </w:rPr>
        <w:t xml:space="preserve"> </w:t>
      </w:r>
      <w:r>
        <w:rPr>
          <w:rFonts w:ascii="Arial" w:hAnsi="Arial" w:cs="Arial"/>
        </w:rPr>
        <w:t>Nottingham City Council</w:t>
      </w:r>
      <w:r w:rsidR="00BD2E6E">
        <w:rPr>
          <w:rFonts w:ascii="Arial" w:hAnsi="Arial" w:cs="Arial"/>
        </w:rPr>
        <w:t xml:space="preserve"> </w:t>
      </w:r>
      <w:r>
        <w:rPr>
          <w:rFonts w:ascii="Arial" w:hAnsi="Arial" w:cs="Arial"/>
        </w:rPr>
        <w:t>will consider all relevant circumstances carefully and will have regard to the following public interest criteria:</w:t>
      </w:r>
    </w:p>
    <w:p w14:paraId="4B3495E8" w14:textId="77777777" w:rsidR="005D5E5B" w:rsidRPr="00F44A26" w:rsidRDefault="00DC1977" w:rsidP="00F44A26">
      <w:pPr>
        <w:pStyle w:val="ListParagraph"/>
        <w:numPr>
          <w:ilvl w:val="0"/>
          <w:numId w:val="11"/>
        </w:numPr>
        <w:autoSpaceDE w:val="0"/>
        <w:autoSpaceDN w:val="0"/>
        <w:adjustRightInd w:val="0"/>
        <w:spacing w:after="0" w:line="240" w:lineRule="auto"/>
        <w:ind w:right="340"/>
        <w:jc w:val="both"/>
        <w:rPr>
          <w:rFonts w:ascii="Arial" w:hAnsi="Arial" w:cs="Arial"/>
          <w:color w:val="231F20"/>
          <w:lang w:eastAsia="en-GB"/>
        </w:rPr>
      </w:pPr>
      <w:r w:rsidRPr="00F44A26">
        <w:rPr>
          <w:rFonts w:ascii="Arial" w:hAnsi="Arial" w:cs="Arial"/>
          <w:color w:val="231F20"/>
          <w:lang w:eastAsia="en-GB"/>
        </w:rPr>
        <w:t xml:space="preserve">The seriousness of the alleged </w:t>
      </w:r>
      <w:proofErr w:type="gramStart"/>
      <w:r w:rsidRPr="00F44A26">
        <w:rPr>
          <w:rFonts w:ascii="Arial" w:hAnsi="Arial" w:cs="Arial"/>
          <w:color w:val="231F20"/>
          <w:lang w:eastAsia="en-GB"/>
        </w:rPr>
        <w:t>offence;</w:t>
      </w:r>
      <w:proofErr w:type="gramEnd"/>
    </w:p>
    <w:p w14:paraId="4B3495E9" w14:textId="77777777" w:rsidR="005D5E5B" w:rsidRPr="00F44A26" w:rsidRDefault="00DC1977" w:rsidP="00F44A26">
      <w:pPr>
        <w:pStyle w:val="ListParagraph"/>
        <w:numPr>
          <w:ilvl w:val="0"/>
          <w:numId w:val="11"/>
        </w:numPr>
        <w:autoSpaceDE w:val="0"/>
        <w:autoSpaceDN w:val="0"/>
        <w:adjustRightInd w:val="0"/>
        <w:spacing w:after="0" w:line="240" w:lineRule="auto"/>
        <w:ind w:right="340"/>
        <w:jc w:val="both"/>
        <w:rPr>
          <w:rFonts w:ascii="Arial" w:hAnsi="Arial" w:cs="Arial"/>
          <w:color w:val="231F20"/>
          <w:lang w:eastAsia="en-GB"/>
        </w:rPr>
      </w:pPr>
      <w:proofErr w:type="gramStart"/>
      <w:r w:rsidRPr="00F44A26">
        <w:rPr>
          <w:rFonts w:ascii="Arial" w:hAnsi="Arial" w:cs="Arial"/>
          <w:color w:val="231F20"/>
          <w:lang w:eastAsia="en-GB"/>
        </w:rPr>
        <w:t>Culpability;</w:t>
      </w:r>
      <w:proofErr w:type="gramEnd"/>
    </w:p>
    <w:p w14:paraId="4B3495EA" w14:textId="77777777" w:rsidR="00DC1977" w:rsidRPr="00F44A26" w:rsidRDefault="00DC1977" w:rsidP="00F44A26">
      <w:pPr>
        <w:pStyle w:val="ListParagraph"/>
        <w:numPr>
          <w:ilvl w:val="0"/>
          <w:numId w:val="11"/>
        </w:numPr>
        <w:autoSpaceDE w:val="0"/>
        <w:autoSpaceDN w:val="0"/>
        <w:adjustRightInd w:val="0"/>
        <w:spacing w:after="0" w:line="240" w:lineRule="auto"/>
        <w:ind w:right="340"/>
        <w:jc w:val="both"/>
        <w:rPr>
          <w:rFonts w:ascii="Arial" w:hAnsi="Arial" w:cs="Arial"/>
          <w:color w:val="231F20"/>
          <w:lang w:eastAsia="en-GB"/>
        </w:rPr>
      </w:pPr>
      <w:r w:rsidRPr="00F44A26">
        <w:rPr>
          <w:rFonts w:ascii="Arial" w:hAnsi="Arial" w:cs="Arial"/>
          <w:color w:val="231F20"/>
          <w:lang w:eastAsia="en-GB"/>
        </w:rPr>
        <w:t>Any harm caused to the victim</w:t>
      </w:r>
    </w:p>
    <w:p w14:paraId="4B3495EB" w14:textId="77777777" w:rsidR="00DC1977" w:rsidRPr="00F44A26" w:rsidRDefault="005D5E5B" w:rsidP="00F44A26">
      <w:pPr>
        <w:pStyle w:val="ListParagraph"/>
        <w:numPr>
          <w:ilvl w:val="0"/>
          <w:numId w:val="11"/>
        </w:numPr>
        <w:autoSpaceDE w:val="0"/>
        <w:autoSpaceDN w:val="0"/>
        <w:adjustRightInd w:val="0"/>
        <w:spacing w:after="0" w:line="240" w:lineRule="auto"/>
        <w:ind w:right="340"/>
        <w:jc w:val="both"/>
        <w:rPr>
          <w:rFonts w:ascii="Arial" w:hAnsi="Arial" w:cs="Arial"/>
          <w:color w:val="231F20"/>
          <w:lang w:eastAsia="en-GB"/>
        </w:rPr>
      </w:pPr>
      <w:r w:rsidRPr="00F44A26">
        <w:rPr>
          <w:rFonts w:ascii="Arial" w:hAnsi="Arial" w:cs="Arial"/>
          <w:color w:val="231F20"/>
          <w:lang w:eastAsia="en-GB"/>
        </w:rPr>
        <w:t xml:space="preserve">The impact on the </w:t>
      </w:r>
      <w:proofErr w:type="gramStart"/>
      <w:r w:rsidRPr="00F44A26">
        <w:rPr>
          <w:rFonts w:ascii="Arial" w:hAnsi="Arial" w:cs="Arial"/>
          <w:color w:val="231F20"/>
          <w:lang w:eastAsia="en-GB"/>
        </w:rPr>
        <w:t>community;</w:t>
      </w:r>
      <w:proofErr w:type="gramEnd"/>
    </w:p>
    <w:p w14:paraId="4B3495EC" w14:textId="77777777" w:rsidR="00DC1977" w:rsidRPr="00F44A26" w:rsidRDefault="00DC1977" w:rsidP="00F44A26">
      <w:pPr>
        <w:pStyle w:val="ListParagraph"/>
        <w:numPr>
          <w:ilvl w:val="0"/>
          <w:numId w:val="11"/>
        </w:numPr>
        <w:autoSpaceDE w:val="0"/>
        <w:autoSpaceDN w:val="0"/>
        <w:adjustRightInd w:val="0"/>
        <w:ind w:right="340"/>
        <w:jc w:val="both"/>
        <w:rPr>
          <w:rFonts w:ascii="Arial" w:hAnsi="Arial" w:cs="Arial"/>
          <w:color w:val="231F20"/>
          <w:lang w:eastAsia="en-GB"/>
        </w:rPr>
      </w:pPr>
      <w:r w:rsidRPr="00F44A26">
        <w:rPr>
          <w:rFonts w:ascii="Arial" w:hAnsi="Arial" w:cs="Arial"/>
          <w:color w:val="231F20"/>
          <w:lang w:eastAsia="en-GB"/>
        </w:rPr>
        <w:t xml:space="preserve">Whether prosecution is a proportionate </w:t>
      </w:r>
      <w:proofErr w:type="gramStart"/>
      <w:r w:rsidRPr="00F44A26">
        <w:rPr>
          <w:rFonts w:ascii="Arial" w:hAnsi="Arial" w:cs="Arial"/>
          <w:color w:val="231F20"/>
          <w:lang w:eastAsia="en-GB"/>
        </w:rPr>
        <w:t>response;</w:t>
      </w:r>
      <w:proofErr w:type="gramEnd"/>
    </w:p>
    <w:p w14:paraId="4B3495ED" w14:textId="10327F02" w:rsidR="00DC1977" w:rsidRDefault="00DC1977" w:rsidP="00F44A26">
      <w:pPr>
        <w:autoSpaceDE w:val="0"/>
        <w:autoSpaceDN w:val="0"/>
        <w:adjustRightInd w:val="0"/>
        <w:jc w:val="both"/>
        <w:rPr>
          <w:rFonts w:ascii="Arial" w:hAnsi="Arial" w:cs="Arial"/>
          <w:color w:val="231F20"/>
          <w:lang w:eastAsia="en-GB"/>
        </w:rPr>
      </w:pPr>
      <w:r>
        <w:rPr>
          <w:rFonts w:ascii="Arial" w:hAnsi="Arial" w:cs="Arial"/>
          <w:color w:val="231F20"/>
          <w:lang w:eastAsia="en-GB"/>
        </w:rPr>
        <w:t xml:space="preserve">The above criteria are not exhaustive and not all factors may be relevant in every case. The criteria </w:t>
      </w:r>
      <w:proofErr w:type="gramStart"/>
      <w:r>
        <w:rPr>
          <w:rFonts w:ascii="Arial" w:hAnsi="Arial" w:cs="Arial"/>
          <w:color w:val="231F20"/>
          <w:lang w:eastAsia="en-GB"/>
        </w:rPr>
        <w:t>enables</w:t>
      </w:r>
      <w:proofErr w:type="gramEnd"/>
      <w:r>
        <w:rPr>
          <w:rFonts w:ascii="Arial" w:hAnsi="Arial" w:cs="Arial"/>
          <w:color w:val="231F20"/>
          <w:lang w:eastAsia="en-GB"/>
        </w:rPr>
        <w:t xml:space="preserve"> </w:t>
      </w:r>
      <w:r w:rsidR="00DD0F14">
        <w:rPr>
          <w:rFonts w:ascii="Arial" w:hAnsi="Arial" w:cs="Arial"/>
          <w:color w:val="231F20"/>
          <w:lang w:eastAsia="en-GB"/>
        </w:rPr>
        <w:t>the</w:t>
      </w:r>
      <w:r>
        <w:rPr>
          <w:rFonts w:ascii="Arial" w:hAnsi="Arial" w:cs="Arial"/>
          <w:color w:val="231F20"/>
          <w:lang w:eastAsia="en-GB"/>
        </w:rPr>
        <w:t xml:space="preserve"> Council to form an overall assessment of the public interest and the weight to be attached to each factor will also vary according to the facts and merits of each case. In some </w:t>
      </w:r>
      <w:proofErr w:type="gramStart"/>
      <w:r>
        <w:rPr>
          <w:rFonts w:ascii="Arial" w:hAnsi="Arial" w:cs="Arial"/>
          <w:color w:val="231F20"/>
          <w:lang w:eastAsia="en-GB"/>
        </w:rPr>
        <w:t>cases</w:t>
      </w:r>
      <w:proofErr w:type="gramEnd"/>
      <w:r>
        <w:rPr>
          <w:rFonts w:ascii="Arial" w:hAnsi="Arial" w:cs="Arial"/>
          <w:color w:val="231F20"/>
          <w:lang w:eastAsia="en-GB"/>
        </w:rPr>
        <w:t xml:space="preserve"> Nottingham City Council may be satisfied that the public interest can be properly served by </w:t>
      </w:r>
      <w:r w:rsidR="00DD0F14">
        <w:rPr>
          <w:rFonts w:ascii="Arial" w:hAnsi="Arial" w:cs="Arial"/>
          <w:color w:val="231F20"/>
          <w:lang w:eastAsia="en-GB"/>
        </w:rPr>
        <w:t xml:space="preserve">imposing a civil/financial penalty or </w:t>
      </w:r>
      <w:r>
        <w:rPr>
          <w:rFonts w:ascii="Arial" w:hAnsi="Arial" w:cs="Arial"/>
          <w:color w:val="231F20"/>
          <w:lang w:eastAsia="en-GB"/>
        </w:rPr>
        <w:t>an out of court disposal rather than a prosecution.</w:t>
      </w:r>
    </w:p>
    <w:p w14:paraId="4B3495EF" w14:textId="39C2B258" w:rsidR="00DC1977" w:rsidRDefault="00DC1977" w:rsidP="00F44A26">
      <w:pPr>
        <w:jc w:val="both"/>
        <w:rPr>
          <w:rFonts w:ascii="Arial" w:hAnsi="Arial" w:cs="Arial"/>
        </w:rPr>
      </w:pPr>
      <w:r>
        <w:rPr>
          <w:rFonts w:ascii="Arial" w:hAnsi="Arial" w:cs="Arial"/>
        </w:rPr>
        <w:t>A successful prosecution will result in a criminal record. The sentence that the court may impose is specified in legislation and varies for each offence; depending on the seriousness of the offence the court may impose a financial penalty, community order or a term of imprisonment. The court may order the forfeiture and disposal of non-compliant goods and/or the confiscation of any profits which have resulted from the breach. Prosecution may also lead, in some circumstances, to the disqualification of individuals from acting as company directors.</w:t>
      </w:r>
      <w:r w:rsidR="00956DC0">
        <w:rPr>
          <w:rFonts w:ascii="Arial" w:hAnsi="Arial" w:cs="Arial"/>
        </w:rPr>
        <w:t xml:space="preserve"> </w:t>
      </w:r>
      <w:r w:rsidR="00D56A78">
        <w:rPr>
          <w:rFonts w:ascii="Arial" w:hAnsi="Arial" w:cs="Arial"/>
        </w:rPr>
        <w:t>More informatio</w:t>
      </w:r>
      <w:r w:rsidR="00DE0DB5">
        <w:rPr>
          <w:rFonts w:ascii="Arial" w:hAnsi="Arial" w:cs="Arial"/>
        </w:rPr>
        <w:t>n on s</w:t>
      </w:r>
      <w:r w:rsidR="00D56A78">
        <w:rPr>
          <w:rFonts w:ascii="Arial" w:hAnsi="Arial" w:cs="Arial"/>
        </w:rPr>
        <w:t xml:space="preserve">entencing guidelines </w:t>
      </w:r>
      <w:proofErr w:type="gramStart"/>
      <w:r w:rsidR="00D56A78">
        <w:rPr>
          <w:rFonts w:ascii="Arial" w:hAnsi="Arial" w:cs="Arial"/>
        </w:rPr>
        <w:t>are</w:t>
      </w:r>
      <w:proofErr w:type="gramEnd"/>
      <w:r w:rsidR="00D56A78">
        <w:rPr>
          <w:rFonts w:ascii="Arial" w:hAnsi="Arial" w:cs="Arial"/>
        </w:rPr>
        <w:t xml:space="preserve"> </w:t>
      </w:r>
      <w:r w:rsidR="00DE0DB5">
        <w:rPr>
          <w:rFonts w:ascii="Arial" w:hAnsi="Arial" w:cs="Arial"/>
        </w:rPr>
        <w:t xml:space="preserve">available at the </w:t>
      </w:r>
      <w:hyperlink r:id="rId10" w:history="1">
        <w:r w:rsidR="00DE0DB5" w:rsidRPr="007919FA">
          <w:rPr>
            <w:rStyle w:val="Hyperlink"/>
            <w:rFonts w:ascii="Arial" w:hAnsi="Arial" w:cs="Arial"/>
          </w:rPr>
          <w:t>Sentencing Council</w:t>
        </w:r>
      </w:hyperlink>
    </w:p>
    <w:p w14:paraId="4B3495F0" w14:textId="77777777" w:rsidR="00DC1977" w:rsidRDefault="00DC1977">
      <w:pPr>
        <w:keepNext/>
        <w:spacing w:after="0" w:line="240" w:lineRule="auto"/>
        <w:jc w:val="both"/>
        <w:outlineLvl w:val="2"/>
        <w:rPr>
          <w:rFonts w:ascii="Arial" w:hAnsi="Arial" w:cs="Arial"/>
          <w:b/>
          <w:bCs/>
          <w:sz w:val="26"/>
          <w:szCs w:val="26"/>
        </w:rPr>
      </w:pPr>
      <w:bookmarkStart w:id="6" w:name="_Review"/>
      <w:bookmarkEnd w:id="6"/>
      <w:r>
        <w:rPr>
          <w:rFonts w:ascii="Arial" w:hAnsi="Arial" w:cs="Arial"/>
          <w:b/>
          <w:bCs/>
          <w:sz w:val="26"/>
          <w:szCs w:val="26"/>
        </w:rPr>
        <w:t>6. Review of this policy</w:t>
      </w:r>
    </w:p>
    <w:p w14:paraId="4B3495F1" w14:textId="4BD58555" w:rsidR="00DC1977" w:rsidRDefault="00DC1977" w:rsidP="00771A0A">
      <w:pPr>
        <w:autoSpaceDE w:val="0"/>
        <w:autoSpaceDN w:val="0"/>
        <w:adjustRightInd w:val="0"/>
        <w:spacing w:after="0" w:line="240" w:lineRule="auto"/>
        <w:jc w:val="both"/>
        <w:rPr>
          <w:rFonts w:ascii="Arial" w:hAnsi="Arial" w:cs="Arial"/>
          <w:color w:val="231F20"/>
          <w:lang w:eastAsia="en-GB"/>
        </w:rPr>
      </w:pPr>
      <w:r>
        <w:rPr>
          <w:rFonts w:ascii="Arial" w:hAnsi="Arial" w:cs="Arial"/>
          <w:color w:val="231F20"/>
          <w:lang w:eastAsia="en-GB"/>
        </w:rPr>
        <w:t xml:space="preserve">It is intended that this document will be subject to periodic review to accommodate </w:t>
      </w:r>
      <w:r w:rsidR="00685C4E" w:rsidRPr="00FD131A">
        <w:rPr>
          <w:rFonts w:ascii="Arial" w:hAnsi="Arial" w:cs="Arial"/>
          <w:lang w:eastAsia="en-GB"/>
        </w:rPr>
        <w:t xml:space="preserve">significant </w:t>
      </w:r>
      <w:r>
        <w:rPr>
          <w:rFonts w:ascii="Arial" w:hAnsi="Arial" w:cs="Arial"/>
          <w:color w:val="231F20"/>
          <w:lang w:eastAsia="en-GB"/>
        </w:rPr>
        <w:t>changes in legislation</w:t>
      </w:r>
      <w:r w:rsidR="00E22CD0">
        <w:rPr>
          <w:rFonts w:ascii="Arial" w:hAnsi="Arial" w:cs="Arial"/>
          <w:color w:val="231F20"/>
          <w:lang w:eastAsia="en-GB"/>
        </w:rPr>
        <w:t xml:space="preserve"> </w:t>
      </w:r>
      <w:r w:rsidR="00E22CD0" w:rsidRPr="00FD131A">
        <w:rPr>
          <w:rFonts w:ascii="Arial" w:hAnsi="Arial" w:cs="Arial"/>
          <w:lang w:eastAsia="en-GB"/>
        </w:rPr>
        <w:t>or government policy</w:t>
      </w:r>
      <w:r>
        <w:rPr>
          <w:rFonts w:ascii="Arial" w:hAnsi="Arial" w:cs="Arial"/>
          <w:color w:val="231F20"/>
          <w:lang w:eastAsia="en-GB"/>
        </w:rPr>
        <w:t xml:space="preserve">, local </w:t>
      </w:r>
      <w:proofErr w:type="gramStart"/>
      <w:r>
        <w:rPr>
          <w:rFonts w:ascii="Arial" w:hAnsi="Arial" w:cs="Arial"/>
          <w:color w:val="231F20"/>
          <w:lang w:eastAsia="en-GB"/>
        </w:rPr>
        <w:t>needs</w:t>
      </w:r>
      <w:proofErr w:type="gramEnd"/>
      <w:r>
        <w:rPr>
          <w:rFonts w:ascii="Arial" w:hAnsi="Arial" w:cs="Arial"/>
          <w:color w:val="231F20"/>
          <w:lang w:eastAsia="en-GB"/>
        </w:rPr>
        <w:t xml:space="preserve"> and the views </w:t>
      </w:r>
      <w:r w:rsidRPr="00FD131A">
        <w:rPr>
          <w:rFonts w:ascii="Arial" w:hAnsi="Arial" w:cs="Arial"/>
          <w:lang w:eastAsia="en-GB"/>
        </w:rPr>
        <w:t xml:space="preserve">of </w:t>
      </w:r>
      <w:r w:rsidR="0021493B" w:rsidRPr="00FD131A">
        <w:rPr>
          <w:rFonts w:ascii="Arial" w:hAnsi="Arial" w:cs="Arial"/>
          <w:lang w:eastAsia="en-GB"/>
        </w:rPr>
        <w:t>citizens</w:t>
      </w:r>
      <w:r w:rsidR="0021493B">
        <w:rPr>
          <w:rFonts w:ascii="Arial" w:hAnsi="Arial" w:cs="Arial"/>
          <w:color w:val="231F20"/>
          <w:lang w:eastAsia="en-GB"/>
        </w:rPr>
        <w:t>.</w:t>
      </w:r>
      <w:r w:rsidR="0021493B" w:rsidRPr="0021493B">
        <w:rPr>
          <w:rFonts w:ascii="Arial" w:hAnsi="Arial" w:cs="Arial"/>
          <w:color w:val="231F20"/>
          <w:lang w:eastAsia="en-GB"/>
        </w:rPr>
        <w:t xml:space="preserve"> </w:t>
      </w:r>
    </w:p>
    <w:p w14:paraId="4B3495F3" w14:textId="77777777" w:rsidR="00DC1977" w:rsidRDefault="00DC1977">
      <w:pPr>
        <w:spacing w:after="0" w:line="240" w:lineRule="auto"/>
        <w:rPr>
          <w:rFonts w:ascii="Times New Roman" w:hAnsi="Times New Roman" w:cs="Times New Roman"/>
          <w:sz w:val="24"/>
          <w:szCs w:val="24"/>
        </w:rPr>
      </w:pPr>
    </w:p>
    <w:p w14:paraId="4B3495F4" w14:textId="77777777" w:rsidR="00DC1977" w:rsidRDefault="00DC1977">
      <w:pPr>
        <w:keepNext/>
        <w:spacing w:after="0" w:line="240" w:lineRule="auto"/>
        <w:jc w:val="both"/>
        <w:outlineLvl w:val="2"/>
        <w:rPr>
          <w:rFonts w:ascii="Arial" w:hAnsi="Arial" w:cs="Arial"/>
          <w:b/>
          <w:bCs/>
          <w:sz w:val="26"/>
          <w:szCs w:val="26"/>
        </w:rPr>
      </w:pPr>
      <w:bookmarkStart w:id="7" w:name="_Comments_and_Complaints"/>
      <w:bookmarkEnd w:id="7"/>
      <w:r>
        <w:rPr>
          <w:rFonts w:ascii="Arial" w:hAnsi="Arial" w:cs="Arial"/>
          <w:b/>
          <w:bCs/>
          <w:sz w:val="26"/>
          <w:szCs w:val="26"/>
        </w:rPr>
        <w:lastRenderedPageBreak/>
        <w:t>7. Comments and Complaints</w:t>
      </w:r>
    </w:p>
    <w:p w14:paraId="42194512" w14:textId="5747F837" w:rsidR="00C2690D" w:rsidRDefault="00DC1977">
      <w:pPr>
        <w:spacing w:line="240" w:lineRule="auto"/>
        <w:jc w:val="both"/>
        <w:rPr>
          <w:rFonts w:ascii="Arial" w:hAnsi="Arial" w:cs="Arial"/>
        </w:rPr>
      </w:pPr>
      <w:r>
        <w:rPr>
          <w:rFonts w:ascii="Arial" w:hAnsi="Arial" w:cs="Arial"/>
        </w:rPr>
        <w:t>Should you have any comments about the policy or wish to challenge a regulatory decision you may do so through our ‘Have Your Say’ process (this does not replace the formal legal appeal process that may be available to you in the legislation concerned).  We manage formal complaints about our service, or about the conduct of our officers, through Nottingham City Council’s Corporate Complaints Policy. This can be accessed at;</w:t>
      </w:r>
      <w:r w:rsidR="00C2690D">
        <w:rPr>
          <w:rFonts w:ascii="Arial" w:hAnsi="Arial" w:cs="Arial"/>
        </w:rPr>
        <w:t xml:space="preserve"> </w:t>
      </w:r>
      <w:hyperlink r:id="rId11" w:history="1">
        <w:r w:rsidR="00C2690D" w:rsidRPr="00C2690D">
          <w:rPr>
            <w:rStyle w:val="Hyperlink"/>
            <w:rFonts w:ascii="Arial" w:hAnsi="Arial" w:cs="Arial"/>
          </w:rPr>
          <w:t>Comments, Compliments &amp; Complaints - Enquiry Type - Section 1 - Nottingham City Council</w:t>
        </w:r>
      </w:hyperlink>
    </w:p>
    <w:p w14:paraId="4B3495F6" w14:textId="033ACE9D" w:rsidR="005C0114" w:rsidRDefault="005C0114">
      <w:pPr>
        <w:spacing w:line="240" w:lineRule="auto"/>
        <w:jc w:val="both"/>
        <w:rPr>
          <w:rFonts w:ascii="Arial" w:hAnsi="Arial" w:cs="Arial"/>
        </w:rPr>
      </w:pPr>
      <w:r>
        <w:rPr>
          <w:rFonts w:ascii="Arial" w:hAnsi="Arial" w:cs="Arial"/>
        </w:rPr>
        <w:t xml:space="preserve">In respect of health and safety advice given </w:t>
      </w:r>
      <w:r w:rsidRPr="005C0114">
        <w:rPr>
          <w:rFonts w:ascii="Arial" w:hAnsi="Arial" w:cs="Arial"/>
        </w:rPr>
        <w:t>which you think is incorrect or goes beyond what is required to control the risk adequately</w:t>
      </w:r>
      <w:r>
        <w:rPr>
          <w:rFonts w:ascii="Arial" w:hAnsi="Arial" w:cs="Arial"/>
        </w:rPr>
        <w:t xml:space="preserve"> there is an additional means of challenging this if the above City Council process has not resolved your concern. In such cases you may appeal to the Independent Regulatory Challenge Panel. Details can be found </w:t>
      </w:r>
      <w:proofErr w:type="gramStart"/>
      <w:r>
        <w:rPr>
          <w:rFonts w:ascii="Arial" w:hAnsi="Arial" w:cs="Arial"/>
        </w:rPr>
        <w:t>at;</w:t>
      </w:r>
      <w:proofErr w:type="gramEnd"/>
    </w:p>
    <w:p w14:paraId="4B3495F7" w14:textId="77777777" w:rsidR="005C0114" w:rsidRDefault="00CB10C0">
      <w:pPr>
        <w:spacing w:line="240" w:lineRule="auto"/>
        <w:jc w:val="both"/>
        <w:rPr>
          <w:rFonts w:ascii="Arial" w:hAnsi="Arial" w:cs="Arial"/>
        </w:rPr>
      </w:pPr>
      <w:hyperlink r:id="rId12" w:history="1">
        <w:r w:rsidR="005C0114" w:rsidRPr="00E92334">
          <w:rPr>
            <w:rStyle w:val="Hyperlink"/>
            <w:rFonts w:ascii="Arial" w:hAnsi="Arial" w:cs="Arial"/>
          </w:rPr>
          <w:t>http://www.hse.gov.uk/contact/challenge-panel.htm</w:t>
        </w:r>
      </w:hyperlink>
    </w:p>
    <w:p w14:paraId="4B3495FC" w14:textId="1A425CD7" w:rsidR="00AC60A1" w:rsidRPr="003F449D" w:rsidRDefault="003F449D" w:rsidP="00AC60A1">
      <w:pPr>
        <w:rPr>
          <w:rFonts w:ascii="Arial" w:hAnsi="Arial" w:cs="Arial"/>
        </w:rPr>
      </w:pPr>
      <w:r w:rsidRPr="003F449D">
        <w:rPr>
          <w:rFonts w:ascii="Arial" w:hAnsi="Arial" w:cs="Arial"/>
        </w:rPr>
        <w:t xml:space="preserve">19 September </w:t>
      </w:r>
      <w:r w:rsidR="00FB1010" w:rsidRPr="003F449D">
        <w:rPr>
          <w:rFonts w:ascii="Arial" w:hAnsi="Arial" w:cs="Arial"/>
        </w:rPr>
        <w:t>2023</w:t>
      </w:r>
    </w:p>
    <w:tbl>
      <w:tblPr>
        <w:tblStyle w:val="TableGrid"/>
        <w:tblW w:w="9415" w:type="dxa"/>
        <w:tblLook w:val="04A0" w:firstRow="1" w:lastRow="0" w:firstColumn="1" w:lastColumn="0" w:noHBand="0" w:noVBand="1"/>
      </w:tblPr>
      <w:tblGrid>
        <w:gridCol w:w="1506"/>
        <w:gridCol w:w="1502"/>
        <w:gridCol w:w="1525"/>
        <w:gridCol w:w="1838"/>
        <w:gridCol w:w="1514"/>
        <w:gridCol w:w="1530"/>
      </w:tblGrid>
      <w:tr w:rsidR="00FA21EF" w14:paraId="352A9759" w14:textId="77777777" w:rsidTr="00D34EFB">
        <w:trPr>
          <w:trHeight w:val="491"/>
        </w:trPr>
        <w:tc>
          <w:tcPr>
            <w:tcW w:w="9415" w:type="dxa"/>
            <w:gridSpan w:val="6"/>
            <w:shd w:val="clear" w:color="auto" w:fill="4F81BD" w:themeFill="accent1"/>
          </w:tcPr>
          <w:p w14:paraId="2F53993D" w14:textId="0CF0355F" w:rsidR="00FA21EF" w:rsidRDefault="00FA21EF" w:rsidP="00FA21EF">
            <w:pPr>
              <w:jc w:val="center"/>
              <w:rPr>
                <w:rFonts w:ascii="Arial" w:hAnsi="Arial" w:cs="Arial"/>
              </w:rPr>
            </w:pPr>
            <w:r>
              <w:rPr>
                <w:rFonts w:ascii="Arial" w:hAnsi="Arial" w:cs="Arial"/>
              </w:rPr>
              <w:t>Version Control</w:t>
            </w:r>
          </w:p>
        </w:tc>
      </w:tr>
      <w:tr w:rsidR="00964717" w14:paraId="5B5869F2" w14:textId="77777777" w:rsidTr="00D34EFB">
        <w:trPr>
          <w:trHeight w:val="527"/>
        </w:trPr>
        <w:tc>
          <w:tcPr>
            <w:tcW w:w="1506" w:type="dxa"/>
          </w:tcPr>
          <w:p w14:paraId="3DFCF12C" w14:textId="078A7DE3" w:rsidR="00FA21EF" w:rsidRDefault="00790569" w:rsidP="00AC60A1">
            <w:pPr>
              <w:rPr>
                <w:rFonts w:ascii="Arial" w:hAnsi="Arial" w:cs="Arial"/>
              </w:rPr>
            </w:pPr>
            <w:r>
              <w:rPr>
                <w:rFonts w:ascii="Arial" w:hAnsi="Arial" w:cs="Arial"/>
              </w:rPr>
              <w:t>Version</w:t>
            </w:r>
          </w:p>
        </w:tc>
        <w:tc>
          <w:tcPr>
            <w:tcW w:w="1502" w:type="dxa"/>
          </w:tcPr>
          <w:p w14:paraId="2BBCF589" w14:textId="44FDB7BC" w:rsidR="00FA21EF" w:rsidRDefault="00790569" w:rsidP="00AC60A1">
            <w:pPr>
              <w:rPr>
                <w:rFonts w:ascii="Arial" w:hAnsi="Arial" w:cs="Arial"/>
              </w:rPr>
            </w:pPr>
            <w:r>
              <w:rPr>
                <w:rFonts w:ascii="Arial" w:hAnsi="Arial" w:cs="Arial"/>
              </w:rPr>
              <w:t>Date</w:t>
            </w:r>
          </w:p>
        </w:tc>
        <w:tc>
          <w:tcPr>
            <w:tcW w:w="1525" w:type="dxa"/>
          </w:tcPr>
          <w:p w14:paraId="0B24465D" w14:textId="7D677376" w:rsidR="00FA21EF" w:rsidRDefault="00790569" w:rsidP="00AC60A1">
            <w:pPr>
              <w:rPr>
                <w:rFonts w:ascii="Arial" w:hAnsi="Arial" w:cs="Arial"/>
              </w:rPr>
            </w:pPr>
            <w:r>
              <w:rPr>
                <w:rFonts w:ascii="Arial" w:hAnsi="Arial" w:cs="Arial"/>
              </w:rPr>
              <w:t>Approved by</w:t>
            </w:r>
          </w:p>
        </w:tc>
        <w:tc>
          <w:tcPr>
            <w:tcW w:w="1838" w:type="dxa"/>
          </w:tcPr>
          <w:p w14:paraId="09AC1D1A" w14:textId="1D049C5A" w:rsidR="00FA21EF" w:rsidRDefault="00790569" w:rsidP="00AC60A1">
            <w:pPr>
              <w:rPr>
                <w:rFonts w:ascii="Arial" w:hAnsi="Arial" w:cs="Arial"/>
              </w:rPr>
            </w:pPr>
            <w:r>
              <w:rPr>
                <w:rFonts w:ascii="Arial" w:hAnsi="Arial" w:cs="Arial"/>
              </w:rPr>
              <w:t>Implementation date</w:t>
            </w:r>
          </w:p>
        </w:tc>
        <w:tc>
          <w:tcPr>
            <w:tcW w:w="1514" w:type="dxa"/>
          </w:tcPr>
          <w:p w14:paraId="2AE53494" w14:textId="27E00C20" w:rsidR="00FA21EF" w:rsidRDefault="00964717" w:rsidP="00AC60A1">
            <w:pPr>
              <w:rPr>
                <w:rFonts w:ascii="Arial" w:hAnsi="Arial" w:cs="Arial"/>
              </w:rPr>
            </w:pPr>
            <w:r>
              <w:rPr>
                <w:rFonts w:ascii="Arial" w:hAnsi="Arial" w:cs="Arial"/>
              </w:rPr>
              <w:t>Location of changes</w:t>
            </w:r>
          </w:p>
        </w:tc>
        <w:tc>
          <w:tcPr>
            <w:tcW w:w="1530" w:type="dxa"/>
          </w:tcPr>
          <w:p w14:paraId="361EEC34" w14:textId="754C1FE3" w:rsidR="00FA21EF" w:rsidRDefault="00964717" w:rsidP="00AC60A1">
            <w:pPr>
              <w:rPr>
                <w:rFonts w:ascii="Arial" w:hAnsi="Arial" w:cs="Arial"/>
              </w:rPr>
            </w:pPr>
            <w:r>
              <w:rPr>
                <w:rFonts w:ascii="Arial" w:hAnsi="Arial" w:cs="Arial"/>
              </w:rPr>
              <w:t>Summary of changes</w:t>
            </w:r>
          </w:p>
        </w:tc>
      </w:tr>
      <w:tr w:rsidR="00964717" w14:paraId="7F14C728" w14:textId="77777777" w:rsidTr="00D34EFB">
        <w:trPr>
          <w:trHeight w:val="827"/>
        </w:trPr>
        <w:tc>
          <w:tcPr>
            <w:tcW w:w="1506" w:type="dxa"/>
          </w:tcPr>
          <w:p w14:paraId="69E547B2" w14:textId="138750AF" w:rsidR="00FA21EF" w:rsidRPr="00E06DC3" w:rsidRDefault="00A31B0A" w:rsidP="00AC60A1">
            <w:pPr>
              <w:rPr>
                <w:rFonts w:ascii="Arial" w:hAnsi="Arial" w:cs="Arial"/>
                <w:sz w:val="16"/>
                <w:szCs w:val="16"/>
              </w:rPr>
            </w:pPr>
            <w:r w:rsidRPr="00E06DC3">
              <w:rPr>
                <w:rFonts w:ascii="Arial" w:hAnsi="Arial" w:cs="Arial"/>
                <w:sz w:val="16"/>
                <w:szCs w:val="16"/>
              </w:rPr>
              <w:t>1</w:t>
            </w:r>
          </w:p>
        </w:tc>
        <w:tc>
          <w:tcPr>
            <w:tcW w:w="1502" w:type="dxa"/>
          </w:tcPr>
          <w:p w14:paraId="1BFC6F41" w14:textId="4498A8E8" w:rsidR="00FA21EF" w:rsidRPr="00E06DC3" w:rsidRDefault="00A31B0A" w:rsidP="00AC60A1">
            <w:pPr>
              <w:rPr>
                <w:rFonts w:ascii="Arial" w:hAnsi="Arial" w:cs="Arial"/>
                <w:sz w:val="16"/>
                <w:szCs w:val="16"/>
              </w:rPr>
            </w:pPr>
            <w:r w:rsidRPr="00E06DC3">
              <w:rPr>
                <w:rFonts w:ascii="Arial" w:hAnsi="Arial" w:cs="Arial"/>
                <w:sz w:val="16"/>
                <w:szCs w:val="16"/>
              </w:rPr>
              <w:t>1 December 2015</w:t>
            </w:r>
          </w:p>
        </w:tc>
        <w:tc>
          <w:tcPr>
            <w:tcW w:w="1525" w:type="dxa"/>
          </w:tcPr>
          <w:p w14:paraId="3E44C031" w14:textId="0ABBB0D3" w:rsidR="00FA21EF" w:rsidRPr="00E06DC3" w:rsidRDefault="00CA4194" w:rsidP="00AC60A1">
            <w:pPr>
              <w:rPr>
                <w:rFonts w:ascii="Arial" w:hAnsi="Arial" w:cs="Arial"/>
                <w:sz w:val="16"/>
                <w:szCs w:val="16"/>
              </w:rPr>
            </w:pPr>
            <w:r w:rsidRPr="00E06DC3">
              <w:rPr>
                <w:rFonts w:ascii="Arial" w:hAnsi="Arial" w:cs="Arial"/>
                <w:sz w:val="16"/>
                <w:szCs w:val="16"/>
              </w:rPr>
              <w:t>Delegated Decision No. 2497</w:t>
            </w:r>
          </w:p>
        </w:tc>
        <w:tc>
          <w:tcPr>
            <w:tcW w:w="1838" w:type="dxa"/>
          </w:tcPr>
          <w:p w14:paraId="6E8DFEC0" w14:textId="7BE5E290" w:rsidR="00FA21EF" w:rsidRPr="00E06DC3" w:rsidRDefault="00397835" w:rsidP="00AC60A1">
            <w:pPr>
              <w:rPr>
                <w:rFonts w:ascii="Arial" w:hAnsi="Arial" w:cs="Arial"/>
                <w:sz w:val="16"/>
                <w:szCs w:val="16"/>
              </w:rPr>
            </w:pPr>
            <w:r w:rsidRPr="00E06DC3">
              <w:rPr>
                <w:rFonts w:ascii="Arial" w:hAnsi="Arial" w:cs="Arial"/>
                <w:sz w:val="16"/>
                <w:szCs w:val="16"/>
              </w:rPr>
              <w:t>7 June 2016</w:t>
            </w:r>
          </w:p>
        </w:tc>
        <w:tc>
          <w:tcPr>
            <w:tcW w:w="1514" w:type="dxa"/>
          </w:tcPr>
          <w:p w14:paraId="5872FB9E" w14:textId="432D34EF" w:rsidR="00FA21EF" w:rsidRPr="00E06DC3" w:rsidRDefault="00ED66E3" w:rsidP="00AC60A1">
            <w:pPr>
              <w:rPr>
                <w:rFonts w:ascii="Arial" w:hAnsi="Arial" w:cs="Arial"/>
                <w:sz w:val="16"/>
                <w:szCs w:val="16"/>
              </w:rPr>
            </w:pPr>
            <w:r w:rsidRPr="00E06DC3">
              <w:rPr>
                <w:rFonts w:ascii="Arial" w:hAnsi="Arial" w:cs="Arial"/>
                <w:sz w:val="16"/>
                <w:szCs w:val="16"/>
              </w:rPr>
              <w:t>First draft</w:t>
            </w:r>
          </w:p>
        </w:tc>
        <w:tc>
          <w:tcPr>
            <w:tcW w:w="1530" w:type="dxa"/>
          </w:tcPr>
          <w:p w14:paraId="4E2BBD94" w14:textId="661C458C" w:rsidR="00FA21EF" w:rsidRDefault="00ED66E3" w:rsidP="00AC60A1">
            <w:pPr>
              <w:rPr>
                <w:rFonts w:ascii="Arial" w:hAnsi="Arial" w:cs="Arial"/>
              </w:rPr>
            </w:pPr>
            <w:r>
              <w:rPr>
                <w:rFonts w:ascii="Arial" w:hAnsi="Arial" w:cs="Arial"/>
              </w:rPr>
              <w:t>N/A</w:t>
            </w:r>
          </w:p>
        </w:tc>
      </w:tr>
      <w:tr w:rsidR="00964717" w14:paraId="537713E1" w14:textId="77777777" w:rsidTr="00D34EFB">
        <w:trPr>
          <w:trHeight w:val="6048"/>
        </w:trPr>
        <w:tc>
          <w:tcPr>
            <w:tcW w:w="1506" w:type="dxa"/>
          </w:tcPr>
          <w:p w14:paraId="5B29350D" w14:textId="65A4F7D4" w:rsidR="00FA21EF" w:rsidRPr="00E06DC3" w:rsidRDefault="00ED66E3" w:rsidP="00AC60A1">
            <w:pPr>
              <w:rPr>
                <w:rFonts w:ascii="Arial" w:hAnsi="Arial" w:cs="Arial"/>
                <w:sz w:val="16"/>
                <w:szCs w:val="16"/>
              </w:rPr>
            </w:pPr>
            <w:r w:rsidRPr="00E06DC3">
              <w:rPr>
                <w:rFonts w:ascii="Arial" w:hAnsi="Arial" w:cs="Arial"/>
                <w:sz w:val="16"/>
                <w:szCs w:val="16"/>
              </w:rPr>
              <w:t>2</w:t>
            </w:r>
          </w:p>
        </w:tc>
        <w:tc>
          <w:tcPr>
            <w:tcW w:w="1502" w:type="dxa"/>
          </w:tcPr>
          <w:p w14:paraId="56E526BD" w14:textId="1F7FFA8C" w:rsidR="00FA21EF" w:rsidRPr="00E06DC3" w:rsidRDefault="00BF40C2" w:rsidP="00AC60A1">
            <w:pPr>
              <w:rPr>
                <w:rFonts w:ascii="Arial" w:hAnsi="Arial" w:cs="Arial"/>
                <w:sz w:val="16"/>
                <w:szCs w:val="16"/>
              </w:rPr>
            </w:pPr>
            <w:r>
              <w:rPr>
                <w:rFonts w:ascii="Arial" w:hAnsi="Arial" w:cs="Arial"/>
                <w:sz w:val="16"/>
                <w:szCs w:val="16"/>
              </w:rPr>
              <w:t>2 October</w:t>
            </w:r>
            <w:r w:rsidR="003A2BF3">
              <w:rPr>
                <w:rFonts w:ascii="Arial" w:hAnsi="Arial" w:cs="Arial"/>
                <w:sz w:val="16"/>
                <w:szCs w:val="16"/>
              </w:rPr>
              <w:t xml:space="preserve"> 2023</w:t>
            </w:r>
          </w:p>
        </w:tc>
        <w:tc>
          <w:tcPr>
            <w:tcW w:w="1525" w:type="dxa"/>
          </w:tcPr>
          <w:p w14:paraId="300BF388" w14:textId="4E4E50F5" w:rsidR="00FA21EF" w:rsidRPr="00E06DC3" w:rsidRDefault="00090B10" w:rsidP="00AC60A1">
            <w:pPr>
              <w:rPr>
                <w:rFonts w:ascii="Arial" w:hAnsi="Arial" w:cs="Arial"/>
                <w:sz w:val="16"/>
                <w:szCs w:val="16"/>
              </w:rPr>
            </w:pPr>
            <w:r w:rsidRPr="00E06DC3">
              <w:rPr>
                <w:rFonts w:ascii="Arial" w:hAnsi="Arial" w:cs="Arial"/>
                <w:sz w:val="16"/>
                <w:szCs w:val="16"/>
              </w:rPr>
              <w:t>Delegated Decision No.</w:t>
            </w:r>
            <w:r>
              <w:rPr>
                <w:rFonts w:ascii="Arial" w:hAnsi="Arial" w:cs="Arial"/>
                <w:sz w:val="16"/>
                <w:szCs w:val="16"/>
              </w:rPr>
              <w:t xml:space="preserve"> </w:t>
            </w:r>
            <w:r w:rsidR="00744217">
              <w:rPr>
                <w:rFonts w:ascii="Arial" w:hAnsi="Arial" w:cs="Arial"/>
                <w:sz w:val="16"/>
                <w:szCs w:val="16"/>
              </w:rPr>
              <w:t>5025</w:t>
            </w:r>
          </w:p>
        </w:tc>
        <w:tc>
          <w:tcPr>
            <w:tcW w:w="1838" w:type="dxa"/>
          </w:tcPr>
          <w:p w14:paraId="558A7E33" w14:textId="09544D49" w:rsidR="00FA21EF" w:rsidRPr="00E06DC3" w:rsidRDefault="00BF40C2" w:rsidP="00AC60A1">
            <w:pPr>
              <w:rPr>
                <w:rFonts w:ascii="Arial" w:hAnsi="Arial" w:cs="Arial"/>
                <w:sz w:val="16"/>
                <w:szCs w:val="16"/>
              </w:rPr>
            </w:pPr>
            <w:r>
              <w:rPr>
                <w:rFonts w:ascii="Arial" w:hAnsi="Arial" w:cs="Arial"/>
                <w:sz w:val="16"/>
                <w:szCs w:val="16"/>
              </w:rPr>
              <w:t>2 October</w:t>
            </w:r>
            <w:r w:rsidR="003A2BF3">
              <w:rPr>
                <w:rFonts w:ascii="Arial" w:hAnsi="Arial" w:cs="Arial"/>
                <w:sz w:val="16"/>
                <w:szCs w:val="16"/>
              </w:rPr>
              <w:t xml:space="preserve"> 2023</w:t>
            </w:r>
          </w:p>
        </w:tc>
        <w:tc>
          <w:tcPr>
            <w:tcW w:w="1514" w:type="dxa"/>
          </w:tcPr>
          <w:p w14:paraId="1DC510E2" w14:textId="77777777" w:rsidR="00FA21EF" w:rsidRDefault="006C041A" w:rsidP="00AC60A1">
            <w:pPr>
              <w:rPr>
                <w:rFonts w:ascii="Arial" w:hAnsi="Arial" w:cs="Arial"/>
                <w:sz w:val="16"/>
                <w:szCs w:val="16"/>
              </w:rPr>
            </w:pPr>
            <w:r>
              <w:rPr>
                <w:rFonts w:ascii="Arial" w:hAnsi="Arial" w:cs="Arial"/>
                <w:sz w:val="16"/>
                <w:szCs w:val="16"/>
              </w:rPr>
              <w:t xml:space="preserve">Section </w:t>
            </w:r>
            <w:r w:rsidR="00ED66E3" w:rsidRPr="00E06DC3">
              <w:rPr>
                <w:rFonts w:ascii="Arial" w:hAnsi="Arial" w:cs="Arial"/>
                <w:sz w:val="16"/>
                <w:szCs w:val="16"/>
              </w:rPr>
              <w:t>1</w:t>
            </w:r>
            <w:r w:rsidR="00E06DC3" w:rsidRPr="00E06DC3">
              <w:rPr>
                <w:rFonts w:ascii="Arial" w:hAnsi="Arial" w:cs="Arial"/>
                <w:sz w:val="16"/>
                <w:szCs w:val="16"/>
              </w:rPr>
              <w:t xml:space="preserve">. </w:t>
            </w:r>
          </w:p>
          <w:p w14:paraId="325F2DF4" w14:textId="77777777" w:rsidR="000640E9" w:rsidRDefault="000640E9" w:rsidP="00AC60A1">
            <w:pPr>
              <w:rPr>
                <w:rFonts w:ascii="Arial" w:hAnsi="Arial" w:cs="Arial"/>
                <w:sz w:val="16"/>
                <w:szCs w:val="16"/>
              </w:rPr>
            </w:pPr>
          </w:p>
          <w:p w14:paraId="3582DA34" w14:textId="77777777" w:rsidR="000640E9" w:rsidRDefault="000640E9" w:rsidP="00AC60A1">
            <w:pPr>
              <w:rPr>
                <w:rFonts w:ascii="Arial" w:hAnsi="Arial" w:cs="Arial"/>
                <w:sz w:val="16"/>
                <w:szCs w:val="16"/>
              </w:rPr>
            </w:pPr>
          </w:p>
          <w:p w14:paraId="42F5408B" w14:textId="6DE04EE5" w:rsidR="000640E9" w:rsidRDefault="000640E9" w:rsidP="00AC60A1">
            <w:pPr>
              <w:rPr>
                <w:rFonts w:ascii="Arial" w:hAnsi="Arial" w:cs="Arial"/>
                <w:sz w:val="16"/>
                <w:szCs w:val="16"/>
              </w:rPr>
            </w:pPr>
          </w:p>
          <w:p w14:paraId="513F9749" w14:textId="77777777" w:rsidR="003B035B" w:rsidRDefault="003B035B" w:rsidP="00AC60A1">
            <w:pPr>
              <w:rPr>
                <w:rFonts w:ascii="Arial" w:hAnsi="Arial" w:cs="Arial"/>
                <w:sz w:val="16"/>
                <w:szCs w:val="16"/>
              </w:rPr>
            </w:pPr>
          </w:p>
          <w:p w14:paraId="56FF41AD" w14:textId="6B6F26F1" w:rsidR="000640E9" w:rsidRDefault="00415DD7" w:rsidP="00AC60A1">
            <w:pPr>
              <w:rPr>
                <w:rFonts w:ascii="Arial" w:hAnsi="Arial" w:cs="Arial"/>
                <w:sz w:val="16"/>
                <w:szCs w:val="16"/>
              </w:rPr>
            </w:pPr>
            <w:r>
              <w:rPr>
                <w:rFonts w:ascii="Arial" w:hAnsi="Arial" w:cs="Arial"/>
                <w:sz w:val="16"/>
                <w:szCs w:val="16"/>
              </w:rPr>
              <w:t>4</w:t>
            </w:r>
            <w:r w:rsidR="00782BD6">
              <w:rPr>
                <w:rFonts w:ascii="Arial" w:hAnsi="Arial" w:cs="Arial"/>
                <w:sz w:val="16"/>
                <w:szCs w:val="16"/>
              </w:rPr>
              <w:t xml:space="preserve"> A-M</w:t>
            </w:r>
          </w:p>
          <w:p w14:paraId="2235D414" w14:textId="0615C5BB" w:rsidR="000D66AD" w:rsidRDefault="000D66AD" w:rsidP="00AC60A1">
            <w:pPr>
              <w:rPr>
                <w:rFonts w:ascii="Arial" w:hAnsi="Arial" w:cs="Arial"/>
                <w:sz w:val="16"/>
                <w:szCs w:val="16"/>
              </w:rPr>
            </w:pPr>
          </w:p>
          <w:p w14:paraId="0C4F4ED5" w14:textId="5990082F" w:rsidR="000D66AD" w:rsidRDefault="000D66AD" w:rsidP="00AC60A1">
            <w:pPr>
              <w:rPr>
                <w:rFonts w:ascii="Arial" w:hAnsi="Arial" w:cs="Arial"/>
                <w:sz w:val="16"/>
                <w:szCs w:val="16"/>
              </w:rPr>
            </w:pPr>
          </w:p>
          <w:p w14:paraId="0596E5DE" w14:textId="6926A4D4" w:rsidR="000D66AD" w:rsidRDefault="000D66AD" w:rsidP="00AC60A1">
            <w:pPr>
              <w:rPr>
                <w:rFonts w:ascii="Arial" w:hAnsi="Arial" w:cs="Arial"/>
                <w:sz w:val="16"/>
                <w:szCs w:val="16"/>
              </w:rPr>
            </w:pPr>
          </w:p>
          <w:p w14:paraId="0A8E43F1" w14:textId="0ED12FBF" w:rsidR="009A3C7E" w:rsidRDefault="009A3C7E" w:rsidP="00AC60A1">
            <w:pPr>
              <w:rPr>
                <w:rFonts w:ascii="Arial" w:hAnsi="Arial" w:cs="Arial"/>
                <w:sz w:val="16"/>
                <w:szCs w:val="16"/>
              </w:rPr>
            </w:pPr>
          </w:p>
          <w:p w14:paraId="0A2178E6" w14:textId="77777777" w:rsidR="009A3C7E" w:rsidRDefault="009A3C7E" w:rsidP="00AC60A1">
            <w:pPr>
              <w:rPr>
                <w:rFonts w:ascii="Arial" w:hAnsi="Arial" w:cs="Arial"/>
                <w:sz w:val="16"/>
                <w:szCs w:val="16"/>
              </w:rPr>
            </w:pPr>
          </w:p>
          <w:p w14:paraId="74B1F030" w14:textId="50801E6C" w:rsidR="000D66AD" w:rsidRDefault="000A6570" w:rsidP="00AC60A1">
            <w:pPr>
              <w:rPr>
                <w:rFonts w:ascii="Arial" w:hAnsi="Arial" w:cs="Arial"/>
                <w:sz w:val="16"/>
                <w:szCs w:val="16"/>
              </w:rPr>
            </w:pPr>
            <w:r>
              <w:rPr>
                <w:rFonts w:ascii="Arial" w:hAnsi="Arial" w:cs="Arial"/>
                <w:sz w:val="16"/>
                <w:szCs w:val="16"/>
              </w:rPr>
              <w:t>5</w:t>
            </w:r>
          </w:p>
          <w:p w14:paraId="63F4E3AB" w14:textId="77777777" w:rsidR="000A6570" w:rsidRDefault="000A6570" w:rsidP="00AC60A1">
            <w:pPr>
              <w:rPr>
                <w:rFonts w:ascii="Arial" w:hAnsi="Arial" w:cs="Arial"/>
                <w:sz w:val="16"/>
                <w:szCs w:val="16"/>
              </w:rPr>
            </w:pPr>
          </w:p>
          <w:p w14:paraId="3D18438B" w14:textId="6341876A" w:rsidR="009905D8" w:rsidRPr="00E06DC3" w:rsidRDefault="009905D8" w:rsidP="00AC60A1">
            <w:pPr>
              <w:rPr>
                <w:rFonts w:ascii="Arial" w:hAnsi="Arial" w:cs="Arial"/>
                <w:sz w:val="16"/>
                <w:szCs w:val="16"/>
              </w:rPr>
            </w:pPr>
            <w:r>
              <w:rPr>
                <w:rFonts w:ascii="Arial" w:hAnsi="Arial" w:cs="Arial"/>
                <w:sz w:val="16"/>
                <w:szCs w:val="16"/>
              </w:rPr>
              <w:t>General</w:t>
            </w:r>
          </w:p>
        </w:tc>
        <w:tc>
          <w:tcPr>
            <w:tcW w:w="1530" w:type="dxa"/>
          </w:tcPr>
          <w:p w14:paraId="003E3768" w14:textId="77777777" w:rsidR="003B035B" w:rsidRDefault="00277720" w:rsidP="00AC60A1">
            <w:pPr>
              <w:rPr>
                <w:rFonts w:ascii="Arial" w:hAnsi="Arial" w:cs="Arial"/>
                <w:sz w:val="16"/>
                <w:szCs w:val="16"/>
              </w:rPr>
            </w:pPr>
            <w:r w:rsidRPr="00E06DC3">
              <w:rPr>
                <w:rFonts w:ascii="Arial" w:hAnsi="Arial" w:cs="Arial"/>
                <w:sz w:val="16"/>
                <w:szCs w:val="16"/>
              </w:rPr>
              <w:t>Minor amendment to text</w:t>
            </w:r>
            <w:r>
              <w:rPr>
                <w:rFonts w:ascii="Arial" w:hAnsi="Arial" w:cs="Arial"/>
                <w:sz w:val="16"/>
                <w:szCs w:val="16"/>
              </w:rPr>
              <w:t>.</w:t>
            </w:r>
            <w:r w:rsidR="006C041A">
              <w:rPr>
                <w:rFonts w:ascii="Arial" w:hAnsi="Arial" w:cs="Arial"/>
                <w:sz w:val="16"/>
                <w:szCs w:val="16"/>
              </w:rPr>
              <w:t xml:space="preserve"> </w:t>
            </w:r>
          </w:p>
          <w:p w14:paraId="1CE806AA" w14:textId="5BB3151F" w:rsidR="00FA21EF" w:rsidRDefault="006C041A" w:rsidP="00AC60A1">
            <w:pPr>
              <w:rPr>
                <w:rFonts w:ascii="Arial" w:hAnsi="Arial" w:cs="Arial"/>
                <w:sz w:val="16"/>
                <w:szCs w:val="16"/>
              </w:rPr>
            </w:pPr>
            <w:r>
              <w:rPr>
                <w:rFonts w:ascii="Arial" w:hAnsi="Arial" w:cs="Arial"/>
                <w:sz w:val="16"/>
                <w:szCs w:val="16"/>
              </w:rPr>
              <w:t xml:space="preserve">Reference to </w:t>
            </w:r>
            <w:r w:rsidR="00A83CAF">
              <w:rPr>
                <w:rFonts w:ascii="Arial" w:hAnsi="Arial" w:cs="Arial"/>
                <w:sz w:val="16"/>
                <w:szCs w:val="16"/>
              </w:rPr>
              <w:t>DTI Enforcement Concordat included.</w:t>
            </w:r>
          </w:p>
          <w:p w14:paraId="307EDBA5" w14:textId="487F7CD5" w:rsidR="00415DD7" w:rsidRDefault="00415DD7" w:rsidP="00AC60A1">
            <w:pPr>
              <w:rPr>
                <w:rFonts w:ascii="Arial" w:hAnsi="Arial" w:cs="Arial"/>
                <w:sz w:val="16"/>
                <w:szCs w:val="16"/>
              </w:rPr>
            </w:pPr>
            <w:r w:rsidRPr="00415DD7">
              <w:rPr>
                <w:rFonts w:ascii="Arial" w:hAnsi="Arial" w:cs="Arial"/>
                <w:sz w:val="16"/>
                <w:szCs w:val="16"/>
              </w:rPr>
              <w:t>Included Civil Penalty Notices</w:t>
            </w:r>
            <w:r w:rsidR="00B147DC">
              <w:rPr>
                <w:rFonts w:ascii="Arial" w:hAnsi="Arial" w:cs="Arial"/>
                <w:sz w:val="16"/>
                <w:szCs w:val="16"/>
              </w:rPr>
              <w:t>, Proceeds of Crime, Rent Payment Orders, Banning Orders</w:t>
            </w:r>
          </w:p>
          <w:p w14:paraId="1EEBCD15" w14:textId="6175489A" w:rsidR="00F56F7C" w:rsidRDefault="000D66AD" w:rsidP="00AC60A1">
            <w:pPr>
              <w:rPr>
                <w:rFonts w:ascii="Arial" w:hAnsi="Arial" w:cs="Arial"/>
                <w:sz w:val="16"/>
                <w:szCs w:val="16"/>
              </w:rPr>
            </w:pPr>
            <w:r>
              <w:rPr>
                <w:rFonts w:ascii="Arial" w:hAnsi="Arial" w:cs="Arial"/>
                <w:sz w:val="16"/>
                <w:szCs w:val="16"/>
              </w:rPr>
              <w:t>Re-ordered paragraphs</w:t>
            </w:r>
          </w:p>
          <w:p w14:paraId="67D9E5CD" w14:textId="77777777" w:rsidR="00644403" w:rsidRDefault="00644403" w:rsidP="00AC60A1">
            <w:pPr>
              <w:rPr>
                <w:rFonts w:ascii="Arial" w:hAnsi="Arial" w:cs="Arial"/>
                <w:sz w:val="16"/>
                <w:szCs w:val="16"/>
              </w:rPr>
            </w:pPr>
          </w:p>
          <w:p w14:paraId="0AE77906" w14:textId="238E2345" w:rsidR="008D253A" w:rsidRDefault="008D253A" w:rsidP="00AC60A1">
            <w:pPr>
              <w:rPr>
                <w:rFonts w:ascii="Arial" w:hAnsi="Arial" w:cs="Arial"/>
                <w:sz w:val="16"/>
                <w:szCs w:val="16"/>
              </w:rPr>
            </w:pPr>
            <w:r>
              <w:rPr>
                <w:rFonts w:ascii="Arial" w:hAnsi="Arial" w:cs="Arial"/>
                <w:sz w:val="16"/>
                <w:szCs w:val="16"/>
              </w:rPr>
              <w:t>Inclusion of Sentencing Council hyperlink</w:t>
            </w:r>
          </w:p>
          <w:p w14:paraId="538ABC20" w14:textId="4BC97703" w:rsidR="00B45E95" w:rsidRDefault="00753470" w:rsidP="00AC60A1">
            <w:pPr>
              <w:rPr>
                <w:rFonts w:ascii="Arial" w:hAnsi="Arial" w:cs="Arial"/>
                <w:sz w:val="16"/>
                <w:szCs w:val="16"/>
              </w:rPr>
            </w:pPr>
            <w:r>
              <w:rPr>
                <w:rFonts w:ascii="Arial" w:hAnsi="Arial" w:cs="Arial"/>
                <w:sz w:val="16"/>
                <w:szCs w:val="16"/>
              </w:rPr>
              <w:t>Minor wording updates</w:t>
            </w:r>
          </w:p>
          <w:p w14:paraId="66E3FD3E" w14:textId="2B556D4C" w:rsidR="00753470" w:rsidRPr="00415DD7" w:rsidRDefault="00753470" w:rsidP="00AC60A1">
            <w:pPr>
              <w:rPr>
                <w:rFonts w:ascii="Arial" w:hAnsi="Arial" w:cs="Arial"/>
                <w:sz w:val="16"/>
                <w:szCs w:val="16"/>
              </w:rPr>
            </w:pPr>
            <w:r>
              <w:rPr>
                <w:rFonts w:ascii="Arial" w:hAnsi="Arial" w:cs="Arial"/>
                <w:sz w:val="16"/>
                <w:szCs w:val="16"/>
              </w:rPr>
              <w:t>Update</w:t>
            </w:r>
            <w:r w:rsidR="003B035B">
              <w:rPr>
                <w:rFonts w:ascii="Arial" w:hAnsi="Arial" w:cs="Arial"/>
                <w:sz w:val="16"/>
                <w:szCs w:val="16"/>
              </w:rPr>
              <w:t>s to</w:t>
            </w:r>
            <w:r>
              <w:rPr>
                <w:rFonts w:ascii="Arial" w:hAnsi="Arial" w:cs="Arial"/>
                <w:sz w:val="16"/>
                <w:szCs w:val="16"/>
              </w:rPr>
              <w:t xml:space="preserve"> broken</w:t>
            </w:r>
            <w:r w:rsidR="009905D8">
              <w:rPr>
                <w:rFonts w:ascii="Arial" w:hAnsi="Arial" w:cs="Arial"/>
                <w:sz w:val="16"/>
                <w:szCs w:val="16"/>
              </w:rPr>
              <w:t xml:space="preserve"> hyperlinks</w:t>
            </w:r>
          </w:p>
        </w:tc>
      </w:tr>
    </w:tbl>
    <w:p w14:paraId="4B3495FD" w14:textId="77777777" w:rsidR="00AC60A1" w:rsidRPr="00AC60A1" w:rsidRDefault="00AC60A1" w:rsidP="00BB707C">
      <w:pPr>
        <w:rPr>
          <w:rFonts w:ascii="Arial" w:hAnsi="Arial" w:cs="Arial"/>
        </w:rPr>
      </w:pPr>
    </w:p>
    <w:sectPr w:rsidR="00AC60A1" w:rsidRPr="00AC60A1" w:rsidSect="00DC197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ADF58" w14:textId="77777777" w:rsidR="00434184" w:rsidRDefault="00434184">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2599C003" w14:textId="77777777" w:rsidR="00434184" w:rsidRDefault="00434184">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941048"/>
      <w:docPartObj>
        <w:docPartGallery w:val="Page Numbers (Bottom of Page)"/>
        <w:docPartUnique/>
      </w:docPartObj>
    </w:sdtPr>
    <w:sdtEndPr>
      <w:rPr>
        <w:noProof/>
      </w:rPr>
    </w:sdtEndPr>
    <w:sdtContent>
      <w:p w14:paraId="6E2752BE" w14:textId="62FAB996" w:rsidR="00F56F7C" w:rsidRDefault="00F56F7C">
        <w:pPr>
          <w:pStyle w:val="Footer"/>
          <w:jc w:val="center"/>
        </w:pPr>
        <w:r>
          <w:fldChar w:fldCharType="begin"/>
        </w:r>
        <w:r>
          <w:instrText xml:space="preserve"> PAGE   \* MERGEFORMAT </w:instrText>
        </w:r>
        <w:r>
          <w:fldChar w:fldCharType="separate"/>
        </w:r>
        <w:r w:rsidR="003F6B54">
          <w:rPr>
            <w:noProof/>
          </w:rPr>
          <w:t>9</w:t>
        </w:r>
        <w:r>
          <w:rPr>
            <w:noProof/>
          </w:rPr>
          <w:fldChar w:fldCharType="end"/>
        </w:r>
      </w:p>
    </w:sdtContent>
  </w:sdt>
  <w:p w14:paraId="4B34960C" w14:textId="6153FD3F" w:rsidR="00DC1977" w:rsidRDefault="00DC1977">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D0B3B" w14:textId="77777777" w:rsidR="00434184" w:rsidRDefault="00434184">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2F247C34" w14:textId="77777777" w:rsidR="00434184" w:rsidRDefault="00434184">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B5BCB"/>
    <w:multiLevelType w:val="hybridMultilevel"/>
    <w:tmpl w:val="9CDC3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72201"/>
    <w:multiLevelType w:val="hybridMultilevel"/>
    <w:tmpl w:val="6CF0D0BE"/>
    <w:lvl w:ilvl="0" w:tplc="08090017">
      <w:start w:val="1"/>
      <w:numFmt w:val="lowerLetter"/>
      <w:lvlText w:val="%1)"/>
      <w:lvlJc w:val="left"/>
      <w:pPr>
        <w:ind w:left="720" w:hanging="360"/>
      </w:pPr>
      <w:rPr>
        <w:rFonts w:ascii="Times New Roman" w:hAnsi="Times New Roman" w:cs="Times New Roman"/>
      </w:rPr>
    </w:lvl>
    <w:lvl w:ilvl="1" w:tplc="211EDC5C">
      <w:start w:val="1"/>
      <w:numFmt w:val="bullet"/>
      <w:lvlText w:val=""/>
      <w:lvlJc w:val="left"/>
      <w:pPr>
        <w:tabs>
          <w:tab w:val="num" w:pos="1440"/>
        </w:tabs>
        <w:ind w:left="1440" w:hanging="360"/>
      </w:pPr>
      <w:rPr>
        <w:rFonts w:ascii="Symbol" w:hAnsi="Symbol" w:cs="Symbol" w:hint="default"/>
      </w:rPr>
    </w:lvl>
    <w:lvl w:ilvl="2" w:tplc="85F205AE">
      <w:start w:val="6"/>
      <w:numFmt w:val="decimal"/>
      <w:lvlText w:val="%3."/>
      <w:lvlJc w:val="left"/>
      <w:pPr>
        <w:tabs>
          <w:tab w:val="num" w:pos="2340"/>
        </w:tabs>
        <w:ind w:left="2340" w:hanging="360"/>
      </w:pPr>
      <w:rPr>
        <w:rFonts w:ascii="Times New Roman" w:hAnsi="Times New Roman" w:cs="Times New Roman" w:hint="default"/>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0FFD13E6"/>
    <w:multiLevelType w:val="hybridMultilevel"/>
    <w:tmpl w:val="2C84483A"/>
    <w:lvl w:ilvl="0" w:tplc="99AC00EE">
      <w:numFmt w:val="bullet"/>
      <w:lvlText w:val="•"/>
      <w:lvlJc w:val="left"/>
      <w:pPr>
        <w:ind w:left="1040" w:hanging="360"/>
      </w:pPr>
      <w:rPr>
        <w:rFonts w:ascii="Arial" w:eastAsiaTheme="minorEastAsia" w:hAnsi="Arial" w:cs="Aria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3" w15:restartNumberingAfterBreak="0">
    <w:nsid w:val="12295BEF"/>
    <w:multiLevelType w:val="hybridMultilevel"/>
    <w:tmpl w:val="665E937A"/>
    <w:lvl w:ilvl="0" w:tplc="1E8C39DA">
      <w:start w:val="9"/>
      <w:numFmt w:val="none"/>
      <w:lvlText w:val="8."/>
      <w:lvlJc w:val="left"/>
      <w:pPr>
        <w:tabs>
          <w:tab w:val="num" w:pos="720"/>
        </w:tabs>
        <w:ind w:left="720" w:hanging="360"/>
      </w:pPr>
      <w:rPr>
        <w:rFonts w:ascii="Times New Roman" w:hAnsi="Times New Roman" w:cs="Times New Roman" w:hint="default"/>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13A71B95"/>
    <w:multiLevelType w:val="hybridMultilevel"/>
    <w:tmpl w:val="AF0E5D2C"/>
    <w:lvl w:ilvl="0" w:tplc="158AA29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09423F"/>
    <w:multiLevelType w:val="hybridMultilevel"/>
    <w:tmpl w:val="AAE6C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15:restartNumberingAfterBreak="0">
    <w:nsid w:val="3176283D"/>
    <w:multiLevelType w:val="hybridMultilevel"/>
    <w:tmpl w:val="AA1EDE4A"/>
    <w:lvl w:ilvl="0" w:tplc="99AC00EE">
      <w:numFmt w:val="bullet"/>
      <w:lvlText w:val="•"/>
      <w:lvlJc w:val="left"/>
      <w:pPr>
        <w:ind w:left="104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3F3F87"/>
    <w:multiLevelType w:val="hybridMultilevel"/>
    <w:tmpl w:val="B9E04DEC"/>
    <w:lvl w:ilvl="0" w:tplc="A8EE5C8A">
      <w:start w:val="1"/>
      <w:numFmt w:val="bullet"/>
      <w:lvlText w:val=""/>
      <w:lvlJc w:val="left"/>
      <w:pPr>
        <w:ind w:left="1069" w:hanging="360"/>
      </w:pPr>
      <w:rPr>
        <w:rFonts w:ascii="Symbol" w:hAnsi="Symbol" w:cs="Symbol" w:hint="default"/>
      </w:rPr>
    </w:lvl>
    <w:lvl w:ilvl="1" w:tplc="08090003">
      <w:start w:val="1"/>
      <w:numFmt w:val="bullet"/>
      <w:lvlText w:val="o"/>
      <w:lvlJc w:val="left"/>
      <w:pPr>
        <w:ind w:left="1109" w:hanging="360"/>
      </w:pPr>
      <w:rPr>
        <w:rFonts w:ascii="Courier New" w:hAnsi="Courier New" w:cs="Courier New" w:hint="default"/>
      </w:rPr>
    </w:lvl>
    <w:lvl w:ilvl="2" w:tplc="08090005">
      <w:start w:val="1"/>
      <w:numFmt w:val="bullet"/>
      <w:lvlText w:val=""/>
      <w:lvlJc w:val="left"/>
      <w:pPr>
        <w:ind w:left="1829" w:hanging="360"/>
      </w:pPr>
      <w:rPr>
        <w:rFonts w:ascii="Wingdings" w:hAnsi="Wingdings" w:cs="Wingdings" w:hint="default"/>
      </w:rPr>
    </w:lvl>
    <w:lvl w:ilvl="3" w:tplc="08090001">
      <w:start w:val="1"/>
      <w:numFmt w:val="bullet"/>
      <w:lvlText w:val=""/>
      <w:lvlJc w:val="left"/>
      <w:pPr>
        <w:ind w:left="2549" w:hanging="360"/>
      </w:pPr>
      <w:rPr>
        <w:rFonts w:ascii="Symbol" w:hAnsi="Symbol" w:cs="Symbol" w:hint="default"/>
      </w:rPr>
    </w:lvl>
    <w:lvl w:ilvl="4" w:tplc="08090003">
      <w:start w:val="1"/>
      <w:numFmt w:val="bullet"/>
      <w:lvlText w:val="o"/>
      <w:lvlJc w:val="left"/>
      <w:pPr>
        <w:ind w:left="3269" w:hanging="360"/>
      </w:pPr>
      <w:rPr>
        <w:rFonts w:ascii="Courier New" w:hAnsi="Courier New" w:cs="Courier New" w:hint="default"/>
      </w:rPr>
    </w:lvl>
    <w:lvl w:ilvl="5" w:tplc="08090005">
      <w:start w:val="1"/>
      <w:numFmt w:val="bullet"/>
      <w:lvlText w:val=""/>
      <w:lvlJc w:val="left"/>
      <w:pPr>
        <w:ind w:left="3989" w:hanging="360"/>
      </w:pPr>
      <w:rPr>
        <w:rFonts w:ascii="Wingdings" w:hAnsi="Wingdings" w:cs="Wingdings" w:hint="default"/>
      </w:rPr>
    </w:lvl>
    <w:lvl w:ilvl="6" w:tplc="08090001">
      <w:start w:val="1"/>
      <w:numFmt w:val="bullet"/>
      <w:lvlText w:val=""/>
      <w:lvlJc w:val="left"/>
      <w:pPr>
        <w:ind w:left="4709" w:hanging="360"/>
      </w:pPr>
      <w:rPr>
        <w:rFonts w:ascii="Symbol" w:hAnsi="Symbol" w:cs="Symbol" w:hint="default"/>
      </w:rPr>
    </w:lvl>
    <w:lvl w:ilvl="7" w:tplc="08090003">
      <w:start w:val="1"/>
      <w:numFmt w:val="bullet"/>
      <w:lvlText w:val="o"/>
      <w:lvlJc w:val="left"/>
      <w:pPr>
        <w:ind w:left="5429" w:hanging="360"/>
      </w:pPr>
      <w:rPr>
        <w:rFonts w:ascii="Courier New" w:hAnsi="Courier New" w:cs="Courier New" w:hint="default"/>
      </w:rPr>
    </w:lvl>
    <w:lvl w:ilvl="8" w:tplc="08090005">
      <w:start w:val="1"/>
      <w:numFmt w:val="bullet"/>
      <w:lvlText w:val=""/>
      <w:lvlJc w:val="left"/>
      <w:pPr>
        <w:ind w:left="6149" w:hanging="360"/>
      </w:pPr>
      <w:rPr>
        <w:rFonts w:ascii="Wingdings" w:hAnsi="Wingdings" w:cs="Wingdings" w:hint="default"/>
      </w:rPr>
    </w:lvl>
  </w:abstractNum>
  <w:abstractNum w:abstractNumId="8" w15:restartNumberingAfterBreak="0">
    <w:nsid w:val="4A3F2A06"/>
    <w:multiLevelType w:val="hybridMultilevel"/>
    <w:tmpl w:val="C0C0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987ABD"/>
    <w:multiLevelType w:val="hybridMultilevel"/>
    <w:tmpl w:val="48320C3E"/>
    <w:lvl w:ilvl="0" w:tplc="0809000F">
      <w:start w:val="7"/>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10" w15:restartNumberingAfterBreak="0">
    <w:nsid w:val="4E3460B9"/>
    <w:multiLevelType w:val="hybridMultilevel"/>
    <w:tmpl w:val="1CAAF0F8"/>
    <w:lvl w:ilvl="0" w:tplc="08090001">
      <w:start w:val="1"/>
      <w:numFmt w:val="bullet"/>
      <w:lvlText w:val=""/>
      <w:lvlJc w:val="left"/>
      <w:pPr>
        <w:ind w:left="720" w:hanging="360"/>
      </w:pPr>
      <w:rPr>
        <w:rFonts w:ascii="Symbol" w:hAnsi="Symbol" w:cs="Symbol" w:hint="default"/>
      </w:rPr>
    </w:lvl>
    <w:lvl w:ilvl="1" w:tplc="0809000F">
      <w:start w:val="1"/>
      <w:numFmt w:val="decimal"/>
      <w:lvlText w:val="%2."/>
      <w:lvlJc w:val="left"/>
      <w:pPr>
        <w:tabs>
          <w:tab w:val="num" w:pos="1440"/>
        </w:tabs>
        <w:ind w:left="1440" w:hanging="360"/>
      </w:pPr>
      <w:rPr>
        <w:rFonts w:ascii="Times New Roman" w:hAnsi="Times New Roman" w:cs="Times New Roman" w:hint="default"/>
      </w:rPr>
    </w:lvl>
    <w:lvl w:ilvl="2" w:tplc="BB24E9F2">
      <w:start w:val="9"/>
      <w:numFmt w:val="decimal"/>
      <w:lvlText w:val="%3."/>
      <w:lvlJc w:val="left"/>
      <w:pPr>
        <w:tabs>
          <w:tab w:val="num" w:pos="2160"/>
        </w:tabs>
        <w:ind w:left="2160" w:hanging="360"/>
      </w:pPr>
      <w:rPr>
        <w:rFonts w:ascii="Times New Roman" w:hAnsi="Times New Roman" w:cs="Times New Roman"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 w15:restartNumberingAfterBreak="0">
    <w:nsid w:val="4F330FC3"/>
    <w:multiLevelType w:val="hybridMultilevel"/>
    <w:tmpl w:val="7FEADC74"/>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12" w15:restartNumberingAfterBreak="0">
    <w:nsid w:val="73EB4C5F"/>
    <w:multiLevelType w:val="hybridMultilevel"/>
    <w:tmpl w:val="4926C344"/>
    <w:lvl w:ilvl="0" w:tplc="99AC00EE">
      <w:numFmt w:val="bullet"/>
      <w:lvlText w:val="•"/>
      <w:lvlJc w:val="left"/>
      <w:pPr>
        <w:ind w:left="104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11"/>
  </w:num>
  <w:num w:numId="5">
    <w:abstractNumId w:val="9"/>
  </w:num>
  <w:num w:numId="6">
    <w:abstractNumId w:val="5"/>
  </w:num>
  <w:num w:numId="7">
    <w:abstractNumId w:val="7"/>
  </w:num>
  <w:num w:numId="8">
    <w:abstractNumId w:val="8"/>
  </w:num>
  <w:num w:numId="9">
    <w:abstractNumId w:val="2"/>
  </w:num>
  <w:num w:numId="10">
    <w:abstractNumId w:val="12"/>
  </w:num>
  <w:num w:numId="11">
    <w:abstractNumId w:val="6"/>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defaultTabStop w:val="720"/>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977"/>
    <w:rsid w:val="0000614B"/>
    <w:rsid w:val="00017B29"/>
    <w:rsid w:val="0002061E"/>
    <w:rsid w:val="00032627"/>
    <w:rsid w:val="00032E6B"/>
    <w:rsid w:val="000640E9"/>
    <w:rsid w:val="00090B10"/>
    <w:rsid w:val="000A6570"/>
    <w:rsid w:val="000A6AFD"/>
    <w:rsid w:val="000B25AA"/>
    <w:rsid w:val="000C366F"/>
    <w:rsid w:val="000C6D63"/>
    <w:rsid w:val="000D66AD"/>
    <w:rsid w:val="000E53E5"/>
    <w:rsid w:val="00120FB1"/>
    <w:rsid w:val="00150E89"/>
    <w:rsid w:val="00153E7F"/>
    <w:rsid w:val="001A61E0"/>
    <w:rsid w:val="001D31A1"/>
    <w:rsid w:val="001D61D0"/>
    <w:rsid w:val="0021493B"/>
    <w:rsid w:val="00224B6F"/>
    <w:rsid w:val="002275DF"/>
    <w:rsid w:val="002342C5"/>
    <w:rsid w:val="00234D9A"/>
    <w:rsid w:val="00240DA7"/>
    <w:rsid w:val="0025615E"/>
    <w:rsid w:val="00256BBA"/>
    <w:rsid w:val="00266A77"/>
    <w:rsid w:val="002744BF"/>
    <w:rsid w:val="00277720"/>
    <w:rsid w:val="00286109"/>
    <w:rsid w:val="00295B7E"/>
    <w:rsid w:val="003273C6"/>
    <w:rsid w:val="003354AB"/>
    <w:rsid w:val="003418C2"/>
    <w:rsid w:val="003503CE"/>
    <w:rsid w:val="00397835"/>
    <w:rsid w:val="003A2BF3"/>
    <w:rsid w:val="003B035B"/>
    <w:rsid w:val="003E1F00"/>
    <w:rsid w:val="003F449D"/>
    <w:rsid w:val="003F6B54"/>
    <w:rsid w:val="00415DD7"/>
    <w:rsid w:val="004209F0"/>
    <w:rsid w:val="00434184"/>
    <w:rsid w:val="00437627"/>
    <w:rsid w:val="00460F87"/>
    <w:rsid w:val="00467AED"/>
    <w:rsid w:val="00474B49"/>
    <w:rsid w:val="004D31DC"/>
    <w:rsid w:val="004D5F2A"/>
    <w:rsid w:val="004D7648"/>
    <w:rsid w:val="005021D2"/>
    <w:rsid w:val="00507BA6"/>
    <w:rsid w:val="005206D6"/>
    <w:rsid w:val="00540835"/>
    <w:rsid w:val="00545FC9"/>
    <w:rsid w:val="0056193A"/>
    <w:rsid w:val="005846BB"/>
    <w:rsid w:val="005879DE"/>
    <w:rsid w:val="005A210B"/>
    <w:rsid w:val="005B1996"/>
    <w:rsid w:val="005C0114"/>
    <w:rsid w:val="005D396F"/>
    <w:rsid w:val="005D5E5B"/>
    <w:rsid w:val="005F5381"/>
    <w:rsid w:val="00601271"/>
    <w:rsid w:val="0060250F"/>
    <w:rsid w:val="00607704"/>
    <w:rsid w:val="00610096"/>
    <w:rsid w:val="006154A7"/>
    <w:rsid w:val="00644403"/>
    <w:rsid w:val="00676D1B"/>
    <w:rsid w:val="00685C4E"/>
    <w:rsid w:val="0069178D"/>
    <w:rsid w:val="00691B93"/>
    <w:rsid w:val="00691EAF"/>
    <w:rsid w:val="006C041A"/>
    <w:rsid w:val="006E5535"/>
    <w:rsid w:val="007101CF"/>
    <w:rsid w:val="00720322"/>
    <w:rsid w:val="00722367"/>
    <w:rsid w:val="00744217"/>
    <w:rsid w:val="00753470"/>
    <w:rsid w:val="00771A0A"/>
    <w:rsid w:val="00782BD6"/>
    <w:rsid w:val="0078560F"/>
    <w:rsid w:val="00790569"/>
    <w:rsid w:val="007919FA"/>
    <w:rsid w:val="00797318"/>
    <w:rsid w:val="007B1B7C"/>
    <w:rsid w:val="007C13C2"/>
    <w:rsid w:val="007E3741"/>
    <w:rsid w:val="007E5903"/>
    <w:rsid w:val="007F250F"/>
    <w:rsid w:val="008174B9"/>
    <w:rsid w:val="00817AEC"/>
    <w:rsid w:val="008C78D7"/>
    <w:rsid w:val="008D253A"/>
    <w:rsid w:val="008E4006"/>
    <w:rsid w:val="008F6140"/>
    <w:rsid w:val="00926669"/>
    <w:rsid w:val="00926F8D"/>
    <w:rsid w:val="009329B2"/>
    <w:rsid w:val="00952C12"/>
    <w:rsid w:val="00956DC0"/>
    <w:rsid w:val="00964717"/>
    <w:rsid w:val="009905D8"/>
    <w:rsid w:val="009A3C7E"/>
    <w:rsid w:val="009B0FFA"/>
    <w:rsid w:val="009B36AC"/>
    <w:rsid w:val="009D3D6E"/>
    <w:rsid w:val="009F67AF"/>
    <w:rsid w:val="00A31B0A"/>
    <w:rsid w:val="00A76356"/>
    <w:rsid w:val="00A83CAF"/>
    <w:rsid w:val="00A869C4"/>
    <w:rsid w:val="00AC0C9E"/>
    <w:rsid w:val="00AC60A1"/>
    <w:rsid w:val="00B147DC"/>
    <w:rsid w:val="00B218F2"/>
    <w:rsid w:val="00B45E95"/>
    <w:rsid w:val="00B468E6"/>
    <w:rsid w:val="00B6506A"/>
    <w:rsid w:val="00B9255E"/>
    <w:rsid w:val="00B9421B"/>
    <w:rsid w:val="00BA58BE"/>
    <w:rsid w:val="00BB707C"/>
    <w:rsid w:val="00BB7218"/>
    <w:rsid w:val="00BC505E"/>
    <w:rsid w:val="00BC5D60"/>
    <w:rsid w:val="00BD2E6E"/>
    <w:rsid w:val="00BD4613"/>
    <w:rsid w:val="00BF40C2"/>
    <w:rsid w:val="00BF5F42"/>
    <w:rsid w:val="00C249CB"/>
    <w:rsid w:val="00C2690D"/>
    <w:rsid w:val="00C321EE"/>
    <w:rsid w:val="00C44320"/>
    <w:rsid w:val="00C55D6C"/>
    <w:rsid w:val="00C90605"/>
    <w:rsid w:val="00CA3613"/>
    <w:rsid w:val="00CA4194"/>
    <w:rsid w:val="00CB10C0"/>
    <w:rsid w:val="00CB5B70"/>
    <w:rsid w:val="00CF2494"/>
    <w:rsid w:val="00D0110F"/>
    <w:rsid w:val="00D26539"/>
    <w:rsid w:val="00D34EFB"/>
    <w:rsid w:val="00D4510B"/>
    <w:rsid w:val="00D52C88"/>
    <w:rsid w:val="00D545DC"/>
    <w:rsid w:val="00D56A78"/>
    <w:rsid w:val="00D642A8"/>
    <w:rsid w:val="00D72034"/>
    <w:rsid w:val="00D72488"/>
    <w:rsid w:val="00D846A4"/>
    <w:rsid w:val="00DC1977"/>
    <w:rsid w:val="00DD0F14"/>
    <w:rsid w:val="00DD5179"/>
    <w:rsid w:val="00DD62B8"/>
    <w:rsid w:val="00DE0DB5"/>
    <w:rsid w:val="00DE624C"/>
    <w:rsid w:val="00E06DC3"/>
    <w:rsid w:val="00E13197"/>
    <w:rsid w:val="00E22CD0"/>
    <w:rsid w:val="00E411AA"/>
    <w:rsid w:val="00E5420F"/>
    <w:rsid w:val="00E74A45"/>
    <w:rsid w:val="00E7593C"/>
    <w:rsid w:val="00E9122C"/>
    <w:rsid w:val="00E9459C"/>
    <w:rsid w:val="00E96E55"/>
    <w:rsid w:val="00ED66E3"/>
    <w:rsid w:val="00EE018F"/>
    <w:rsid w:val="00F0389E"/>
    <w:rsid w:val="00F32632"/>
    <w:rsid w:val="00F40FAE"/>
    <w:rsid w:val="00F44A26"/>
    <w:rsid w:val="00F4726D"/>
    <w:rsid w:val="00F472D3"/>
    <w:rsid w:val="00F5650F"/>
    <w:rsid w:val="00F56F7C"/>
    <w:rsid w:val="00F86308"/>
    <w:rsid w:val="00F948FA"/>
    <w:rsid w:val="00FA21EF"/>
    <w:rsid w:val="00FA6E45"/>
    <w:rsid w:val="00FB1010"/>
    <w:rsid w:val="00FD131A"/>
    <w:rsid w:val="00FE04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B349576"/>
  <w15:docId w15:val="{D2B7005C-5704-45EA-BCFC-632191387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99"/>
    <w:qFormat/>
    <w:pPr>
      <w:ind w:left="720"/>
    </w:p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character" w:styleId="Hyperlink">
    <w:name w:val="Hyperlink"/>
    <w:basedOn w:val="DefaultParagraphFont"/>
    <w:uiPriority w:val="99"/>
    <w:unhideWhenUsed/>
    <w:rsid w:val="005C0114"/>
    <w:rPr>
      <w:color w:val="0000FF" w:themeColor="hyperlink"/>
      <w:u w:val="single"/>
    </w:rPr>
  </w:style>
  <w:style w:type="character" w:styleId="FollowedHyperlink">
    <w:name w:val="FollowedHyperlink"/>
    <w:basedOn w:val="DefaultParagraphFont"/>
    <w:uiPriority w:val="99"/>
    <w:semiHidden/>
    <w:unhideWhenUsed/>
    <w:rsid w:val="005C0114"/>
    <w:rPr>
      <w:color w:val="800080" w:themeColor="followedHyperlink"/>
      <w:u w:val="single"/>
    </w:rPr>
  </w:style>
  <w:style w:type="character" w:customStyle="1" w:styleId="UnresolvedMention1">
    <w:name w:val="Unresolved Mention1"/>
    <w:basedOn w:val="DefaultParagraphFont"/>
    <w:uiPriority w:val="99"/>
    <w:semiHidden/>
    <w:unhideWhenUsed/>
    <w:rsid w:val="007919FA"/>
    <w:rPr>
      <w:color w:val="605E5C"/>
      <w:shd w:val="clear" w:color="auto" w:fill="E1DFDD"/>
    </w:rPr>
  </w:style>
  <w:style w:type="table" w:styleId="TableGrid">
    <w:name w:val="Table Grid"/>
    <w:basedOn w:val="TableNormal"/>
    <w:uiPriority w:val="59"/>
    <w:rsid w:val="00FA2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B1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city.gov.uk/media/1jphxsfm/enforcement-concordat.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e.gov.uk/contact/challenge-panel.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account.nottinghamcity.gov.uk/en/service/Have_Your_Say?accept=yes&amp;consentMessageIds%5b%5d=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entencingcouncil.org.uk/" TargetMode="External"/><Relationship Id="rId4" Type="http://schemas.openxmlformats.org/officeDocument/2006/relationships/settings" Target="settings.xml"/><Relationship Id="rId9" Type="http://schemas.openxmlformats.org/officeDocument/2006/relationships/hyperlink" Target="https://www.cps.gov.uk/publication/code-crown-prosecuto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92D74-368F-44F6-9A94-2CBBC9AE1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3694</Words>
  <Characters>20459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24105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Dales</dc:creator>
  <cp:lastModifiedBy>Paul Parkin</cp:lastModifiedBy>
  <cp:revision>34</cp:revision>
  <dcterms:created xsi:type="dcterms:W3CDTF">2023-05-18T08:15:00Z</dcterms:created>
  <dcterms:modified xsi:type="dcterms:W3CDTF">2023-10-09T08:09:00Z</dcterms:modified>
</cp:coreProperties>
</file>