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lang w:val="en-GB"/>
        </w:rPr>
        <w:id w:val="1653409876"/>
        <w:docPartObj>
          <w:docPartGallery w:val="Cover Pages"/>
          <w:docPartUnique/>
        </w:docPartObj>
      </w:sdtPr>
      <w:sdtEndPr/>
      <w:sdtContent>
        <w:p w:rsidR="00671B00" w:rsidRPr="005D5B5B" w:rsidRDefault="00671B00" w:rsidP="00794204">
          <w:pPr>
            <w:pStyle w:val="NoSpacing"/>
            <w:jc w:val="both"/>
          </w:pPr>
          <w:r w:rsidRPr="005D5B5B">
            <w:rPr>
              <w:noProof/>
              <w:lang w:val="en-GB" w:eastAsia="en-GB"/>
            </w:rPr>
            <mc:AlternateContent>
              <mc:Choice Requires="wpg">
                <w:drawing>
                  <wp:anchor distT="0" distB="0" distL="114300" distR="114300" simplePos="0" relativeHeight="251659264" behindDoc="1" locked="0" layoutInCell="1" allowOverlap="1">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Group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C77C6" w:rsidRPr="008126E5" w:rsidRDefault="004C77C6">
                                  <w:pPr>
                                    <w:pStyle w:val="NoSpacing"/>
                                    <w:jc w:val="right"/>
                                    <w:rPr>
                                      <w:color w:val="FFFFFF" w:themeColor="background1"/>
                                      <w:sz w:val="28"/>
                                      <w:szCs w:val="28"/>
                                      <w:lang w:val="pl-PL"/>
                                    </w:rPr>
                                  </w:pPr>
                                  <w:r>
                                    <w:rPr>
                                      <w:color w:val="FFFFFF" w:themeColor="background1"/>
                                      <w:sz w:val="28"/>
                                      <w:szCs w:val="28"/>
                                      <w:lang w:val="pl-PL"/>
                                    </w:rPr>
                                    <w:t>20/05/2021</w:t>
                                  </w: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id="Group 2" o:spid="_x0000_s1026" style="position:absolute;left:0;text-align:left;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" fillcolor="#2c3c43 [3215]" stroked="f" strokeweight="1.5pt">
                      <v:stroke endcap="round"/>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" adj="18883" fillcolor="#90c226 [3204]" stroked="f" strokeweight="1.5pt">
                      <v:stroke endcap="round"/>
                      <v:textbox inset=",0,14.4pt,0">
                        <w:txbxContent>
                          <w:p w:rsidR="004C77C6" w:rsidRPr="008126E5" w:rsidRDefault="004C77C6">
                            <w:pPr>
                              <w:pStyle w:val="NoSpacing"/>
                              <w:jc w:val="right"/>
                              <w:rPr>
                                <w:color w:val="FFFFFF" w:themeColor="background1"/>
                                <w:sz w:val="28"/>
                                <w:szCs w:val="28"/>
                                <w:lang w:val="pl-PL"/>
                              </w:rPr>
                            </w:pPr>
                            <w:r>
                              <w:rPr>
                                <w:color w:val="FFFFFF" w:themeColor="background1"/>
                                <w:sz w:val="28"/>
                                <w:szCs w:val="28"/>
                                <w:lang w:val="pl-PL"/>
                              </w:rPr>
                              <w:t>20/05/2021</w:t>
                            </w:r>
                          </w:p>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2c3c43 [3215]" strokecolor="#2c3c43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2c3c43 [3215]" strokecolor="#2c3c43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2c3c43 [3215]" strokecolor="#2c3c43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2c3c43 [3215]" strokecolor="#2c3c43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2c3c43 [3215]" strokecolor="#2c3c43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2c3c43 [3215]" strokecolor="#2c3c43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2c3c43 [3215]" strokecolor="#2c3c43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2c3c43 [3215]" strokecolor="#2c3c43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2c3c43 [3215]" strokecolor="#2c3c43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2c3c43 [3215]" strokecolor="#2c3c43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2c3c43 [3215]" strokecolor="#2c3c43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2c3c43 [3215]" strokecolor="#2c3c43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2c3c43 [3215]" strokecolor="#2c3c43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2c3c43 [3215]" strokecolor="#2c3c43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2c3c43 [3215]" strokecolor="#2c3c43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2c3c43 [3215]" strokecolor="#2c3c43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2c3c43 [3215]" strokecolor="#2c3c43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2c3c43 [3215]" strokecolor="#2c3c43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2c3c43 [3215]" strokecolor="#2c3c43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2c3c43 [3215]" strokecolor="#2c3c43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2c3c43 [3215]" strokecolor="#2c3c43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2c3c43 [3215]" strokecolor="#2c3c43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2c3c43 [3215]" strokecolor="#2c3c43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rsidR="00671B00" w:rsidRPr="005D5B5B" w:rsidRDefault="000848EB" w:rsidP="00794204">
          <w:pPr>
            <w:jc w:val="both"/>
          </w:pPr>
          <w:r w:rsidRPr="005D5B5B">
            <w:rPr>
              <w:noProof/>
              <w:lang w:eastAsia="en-GB"/>
            </w:rPr>
            <w:drawing>
              <wp:anchor distT="0" distB="0" distL="114300" distR="114300" simplePos="0" relativeHeight="251663360" behindDoc="0" locked="0" layoutInCell="1" allowOverlap="1" wp14:anchorId="6DACA7AF" wp14:editId="13A9E5AE">
                <wp:simplePos x="0" y="0"/>
                <wp:positionH relativeFrom="column">
                  <wp:posOffset>3627120</wp:posOffset>
                </wp:positionH>
                <wp:positionV relativeFrom="paragraph">
                  <wp:posOffset>8110491</wp:posOffset>
                </wp:positionV>
                <wp:extent cx="2270760" cy="759741"/>
                <wp:effectExtent l="0" t="0" r="0" b="2540"/>
                <wp:wrapNone/>
                <wp:docPr id="11" name="Picture 20" descr="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colou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0573" cy="763024"/>
                        </a:xfrm>
                        <a:prstGeom prst="rect">
                          <a:avLst/>
                        </a:prstGeom>
                        <a:noFill/>
                      </pic:spPr>
                    </pic:pic>
                  </a:graphicData>
                </a:graphic>
                <wp14:sizeRelH relativeFrom="page">
                  <wp14:pctWidth>0</wp14:pctWidth>
                </wp14:sizeRelH>
                <wp14:sizeRelV relativeFrom="page">
                  <wp14:pctHeight>0</wp14:pctHeight>
                </wp14:sizeRelV>
              </wp:anchor>
            </w:drawing>
          </w:r>
          <w:r w:rsidRPr="005D5B5B">
            <w:rPr>
              <w:noProof/>
              <w:lang w:eastAsia="en-GB"/>
            </w:rPr>
            <mc:AlternateContent>
              <mc:Choice Requires="wps">
                <w:drawing>
                  <wp:anchor distT="0" distB="0" distL="114300" distR="114300" simplePos="0" relativeHeight="251661312" behindDoc="0" locked="0" layoutInCell="1" allowOverlap="1">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91440" cy="365760"/>
                    <wp:effectExtent l="0" t="0" r="3810" b="10160"/>
                    <wp:wrapNone/>
                    <wp:docPr id="32" name="Text Box 32"/>
                    <wp:cNvGraphicFramePr/>
                    <a:graphic xmlns:a="http://schemas.openxmlformats.org/drawingml/2006/main">
                      <a:graphicData uri="http://schemas.microsoft.com/office/word/2010/wordprocessingShape">
                        <wps:wsp>
                          <wps:cNvSpPr txBox="1"/>
                          <wps:spPr>
                            <a:xfrm>
                              <a:off x="0" y="0"/>
                              <a:ext cx="9144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C77C6" w:rsidRPr="00E60129" w:rsidRDefault="004C77C6" w:rsidP="000848EB">
                                <w:pPr>
                                  <w:pStyle w:val="NoSpacing"/>
                                  <w:rPr>
                                    <w:color w:val="90C226" w:themeColor="accent1"/>
                                    <w:sz w:val="32"/>
                                    <w:szCs w:val="32"/>
                                  </w:rPr>
                                </w:pPr>
                              </w:p>
                              <w:p w:rsidR="004C77C6" w:rsidRDefault="00111877">
                                <w:pPr>
                                  <w:pStyle w:val="NoSpacing"/>
                                  <w:rPr>
                                    <w:color w:val="595959" w:themeColor="text1" w:themeTint="A6"/>
                                    <w:sz w:val="20"/>
                                    <w:szCs w:val="20"/>
                                  </w:rPr>
                                </w:pPr>
                                <w:sdt>
                                  <w:sdtPr>
                                    <w:rPr>
                                      <w:caps/>
                                      <w:color w:val="595959" w:themeColor="text1" w:themeTint="A6"/>
                                      <w:sz w:val="20"/>
                                      <w:szCs w:val="20"/>
                                    </w:rPr>
                                    <w:alias w:val="Company"/>
                                    <w:tag w:val=""/>
                                    <w:id w:val="1558814826"/>
                                    <w:showingPlcHdr/>
                                    <w:dataBinding w:prefixMappings="xmlns:ns0='http://schemas.openxmlformats.org/officeDocument/2006/extended-properties' " w:xpath="/ns0:Properties[1]/ns0:Company[1]" w:storeItemID="{6668398D-A668-4E3E-A5EB-62B293D839F1}"/>
                                    <w:text/>
                                  </w:sdtPr>
                                  <w:sdtEndPr/>
                                  <w:sdtContent>
                                    <w:r w:rsidR="004C77C6">
                                      <w:rPr>
                                        <w:caps/>
                                        <w:color w:val="595959" w:themeColor="text1" w:themeTint="A6"/>
                                        <w:sz w:val="20"/>
                                        <w:szCs w:val="20"/>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2" o:spid="_x0000_s1055" type="#_x0000_t202" style="position:absolute;left:0;text-align:left;margin-left:0;margin-top:0;width:7.2pt;height:28.8pt;z-index:251661312;visibility:visible;mso-wrap-style:square;mso-width-percent:0;mso-height-percent:0;mso-left-percent:420;mso-top-percent:880;mso-wrap-distance-left:9pt;mso-wrap-distance-top:0;mso-wrap-distance-right:9pt;mso-wrap-distance-bottom:0;mso-position-horizontal-relative:page;mso-position-vertical-relative:page;mso-width-percent: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" filled="f" stroked="f" strokeweight=".5pt">
                    <v:textbox style="mso-fit-shape-to-text:t" inset="0,0,0,0">
                      <w:txbxContent>
                        <w:p w:rsidR="004C77C6" w:rsidRPr="00E60129" w:rsidRDefault="004C77C6" w:rsidP="000848EB">
                          <w:pPr>
                            <w:pStyle w:val="NoSpacing"/>
                            <w:rPr>
                              <w:color w:val="90C226" w:themeColor="accent1"/>
                              <w:sz w:val="32"/>
                              <w:szCs w:val="32"/>
                            </w:rPr>
                          </w:pPr>
                        </w:p>
                        <w:p w:rsidR="004C77C6" w:rsidRDefault="00A567E6">
                          <w:pPr>
                            <w:pStyle w:val="NoSpacing"/>
                            <w:rPr>
                              <w:color w:val="595959" w:themeColor="text1" w:themeTint="A6"/>
                              <w:sz w:val="20"/>
                              <w:szCs w:val="20"/>
                            </w:rPr>
                          </w:pPr>
                          <w:sdt>
                            <w:sdtPr>
                              <w:rPr>
                                <w:caps/>
                                <w:color w:val="595959" w:themeColor="text1" w:themeTint="A6"/>
                                <w:sz w:val="20"/>
                                <w:szCs w:val="20"/>
                              </w:rPr>
                              <w:alias w:val="Company"/>
                              <w:tag w:val=""/>
                              <w:id w:val="1558814826"/>
                              <w:showingPlcHdr/>
                              <w:dataBinding w:prefixMappings="xmlns:ns0='http://schemas.openxmlformats.org/officeDocument/2006/extended-properties' " w:xpath="/ns0:Properties[1]/ns0:Company[1]" w:storeItemID="{6668398D-A668-4E3E-A5EB-62B293D839F1}"/>
                              <w:text/>
                            </w:sdtPr>
                            <w:sdtEndPr/>
                            <w:sdtContent>
                              <w:r w:rsidR="004C77C6">
                                <w:rPr>
                                  <w:caps/>
                                  <w:color w:val="595959" w:themeColor="text1" w:themeTint="A6"/>
                                  <w:sz w:val="20"/>
                                  <w:szCs w:val="20"/>
                                </w:rPr>
                                <w:t xml:space="preserve">     </w:t>
                              </w:r>
                            </w:sdtContent>
                          </w:sdt>
                        </w:p>
                      </w:txbxContent>
                    </v:textbox>
                    <w10:wrap anchorx="page" anchory="page"/>
                  </v:shape>
                </w:pict>
              </mc:Fallback>
            </mc:AlternateContent>
          </w:r>
          <w:r w:rsidR="00C912C7" w:rsidRPr="005D5B5B">
            <w:rPr>
              <w:noProof/>
              <w:lang w:eastAsia="en-GB"/>
            </w:rPr>
            <mc:AlternateContent>
              <mc:Choice Requires="wps">
                <w:drawing>
                  <wp:anchor distT="0" distB="0" distL="114300" distR="114300" simplePos="0" relativeHeight="251660288" behindDoc="0" locked="0" layoutInCell="1" allowOverlap="1">
                    <wp:simplePos x="0" y="0"/>
                    <wp:positionH relativeFrom="page">
                      <wp:posOffset>3177540</wp:posOffset>
                    </wp:positionH>
                    <wp:positionV relativeFrom="page">
                      <wp:posOffset>1874520</wp:posOffset>
                    </wp:positionV>
                    <wp:extent cx="3230880" cy="1417320"/>
                    <wp:effectExtent l="0" t="0" r="7620" b="11430"/>
                    <wp:wrapNone/>
                    <wp:docPr id="1" name="Text Box 1"/>
                    <wp:cNvGraphicFramePr/>
                    <a:graphic xmlns:a="http://schemas.openxmlformats.org/drawingml/2006/main">
                      <a:graphicData uri="http://schemas.microsoft.com/office/word/2010/wordprocessingShape">
                        <wps:wsp>
                          <wps:cNvSpPr txBox="1"/>
                          <wps:spPr>
                            <a:xfrm>
                              <a:off x="0" y="0"/>
                              <a:ext cx="3230880" cy="1417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C77C6" w:rsidRPr="00E60129" w:rsidRDefault="004C77C6" w:rsidP="00EA30B1">
                                <w:pPr>
                                  <w:spacing w:before="120" w:line="276" w:lineRule="auto"/>
                                  <w:rPr>
                                    <w:rFonts w:ascii="Arial Black" w:hAnsi="Arial Black" w:cs="Arial"/>
                                    <w:color w:val="404040" w:themeColor="text1" w:themeTint="BF"/>
                                    <w:sz w:val="40"/>
                                    <w:szCs w:val="40"/>
                                  </w:rPr>
                                </w:pPr>
                                <w:r>
                                  <w:rPr>
                                    <w:rFonts w:ascii="Arial Black" w:hAnsi="Arial Black" w:cs="Arial"/>
                                    <w:color w:val="404040" w:themeColor="text1" w:themeTint="BF"/>
                                    <w:sz w:val="40"/>
                                    <w:szCs w:val="40"/>
                                  </w:rPr>
                                  <w:t xml:space="preserve">Minutes - Meeting of the Landlords Liaison Group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 o:spid="_x0000_s1056" type="#_x0000_t202" style="position:absolute;left:0;text-align:left;margin-left:250.2pt;margin-top:147.6pt;width:254.4pt;height:111.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" filled="f" stroked="f" strokeweight=".5pt">
                    <v:textbox inset="0,0,0,0">
                      <w:txbxContent>
                        <w:p w:rsidR="004C77C6" w:rsidRPr="00E60129" w:rsidRDefault="004C77C6" w:rsidP="00EA30B1">
                          <w:pPr>
                            <w:spacing w:before="120" w:line="276" w:lineRule="auto"/>
                            <w:rPr>
                              <w:rFonts w:ascii="Arial Black" w:hAnsi="Arial Black" w:cs="Arial"/>
                              <w:color w:val="404040" w:themeColor="text1" w:themeTint="BF"/>
                              <w:sz w:val="40"/>
                              <w:szCs w:val="40"/>
                            </w:rPr>
                          </w:pPr>
                          <w:r>
                            <w:rPr>
                              <w:rFonts w:ascii="Arial Black" w:hAnsi="Arial Black" w:cs="Arial"/>
                              <w:color w:val="404040" w:themeColor="text1" w:themeTint="BF"/>
                              <w:sz w:val="40"/>
                              <w:szCs w:val="40"/>
                            </w:rPr>
                            <w:t xml:space="preserve">Minutes - Meeting of the Landlords Liaison Group </w:t>
                          </w:r>
                        </w:p>
                      </w:txbxContent>
                    </v:textbox>
                    <w10:wrap anchorx="page" anchory="page"/>
                  </v:shape>
                </w:pict>
              </mc:Fallback>
            </mc:AlternateContent>
          </w:r>
          <w:r w:rsidR="00671B00" w:rsidRPr="005D5B5B">
            <w:br w:type="page"/>
          </w:r>
        </w:p>
      </w:sdtContent>
    </w:sdt>
    <w:p w:rsidR="00671B00" w:rsidRPr="005D5B5B" w:rsidRDefault="00671B00" w:rsidP="00794204">
      <w:pPr>
        <w:jc w:val="both"/>
      </w:pPr>
    </w:p>
    <w:sdt>
      <w:sdtPr>
        <w:rPr>
          <w:rFonts w:asciiTheme="minorHAnsi" w:eastAsiaTheme="minorHAnsi" w:hAnsiTheme="minorHAnsi" w:cstheme="minorBidi"/>
          <w:color w:val="auto"/>
          <w:sz w:val="22"/>
          <w:szCs w:val="22"/>
          <w:lang w:val="en-GB"/>
        </w:rPr>
        <w:id w:val="-438682135"/>
        <w:docPartObj>
          <w:docPartGallery w:val="Table of Contents"/>
          <w:docPartUnique/>
        </w:docPartObj>
      </w:sdtPr>
      <w:sdtEndPr>
        <w:rPr>
          <w:b/>
          <w:bCs/>
          <w:noProof/>
        </w:rPr>
      </w:sdtEndPr>
      <w:sdtContent>
        <w:p w:rsidR="00671B00" w:rsidRPr="005D5B5B" w:rsidRDefault="00671B00" w:rsidP="00794204">
          <w:pPr>
            <w:pStyle w:val="TOCHeading"/>
            <w:jc w:val="both"/>
          </w:pPr>
          <w:r w:rsidRPr="005D5B5B">
            <w:t>Table of Contents</w:t>
          </w:r>
        </w:p>
        <w:p w:rsidR="00671B00" w:rsidRPr="005D5B5B" w:rsidRDefault="00671B00" w:rsidP="00794204">
          <w:pPr>
            <w:jc w:val="both"/>
            <w:rPr>
              <w:lang w:val="en-US"/>
            </w:rPr>
          </w:pPr>
        </w:p>
        <w:p w:rsidR="00CE3943" w:rsidRDefault="00671B00">
          <w:pPr>
            <w:pStyle w:val="TOC3"/>
            <w:tabs>
              <w:tab w:val="right" w:leader="dot" w:pos="9016"/>
            </w:tabs>
            <w:rPr>
              <w:rFonts w:eastAsiaTheme="minorEastAsia"/>
              <w:noProof/>
              <w:lang w:eastAsia="en-GB"/>
            </w:rPr>
          </w:pPr>
          <w:r w:rsidRPr="005D5B5B">
            <w:fldChar w:fldCharType="begin"/>
          </w:r>
          <w:r w:rsidRPr="005D5B5B">
            <w:instrText xml:space="preserve"> TOC \o "1-3" \h \z \u </w:instrText>
          </w:r>
          <w:r w:rsidRPr="005D5B5B">
            <w:fldChar w:fldCharType="separate"/>
          </w:r>
          <w:hyperlink w:anchor="_Toc74045537" w:history="1">
            <w:r w:rsidR="00CE3943" w:rsidRPr="00790832">
              <w:rPr>
                <w:rStyle w:val="Hyperlink"/>
                <w:noProof/>
              </w:rPr>
              <w:t>Participants:</w:t>
            </w:r>
            <w:r w:rsidR="00CE3943">
              <w:rPr>
                <w:noProof/>
                <w:webHidden/>
              </w:rPr>
              <w:tab/>
            </w:r>
            <w:r w:rsidR="00CE3943">
              <w:rPr>
                <w:noProof/>
                <w:webHidden/>
              </w:rPr>
              <w:fldChar w:fldCharType="begin"/>
            </w:r>
            <w:r w:rsidR="00CE3943">
              <w:rPr>
                <w:noProof/>
                <w:webHidden/>
              </w:rPr>
              <w:instrText xml:space="preserve"> PAGEREF _Toc74045537 \h </w:instrText>
            </w:r>
            <w:r w:rsidR="00CE3943">
              <w:rPr>
                <w:noProof/>
                <w:webHidden/>
              </w:rPr>
            </w:r>
            <w:r w:rsidR="00CE3943">
              <w:rPr>
                <w:noProof/>
                <w:webHidden/>
              </w:rPr>
              <w:fldChar w:fldCharType="separate"/>
            </w:r>
            <w:r w:rsidR="00CE3943">
              <w:rPr>
                <w:noProof/>
                <w:webHidden/>
              </w:rPr>
              <w:t>2</w:t>
            </w:r>
            <w:r w:rsidR="00CE3943">
              <w:rPr>
                <w:noProof/>
                <w:webHidden/>
              </w:rPr>
              <w:fldChar w:fldCharType="end"/>
            </w:r>
          </w:hyperlink>
        </w:p>
        <w:p w:rsidR="00CE3943" w:rsidRDefault="00111877">
          <w:pPr>
            <w:pStyle w:val="TOC3"/>
            <w:tabs>
              <w:tab w:val="right" w:leader="dot" w:pos="9016"/>
            </w:tabs>
            <w:rPr>
              <w:rFonts w:eastAsiaTheme="minorEastAsia"/>
              <w:noProof/>
              <w:lang w:eastAsia="en-GB"/>
            </w:rPr>
          </w:pPr>
          <w:hyperlink w:anchor="_Toc74045538" w:history="1">
            <w:r w:rsidR="00CE3943" w:rsidRPr="00790832">
              <w:rPr>
                <w:rStyle w:val="Hyperlink"/>
                <w:noProof/>
              </w:rPr>
              <w:t>Apologies:</w:t>
            </w:r>
            <w:r w:rsidR="00CE3943">
              <w:rPr>
                <w:noProof/>
                <w:webHidden/>
              </w:rPr>
              <w:tab/>
            </w:r>
            <w:r w:rsidR="00CE3943">
              <w:rPr>
                <w:noProof/>
                <w:webHidden/>
              </w:rPr>
              <w:fldChar w:fldCharType="begin"/>
            </w:r>
            <w:r w:rsidR="00CE3943">
              <w:rPr>
                <w:noProof/>
                <w:webHidden/>
              </w:rPr>
              <w:instrText xml:space="preserve"> PAGEREF _Toc74045538 \h </w:instrText>
            </w:r>
            <w:r w:rsidR="00CE3943">
              <w:rPr>
                <w:noProof/>
                <w:webHidden/>
              </w:rPr>
            </w:r>
            <w:r w:rsidR="00CE3943">
              <w:rPr>
                <w:noProof/>
                <w:webHidden/>
              </w:rPr>
              <w:fldChar w:fldCharType="separate"/>
            </w:r>
            <w:r w:rsidR="00CE3943">
              <w:rPr>
                <w:noProof/>
                <w:webHidden/>
              </w:rPr>
              <w:t>2</w:t>
            </w:r>
            <w:r w:rsidR="00CE3943">
              <w:rPr>
                <w:noProof/>
                <w:webHidden/>
              </w:rPr>
              <w:fldChar w:fldCharType="end"/>
            </w:r>
          </w:hyperlink>
        </w:p>
        <w:p w:rsidR="00CE3943" w:rsidRDefault="00111877">
          <w:pPr>
            <w:pStyle w:val="TOC2"/>
            <w:tabs>
              <w:tab w:val="left" w:pos="660"/>
              <w:tab w:val="right" w:leader="dot" w:pos="9016"/>
            </w:tabs>
            <w:rPr>
              <w:rFonts w:eastAsiaTheme="minorEastAsia"/>
              <w:noProof/>
              <w:lang w:eastAsia="en-GB"/>
            </w:rPr>
          </w:pPr>
          <w:hyperlink w:anchor="_Toc74045539" w:history="1">
            <w:r w:rsidR="00CE3943" w:rsidRPr="00790832">
              <w:rPr>
                <w:rStyle w:val="Hyperlink"/>
                <w:noProof/>
              </w:rPr>
              <w:t>1.</w:t>
            </w:r>
            <w:r w:rsidR="00CE3943">
              <w:rPr>
                <w:rFonts w:eastAsiaTheme="minorEastAsia"/>
                <w:noProof/>
                <w:lang w:eastAsia="en-GB"/>
              </w:rPr>
              <w:tab/>
            </w:r>
            <w:r w:rsidR="00CE3943" w:rsidRPr="00790832">
              <w:rPr>
                <w:rStyle w:val="Hyperlink"/>
                <w:noProof/>
              </w:rPr>
              <w:t>Waste removal issues</w:t>
            </w:r>
            <w:r w:rsidR="00CE3943">
              <w:rPr>
                <w:noProof/>
                <w:webHidden/>
              </w:rPr>
              <w:tab/>
            </w:r>
            <w:r w:rsidR="00CE3943">
              <w:rPr>
                <w:noProof/>
                <w:webHidden/>
              </w:rPr>
              <w:fldChar w:fldCharType="begin"/>
            </w:r>
            <w:r w:rsidR="00CE3943">
              <w:rPr>
                <w:noProof/>
                <w:webHidden/>
              </w:rPr>
              <w:instrText xml:space="preserve"> PAGEREF _Toc74045539 \h </w:instrText>
            </w:r>
            <w:r w:rsidR="00CE3943">
              <w:rPr>
                <w:noProof/>
                <w:webHidden/>
              </w:rPr>
            </w:r>
            <w:r w:rsidR="00CE3943">
              <w:rPr>
                <w:noProof/>
                <w:webHidden/>
              </w:rPr>
              <w:fldChar w:fldCharType="separate"/>
            </w:r>
            <w:r w:rsidR="00CE3943">
              <w:rPr>
                <w:noProof/>
                <w:webHidden/>
              </w:rPr>
              <w:t>2</w:t>
            </w:r>
            <w:r w:rsidR="00CE3943">
              <w:rPr>
                <w:noProof/>
                <w:webHidden/>
              </w:rPr>
              <w:fldChar w:fldCharType="end"/>
            </w:r>
          </w:hyperlink>
        </w:p>
        <w:p w:rsidR="00CE3943" w:rsidRDefault="00111877">
          <w:pPr>
            <w:pStyle w:val="TOC2"/>
            <w:tabs>
              <w:tab w:val="left" w:pos="660"/>
              <w:tab w:val="right" w:leader="dot" w:pos="9016"/>
            </w:tabs>
            <w:rPr>
              <w:rFonts w:eastAsiaTheme="minorEastAsia"/>
              <w:noProof/>
              <w:lang w:eastAsia="en-GB"/>
            </w:rPr>
          </w:pPr>
          <w:hyperlink w:anchor="_Toc74045540" w:history="1">
            <w:r w:rsidR="00CE3943" w:rsidRPr="00790832">
              <w:rPr>
                <w:rStyle w:val="Hyperlink"/>
                <w:noProof/>
              </w:rPr>
              <w:t>2.</w:t>
            </w:r>
            <w:r w:rsidR="00CE3943">
              <w:rPr>
                <w:rFonts w:eastAsiaTheme="minorEastAsia"/>
                <w:noProof/>
                <w:lang w:eastAsia="en-GB"/>
              </w:rPr>
              <w:tab/>
            </w:r>
            <w:r w:rsidR="00CE3943" w:rsidRPr="00790832">
              <w:rPr>
                <w:rStyle w:val="Hyperlink"/>
                <w:noProof/>
              </w:rPr>
              <w:t>ASB</w:t>
            </w:r>
            <w:r w:rsidR="00CE3943">
              <w:rPr>
                <w:noProof/>
                <w:webHidden/>
              </w:rPr>
              <w:tab/>
            </w:r>
            <w:r w:rsidR="00CE3943">
              <w:rPr>
                <w:noProof/>
                <w:webHidden/>
              </w:rPr>
              <w:fldChar w:fldCharType="begin"/>
            </w:r>
            <w:r w:rsidR="00CE3943">
              <w:rPr>
                <w:noProof/>
                <w:webHidden/>
              </w:rPr>
              <w:instrText xml:space="preserve"> PAGEREF _Toc74045540 \h </w:instrText>
            </w:r>
            <w:r w:rsidR="00CE3943">
              <w:rPr>
                <w:noProof/>
                <w:webHidden/>
              </w:rPr>
            </w:r>
            <w:r w:rsidR="00CE3943">
              <w:rPr>
                <w:noProof/>
                <w:webHidden/>
              </w:rPr>
              <w:fldChar w:fldCharType="separate"/>
            </w:r>
            <w:r w:rsidR="00CE3943">
              <w:rPr>
                <w:noProof/>
                <w:webHidden/>
              </w:rPr>
              <w:t>3</w:t>
            </w:r>
            <w:r w:rsidR="00CE3943">
              <w:rPr>
                <w:noProof/>
                <w:webHidden/>
              </w:rPr>
              <w:fldChar w:fldCharType="end"/>
            </w:r>
          </w:hyperlink>
        </w:p>
        <w:p w:rsidR="00CE3943" w:rsidRDefault="00111877">
          <w:pPr>
            <w:pStyle w:val="TOC2"/>
            <w:tabs>
              <w:tab w:val="left" w:pos="660"/>
              <w:tab w:val="right" w:leader="dot" w:pos="9016"/>
            </w:tabs>
            <w:rPr>
              <w:rFonts w:eastAsiaTheme="minorEastAsia"/>
              <w:noProof/>
              <w:lang w:eastAsia="en-GB"/>
            </w:rPr>
          </w:pPr>
          <w:hyperlink w:anchor="_Toc74045541" w:history="1">
            <w:r w:rsidR="00CE3943" w:rsidRPr="00790832">
              <w:rPr>
                <w:rStyle w:val="Hyperlink"/>
                <w:rFonts w:cs="Arial"/>
                <w:noProof/>
              </w:rPr>
              <w:t>3.</w:t>
            </w:r>
            <w:r w:rsidR="00CE3943">
              <w:rPr>
                <w:rFonts w:eastAsiaTheme="minorEastAsia"/>
                <w:noProof/>
                <w:lang w:eastAsia="en-GB"/>
              </w:rPr>
              <w:tab/>
            </w:r>
            <w:r w:rsidR="00CE3943" w:rsidRPr="00790832">
              <w:rPr>
                <w:rStyle w:val="Hyperlink"/>
                <w:rFonts w:cs="Arial"/>
                <w:noProof/>
              </w:rPr>
              <w:t>Dedicated contact numbers</w:t>
            </w:r>
            <w:r w:rsidR="00CE3943">
              <w:rPr>
                <w:noProof/>
                <w:webHidden/>
              </w:rPr>
              <w:tab/>
            </w:r>
            <w:r w:rsidR="00CE3943">
              <w:rPr>
                <w:noProof/>
                <w:webHidden/>
              </w:rPr>
              <w:fldChar w:fldCharType="begin"/>
            </w:r>
            <w:r w:rsidR="00CE3943">
              <w:rPr>
                <w:noProof/>
                <w:webHidden/>
              </w:rPr>
              <w:instrText xml:space="preserve"> PAGEREF _Toc74045541 \h </w:instrText>
            </w:r>
            <w:r w:rsidR="00CE3943">
              <w:rPr>
                <w:noProof/>
                <w:webHidden/>
              </w:rPr>
            </w:r>
            <w:r w:rsidR="00CE3943">
              <w:rPr>
                <w:noProof/>
                <w:webHidden/>
              </w:rPr>
              <w:fldChar w:fldCharType="separate"/>
            </w:r>
            <w:r w:rsidR="00CE3943">
              <w:rPr>
                <w:noProof/>
                <w:webHidden/>
              </w:rPr>
              <w:t>4</w:t>
            </w:r>
            <w:r w:rsidR="00CE3943">
              <w:rPr>
                <w:noProof/>
                <w:webHidden/>
              </w:rPr>
              <w:fldChar w:fldCharType="end"/>
            </w:r>
          </w:hyperlink>
        </w:p>
        <w:p w:rsidR="00CE3943" w:rsidRDefault="00111877">
          <w:pPr>
            <w:pStyle w:val="TOC2"/>
            <w:tabs>
              <w:tab w:val="left" w:pos="660"/>
              <w:tab w:val="right" w:leader="dot" w:pos="9016"/>
            </w:tabs>
            <w:rPr>
              <w:rFonts w:eastAsiaTheme="minorEastAsia"/>
              <w:noProof/>
              <w:lang w:eastAsia="en-GB"/>
            </w:rPr>
          </w:pPr>
          <w:hyperlink w:anchor="_Toc74045542" w:history="1">
            <w:r w:rsidR="00CE3943" w:rsidRPr="00790832">
              <w:rPr>
                <w:rStyle w:val="Hyperlink"/>
                <w:noProof/>
              </w:rPr>
              <w:t>4.</w:t>
            </w:r>
            <w:r w:rsidR="00CE3943">
              <w:rPr>
                <w:rFonts w:eastAsiaTheme="minorEastAsia"/>
                <w:noProof/>
                <w:lang w:eastAsia="en-GB"/>
              </w:rPr>
              <w:tab/>
            </w:r>
            <w:r w:rsidR="00CE3943" w:rsidRPr="00790832">
              <w:rPr>
                <w:rStyle w:val="Hyperlink"/>
                <w:noProof/>
              </w:rPr>
              <w:t>Update on future licensing scheme</w:t>
            </w:r>
            <w:r w:rsidR="00CE3943">
              <w:rPr>
                <w:noProof/>
                <w:webHidden/>
              </w:rPr>
              <w:tab/>
            </w:r>
            <w:r w:rsidR="00CE3943">
              <w:rPr>
                <w:noProof/>
                <w:webHidden/>
              </w:rPr>
              <w:fldChar w:fldCharType="begin"/>
            </w:r>
            <w:r w:rsidR="00CE3943">
              <w:rPr>
                <w:noProof/>
                <w:webHidden/>
              </w:rPr>
              <w:instrText xml:space="preserve"> PAGEREF _Toc74045542 \h </w:instrText>
            </w:r>
            <w:r w:rsidR="00CE3943">
              <w:rPr>
                <w:noProof/>
                <w:webHidden/>
              </w:rPr>
            </w:r>
            <w:r w:rsidR="00CE3943">
              <w:rPr>
                <w:noProof/>
                <w:webHidden/>
              </w:rPr>
              <w:fldChar w:fldCharType="separate"/>
            </w:r>
            <w:r w:rsidR="00CE3943">
              <w:rPr>
                <w:noProof/>
                <w:webHidden/>
              </w:rPr>
              <w:t>5</w:t>
            </w:r>
            <w:r w:rsidR="00CE3943">
              <w:rPr>
                <w:noProof/>
                <w:webHidden/>
              </w:rPr>
              <w:fldChar w:fldCharType="end"/>
            </w:r>
          </w:hyperlink>
        </w:p>
        <w:p w:rsidR="00CE3943" w:rsidRDefault="00111877">
          <w:pPr>
            <w:pStyle w:val="TOC2"/>
            <w:tabs>
              <w:tab w:val="left" w:pos="660"/>
              <w:tab w:val="right" w:leader="dot" w:pos="9016"/>
            </w:tabs>
            <w:rPr>
              <w:rFonts w:eastAsiaTheme="minorEastAsia"/>
              <w:noProof/>
              <w:lang w:eastAsia="en-GB"/>
            </w:rPr>
          </w:pPr>
          <w:hyperlink w:anchor="_Toc74045543" w:history="1">
            <w:r w:rsidR="00CE3943" w:rsidRPr="00790832">
              <w:rPr>
                <w:rStyle w:val="Hyperlink"/>
                <w:noProof/>
              </w:rPr>
              <w:t>5.</w:t>
            </w:r>
            <w:r w:rsidR="00CE3943">
              <w:rPr>
                <w:rFonts w:eastAsiaTheme="minorEastAsia"/>
                <w:noProof/>
                <w:lang w:eastAsia="en-GB"/>
              </w:rPr>
              <w:tab/>
            </w:r>
            <w:r w:rsidR="00CE3943" w:rsidRPr="00790832">
              <w:rPr>
                <w:rStyle w:val="Hyperlink"/>
                <w:noProof/>
              </w:rPr>
              <w:t>Enforcement plan for the licensing</w:t>
            </w:r>
            <w:r w:rsidR="00CE3943">
              <w:rPr>
                <w:noProof/>
                <w:webHidden/>
              </w:rPr>
              <w:tab/>
            </w:r>
            <w:r w:rsidR="00CE3943">
              <w:rPr>
                <w:noProof/>
                <w:webHidden/>
              </w:rPr>
              <w:fldChar w:fldCharType="begin"/>
            </w:r>
            <w:r w:rsidR="00CE3943">
              <w:rPr>
                <w:noProof/>
                <w:webHidden/>
              </w:rPr>
              <w:instrText xml:space="preserve"> PAGEREF _Toc74045543 \h </w:instrText>
            </w:r>
            <w:r w:rsidR="00CE3943">
              <w:rPr>
                <w:noProof/>
                <w:webHidden/>
              </w:rPr>
            </w:r>
            <w:r w:rsidR="00CE3943">
              <w:rPr>
                <w:noProof/>
                <w:webHidden/>
              </w:rPr>
              <w:fldChar w:fldCharType="separate"/>
            </w:r>
            <w:r w:rsidR="00CE3943">
              <w:rPr>
                <w:noProof/>
                <w:webHidden/>
              </w:rPr>
              <w:t>5</w:t>
            </w:r>
            <w:r w:rsidR="00CE3943">
              <w:rPr>
                <w:noProof/>
                <w:webHidden/>
              </w:rPr>
              <w:fldChar w:fldCharType="end"/>
            </w:r>
          </w:hyperlink>
        </w:p>
        <w:p w:rsidR="00CE3943" w:rsidRDefault="00111877">
          <w:pPr>
            <w:pStyle w:val="TOC2"/>
            <w:tabs>
              <w:tab w:val="left" w:pos="660"/>
              <w:tab w:val="right" w:leader="dot" w:pos="9016"/>
            </w:tabs>
            <w:rPr>
              <w:rFonts w:eastAsiaTheme="minorEastAsia"/>
              <w:noProof/>
              <w:lang w:eastAsia="en-GB"/>
            </w:rPr>
          </w:pPr>
          <w:hyperlink w:anchor="_Toc74045544" w:history="1">
            <w:r w:rsidR="00CE3943" w:rsidRPr="00790832">
              <w:rPr>
                <w:rStyle w:val="Hyperlink"/>
                <w:noProof/>
              </w:rPr>
              <w:t>6.</w:t>
            </w:r>
            <w:r w:rsidR="00CE3943">
              <w:rPr>
                <w:rFonts w:eastAsiaTheme="minorEastAsia"/>
                <w:noProof/>
                <w:lang w:eastAsia="en-GB"/>
              </w:rPr>
              <w:tab/>
            </w:r>
            <w:r w:rsidR="00CE3943" w:rsidRPr="00790832">
              <w:rPr>
                <w:rStyle w:val="Hyperlink"/>
                <w:noProof/>
              </w:rPr>
              <w:t>Inclusion of the Nottingham Standard of Accreditation in future press releases</w:t>
            </w:r>
            <w:r w:rsidR="00CE3943">
              <w:rPr>
                <w:noProof/>
                <w:webHidden/>
              </w:rPr>
              <w:tab/>
            </w:r>
            <w:r w:rsidR="00CE3943">
              <w:rPr>
                <w:noProof/>
                <w:webHidden/>
              </w:rPr>
              <w:fldChar w:fldCharType="begin"/>
            </w:r>
            <w:r w:rsidR="00CE3943">
              <w:rPr>
                <w:noProof/>
                <w:webHidden/>
              </w:rPr>
              <w:instrText xml:space="preserve"> PAGEREF _Toc74045544 \h </w:instrText>
            </w:r>
            <w:r w:rsidR="00CE3943">
              <w:rPr>
                <w:noProof/>
                <w:webHidden/>
              </w:rPr>
            </w:r>
            <w:r w:rsidR="00CE3943">
              <w:rPr>
                <w:noProof/>
                <w:webHidden/>
              </w:rPr>
              <w:fldChar w:fldCharType="separate"/>
            </w:r>
            <w:r w:rsidR="00CE3943">
              <w:rPr>
                <w:noProof/>
                <w:webHidden/>
              </w:rPr>
              <w:t>5</w:t>
            </w:r>
            <w:r w:rsidR="00CE3943">
              <w:rPr>
                <w:noProof/>
                <w:webHidden/>
              </w:rPr>
              <w:fldChar w:fldCharType="end"/>
            </w:r>
          </w:hyperlink>
        </w:p>
        <w:p w:rsidR="00CE3943" w:rsidRDefault="00111877">
          <w:pPr>
            <w:pStyle w:val="TOC2"/>
            <w:tabs>
              <w:tab w:val="left" w:pos="660"/>
              <w:tab w:val="right" w:leader="dot" w:pos="9016"/>
            </w:tabs>
            <w:rPr>
              <w:rFonts w:eastAsiaTheme="minorEastAsia"/>
              <w:noProof/>
              <w:lang w:eastAsia="en-GB"/>
            </w:rPr>
          </w:pPr>
          <w:hyperlink w:anchor="_Toc74045545" w:history="1">
            <w:r w:rsidR="00CE3943" w:rsidRPr="00790832">
              <w:rPr>
                <w:rStyle w:val="Hyperlink"/>
                <w:noProof/>
              </w:rPr>
              <w:t>7.</w:t>
            </w:r>
            <w:r w:rsidR="00CE3943">
              <w:rPr>
                <w:rFonts w:eastAsiaTheme="minorEastAsia"/>
                <w:noProof/>
                <w:lang w:eastAsia="en-GB"/>
              </w:rPr>
              <w:tab/>
            </w:r>
            <w:r w:rsidR="00CE3943" w:rsidRPr="00790832">
              <w:rPr>
                <w:rStyle w:val="Hyperlink"/>
                <w:noProof/>
              </w:rPr>
              <w:t>Clarification of the role of the Safer Housing team as regulator for the private rented sector.</w:t>
            </w:r>
            <w:r w:rsidR="00CE3943">
              <w:rPr>
                <w:noProof/>
                <w:webHidden/>
              </w:rPr>
              <w:tab/>
            </w:r>
            <w:r w:rsidR="00CE3943">
              <w:rPr>
                <w:noProof/>
                <w:webHidden/>
              </w:rPr>
              <w:fldChar w:fldCharType="begin"/>
            </w:r>
            <w:r w:rsidR="00CE3943">
              <w:rPr>
                <w:noProof/>
                <w:webHidden/>
              </w:rPr>
              <w:instrText xml:space="preserve"> PAGEREF _Toc74045545 \h </w:instrText>
            </w:r>
            <w:r w:rsidR="00CE3943">
              <w:rPr>
                <w:noProof/>
                <w:webHidden/>
              </w:rPr>
            </w:r>
            <w:r w:rsidR="00CE3943">
              <w:rPr>
                <w:noProof/>
                <w:webHidden/>
              </w:rPr>
              <w:fldChar w:fldCharType="separate"/>
            </w:r>
            <w:r w:rsidR="00CE3943">
              <w:rPr>
                <w:noProof/>
                <w:webHidden/>
              </w:rPr>
              <w:t>5</w:t>
            </w:r>
            <w:r w:rsidR="00CE3943">
              <w:rPr>
                <w:noProof/>
                <w:webHidden/>
              </w:rPr>
              <w:fldChar w:fldCharType="end"/>
            </w:r>
          </w:hyperlink>
        </w:p>
        <w:p w:rsidR="00CE3943" w:rsidRDefault="00111877">
          <w:pPr>
            <w:pStyle w:val="TOC2"/>
            <w:tabs>
              <w:tab w:val="right" w:leader="dot" w:pos="9016"/>
            </w:tabs>
            <w:rPr>
              <w:rFonts w:eastAsiaTheme="minorEastAsia"/>
              <w:noProof/>
              <w:lang w:eastAsia="en-GB"/>
            </w:rPr>
          </w:pPr>
          <w:hyperlink w:anchor="_Toc74045546" w:history="1">
            <w:r w:rsidR="00CE3943" w:rsidRPr="00790832">
              <w:rPr>
                <w:rStyle w:val="Hyperlink"/>
                <w:noProof/>
              </w:rPr>
              <w:t>Concerns about NCH standards and media coverage.</w:t>
            </w:r>
            <w:r w:rsidR="00CE3943">
              <w:rPr>
                <w:noProof/>
                <w:webHidden/>
              </w:rPr>
              <w:tab/>
            </w:r>
            <w:r w:rsidR="00CE3943">
              <w:rPr>
                <w:noProof/>
                <w:webHidden/>
              </w:rPr>
              <w:fldChar w:fldCharType="begin"/>
            </w:r>
            <w:r w:rsidR="00CE3943">
              <w:rPr>
                <w:noProof/>
                <w:webHidden/>
              </w:rPr>
              <w:instrText xml:space="preserve"> PAGEREF _Toc74045546 \h </w:instrText>
            </w:r>
            <w:r w:rsidR="00CE3943">
              <w:rPr>
                <w:noProof/>
                <w:webHidden/>
              </w:rPr>
            </w:r>
            <w:r w:rsidR="00CE3943">
              <w:rPr>
                <w:noProof/>
                <w:webHidden/>
              </w:rPr>
              <w:fldChar w:fldCharType="separate"/>
            </w:r>
            <w:r w:rsidR="00CE3943">
              <w:rPr>
                <w:noProof/>
                <w:webHidden/>
              </w:rPr>
              <w:t>5</w:t>
            </w:r>
            <w:r w:rsidR="00CE3943">
              <w:rPr>
                <w:noProof/>
                <w:webHidden/>
              </w:rPr>
              <w:fldChar w:fldCharType="end"/>
            </w:r>
          </w:hyperlink>
        </w:p>
        <w:p w:rsidR="00671B00" w:rsidRPr="005D5B5B" w:rsidRDefault="00671B00" w:rsidP="00794204">
          <w:pPr>
            <w:jc w:val="both"/>
          </w:pPr>
          <w:r w:rsidRPr="005D5B5B">
            <w:rPr>
              <w:b/>
              <w:bCs/>
              <w:noProof/>
            </w:rPr>
            <w:fldChar w:fldCharType="end"/>
          </w:r>
        </w:p>
      </w:sdtContent>
    </w:sdt>
    <w:p w:rsidR="00671B00" w:rsidRPr="005D5B5B" w:rsidRDefault="00671B00" w:rsidP="00794204">
      <w:pPr>
        <w:jc w:val="both"/>
      </w:pPr>
    </w:p>
    <w:p w:rsidR="00671B00" w:rsidRPr="005D5B5B" w:rsidRDefault="00671B00" w:rsidP="00794204">
      <w:pPr>
        <w:jc w:val="both"/>
      </w:pPr>
      <w:r w:rsidRPr="005D5B5B">
        <w:br w:type="column"/>
      </w:r>
    </w:p>
    <w:p w:rsidR="005A2F5F" w:rsidRPr="005D5B5B" w:rsidRDefault="005A2F5F" w:rsidP="005A2F5F"/>
    <w:p w:rsidR="00AB2697" w:rsidRPr="005D5B5B" w:rsidRDefault="00FC6A7F" w:rsidP="00317328">
      <w:pPr>
        <w:spacing w:after="0"/>
        <w:jc w:val="both"/>
        <w:rPr>
          <w:rFonts w:ascii="Calibri" w:hAnsi="Calibri"/>
        </w:rPr>
      </w:pPr>
      <w:r w:rsidRPr="005D5B5B">
        <w:rPr>
          <w:rFonts w:ascii="Calibri" w:hAnsi="Calibri"/>
        </w:rPr>
        <w:t xml:space="preserve">The meeting organised in the form of an online conference </w:t>
      </w:r>
      <w:r w:rsidR="008126E5">
        <w:rPr>
          <w:rFonts w:ascii="Calibri" w:hAnsi="Calibri"/>
        </w:rPr>
        <w:t xml:space="preserve">on the Teams </w:t>
      </w:r>
      <w:r w:rsidRPr="005D5B5B">
        <w:rPr>
          <w:rFonts w:ascii="Calibri" w:hAnsi="Calibri"/>
        </w:rPr>
        <w:t xml:space="preserve">took place on </w:t>
      </w:r>
      <w:r w:rsidR="00B27BBA">
        <w:rPr>
          <w:rFonts w:ascii="Calibri" w:hAnsi="Calibri"/>
        </w:rPr>
        <w:t>20</w:t>
      </w:r>
      <w:r w:rsidR="00B27BBA" w:rsidRPr="00B27BBA">
        <w:rPr>
          <w:rFonts w:ascii="Calibri" w:hAnsi="Calibri"/>
          <w:vertAlign w:val="superscript"/>
        </w:rPr>
        <w:t>th</w:t>
      </w:r>
      <w:r w:rsidR="00B27BBA">
        <w:rPr>
          <w:rFonts w:ascii="Calibri" w:hAnsi="Calibri"/>
        </w:rPr>
        <w:t xml:space="preserve"> May</w:t>
      </w:r>
      <w:r w:rsidR="008126E5">
        <w:rPr>
          <w:rFonts w:ascii="Calibri" w:hAnsi="Calibri"/>
        </w:rPr>
        <w:t xml:space="preserve"> 2021 at 1</w:t>
      </w:r>
      <w:r w:rsidR="00B27BBA">
        <w:rPr>
          <w:rFonts w:ascii="Calibri" w:hAnsi="Calibri"/>
        </w:rPr>
        <w:t>7</w:t>
      </w:r>
      <w:r w:rsidR="008126E5">
        <w:rPr>
          <w:rFonts w:ascii="Calibri" w:hAnsi="Calibri"/>
        </w:rPr>
        <w:t>:00.</w:t>
      </w:r>
    </w:p>
    <w:p w:rsidR="00FC6A7F" w:rsidRPr="005D5B5B" w:rsidRDefault="00FC6A7F" w:rsidP="00317328">
      <w:pPr>
        <w:spacing w:after="0"/>
        <w:jc w:val="both"/>
        <w:rPr>
          <w:rFonts w:ascii="Calibri" w:hAnsi="Calibri"/>
        </w:rPr>
      </w:pPr>
    </w:p>
    <w:p w:rsidR="00317328" w:rsidRPr="005D5B5B" w:rsidRDefault="00317328" w:rsidP="00317328">
      <w:pPr>
        <w:spacing w:after="0"/>
        <w:jc w:val="both"/>
        <w:rPr>
          <w:rFonts w:ascii="Calibri" w:hAnsi="Calibri"/>
        </w:rPr>
      </w:pPr>
    </w:p>
    <w:p w:rsidR="005A2F5F" w:rsidRPr="005D5B5B" w:rsidRDefault="005A2F5F" w:rsidP="00620F59">
      <w:pPr>
        <w:pStyle w:val="Heading3"/>
        <w:spacing w:before="0" w:line="276" w:lineRule="auto"/>
        <w:jc w:val="both"/>
      </w:pPr>
      <w:bookmarkStart w:id="0" w:name="_Toc74045537"/>
      <w:r w:rsidRPr="005D5B5B">
        <w:t>Participants:</w:t>
      </w:r>
      <w:bookmarkEnd w:id="0"/>
    </w:p>
    <w:p w:rsidR="00620DEA" w:rsidRPr="005D5B5B" w:rsidRDefault="00620DEA" w:rsidP="00620F59">
      <w:pPr>
        <w:pStyle w:val="NormalWeb"/>
        <w:spacing w:before="0" w:beforeAutospacing="0" w:after="0" w:afterAutospacing="0" w:line="276" w:lineRule="auto"/>
        <w:rPr>
          <w:rFonts w:ascii="Calibri" w:hAnsi="Calibri" w:cs="Calibri"/>
          <w:b/>
          <w:sz w:val="22"/>
          <w:szCs w:val="22"/>
          <w:u w:val="single"/>
        </w:rPr>
        <w:sectPr w:rsidR="00620DEA" w:rsidRPr="005D5B5B" w:rsidSect="00FC6A7F">
          <w:headerReference w:type="default" r:id="rId10"/>
          <w:footerReference w:type="default" r:id="rId11"/>
          <w:type w:val="continuous"/>
          <w:pgSz w:w="11906" w:h="16838"/>
          <w:pgMar w:top="1440" w:right="1440" w:bottom="1440" w:left="1440" w:header="708" w:footer="708" w:gutter="0"/>
          <w:pgNumType w:start="0"/>
          <w:cols w:space="708"/>
          <w:titlePg/>
          <w:docGrid w:linePitch="360"/>
        </w:sectPr>
      </w:pPr>
    </w:p>
    <w:p w:rsidR="00FC6A7F" w:rsidRPr="005D5B5B" w:rsidRDefault="00B47D96" w:rsidP="00620F59">
      <w:pPr>
        <w:pStyle w:val="NormalWeb"/>
        <w:spacing w:before="0" w:beforeAutospacing="0" w:after="0" w:afterAutospacing="0" w:line="276" w:lineRule="auto"/>
        <w:rPr>
          <w:rFonts w:ascii="Calibri" w:hAnsi="Calibri" w:cs="Calibri"/>
          <w:b/>
          <w:sz w:val="22"/>
          <w:szCs w:val="22"/>
          <w:u w:val="single"/>
        </w:rPr>
      </w:pPr>
      <w:r w:rsidRPr="005D5B5B">
        <w:rPr>
          <w:rFonts w:ascii="Calibri" w:hAnsi="Calibri" w:cs="Calibri"/>
          <w:b/>
          <w:sz w:val="22"/>
          <w:szCs w:val="22"/>
          <w:u w:val="single"/>
        </w:rPr>
        <w:t>Landlords</w:t>
      </w:r>
      <w:r w:rsidR="00FC6A7F" w:rsidRPr="005D5B5B">
        <w:rPr>
          <w:rFonts w:ascii="Calibri" w:hAnsi="Calibri" w:cs="Calibri"/>
          <w:b/>
          <w:sz w:val="22"/>
          <w:szCs w:val="22"/>
          <w:u w:val="single"/>
        </w:rPr>
        <w:t>:</w:t>
      </w:r>
    </w:p>
    <w:p w:rsidR="00BD0AF0" w:rsidRPr="00913307" w:rsidRDefault="00BD0AF0" w:rsidP="00FC6A7F">
      <w:pPr>
        <w:pStyle w:val="NormalWeb"/>
        <w:spacing w:before="0" w:beforeAutospacing="0" w:after="0" w:afterAutospacing="0"/>
        <w:rPr>
          <w:rFonts w:ascii="Calibri" w:hAnsi="Calibri" w:cs="Calibri"/>
          <w:b/>
          <w:sz w:val="22"/>
          <w:szCs w:val="22"/>
        </w:rPr>
      </w:pPr>
      <w:proofErr w:type="spellStart"/>
      <w:r w:rsidRPr="00913307">
        <w:rPr>
          <w:rFonts w:ascii="Calibri" w:hAnsi="Calibri" w:cs="Calibri"/>
          <w:b/>
          <w:sz w:val="22"/>
          <w:szCs w:val="22"/>
        </w:rPr>
        <w:t>Armadeep</w:t>
      </w:r>
      <w:proofErr w:type="spellEnd"/>
      <w:r w:rsidRPr="00913307">
        <w:rPr>
          <w:rFonts w:ascii="Calibri" w:hAnsi="Calibri" w:cs="Calibri"/>
          <w:b/>
          <w:sz w:val="22"/>
          <w:szCs w:val="22"/>
        </w:rPr>
        <w:t xml:space="preserve"> Singh </w:t>
      </w:r>
      <w:proofErr w:type="spellStart"/>
      <w:r w:rsidRPr="00913307">
        <w:rPr>
          <w:rFonts w:ascii="Calibri" w:hAnsi="Calibri" w:cs="Calibri"/>
          <w:b/>
          <w:sz w:val="22"/>
          <w:szCs w:val="22"/>
        </w:rPr>
        <w:t>Barmi</w:t>
      </w:r>
      <w:proofErr w:type="spellEnd"/>
      <w:r w:rsidRPr="00913307">
        <w:rPr>
          <w:rFonts w:ascii="Calibri" w:hAnsi="Calibri" w:cs="Calibri"/>
          <w:b/>
          <w:sz w:val="22"/>
          <w:szCs w:val="22"/>
        </w:rPr>
        <w:t xml:space="preserve"> </w:t>
      </w:r>
    </w:p>
    <w:p w:rsidR="00EF7270" w:rsidRPr="00913307" w:rsidRDefault="00EF7270" w:rsidP="00FC6A7F">
      <w:pPr>
        <w:pStyle w:val="NormalWeb"/>
        <w:spacing w:before="0" w:beforeAutospacing="0" w:after="0" w:afterAutospacing="0"/>
        <w:rPr>
          <w:rFonts w:ascii="Calibri" w:hAnsi="Calibri" w:cs="Calibri"/>
          <w:b/>
          <w:sz w:val="22"/>
          <w:szCs w:val="22"/>
        </w:rPr>
      </w:pPr>
      <w:r w:rsidRPr="00913307">
        <w:rPr>
          <w:rFonts w:ascii="Calibri" w:hAnsi="Calibri" w:cs="Calibri"/>
          <w:b/>
          <w:sz w:val="22"/>
          <w:szCs w:val="22"/>
        </w:rPr>
        <w:t>Christopher Sharp</w:t>
      </w:r>
    </w:p>
    <w:p w:rsidR="00BD0AF0" w:rsidRPr="00913307" w:rsidRDefault="006C3590" w:rsidP="00BD0AF0">
      <w:pPr>
        <w:pStyle w:val="NormalWeb"/>
        <w:spacing w:before="0" w:beforeAutospacing="0" w:after="0" w:afterAutospacing="0"/>
        <w:rPr>
          <w:rFonts w:ascii="Calibri" w:hAnsi="Calibri" w:cs="Calibri"/>
          <w:b/>
          <w:sz w:val="22"/>
          <w:szCs w:val="22"/>
        </w:rPr>
      </w:pPr>
      <w:r w:rsidRPr="00913307">
        <w:rPr>
          <w:rFonts w:ascii="Calibri" w:hAnsi="Calibri" w:cs="Calibri"/>
          <w:b/>
          <w:sz w:val="22"/>
          <w:szCs w:val="22"/>
        </w:rPr>
        <w:t>Claire Speakman</w:t>
      </w:r>
    </w:p>
    <w:p w:rsidR="00496DC3" w:rsidRPr="00913307" w:rsidRDefault="00496DC3" w:rsidP="00B47D96">
      <w:pPr>
        <w:pStyle w:val="NormalWeb"/>
        <w:spacing w:before="0" w:beforeAutospacing="0" w:after="0" w:afterAutospacing="0"/>
        <w:rPr>
          <w:rFonts w:ascii="Calibri" w:hAnsi="Calibri" w:cs="Calibri"/>
          <w:b/>
          <w:sz w:val="22"/>
          <w:szCs w:val="22"/>
        </w:rPr>
      </w:pPr>
      <w:r w:rsidRPr="00913307">
        <w:rPr>
          <w:rFonts w:ascii="Calibri" w:hAnsi="Calibri" w:cs="Calibri"/>
          <w:b/>
          <w:sz w:val="22"/>
          <w:szCs w:val="22"/>
        </w:rPr>
        <w:t>Andrew Paris</w:t>
      </w:r>
    </w:p>
    <w:p w:rsidR="00496DC3" w:rsidRDefault="00496DC3" w:rsidP="00B47D96">
      <w:pPr>
        <w:pStyle w:val="NormalWeb"/>
        <w:spacing w:before="0" w:beforeAutospacing="0" w:after="0" w:afterAutospacing="0"/>
        <w:rPr>
          <w:rFonts w:ascii="Calibri" w:hAnsi="Calibri" w:cs="Calibri"/>
          <w:b/>
          <w:sz w:val="22"/>
          <w:szCs w:val="22"/>
        </w:rPr>
      </w:pPr>
      <w:r w:rsidRPr="00913307">
        <w:rPr>
          <w:rFonts w:ascii="Calibri" w:hAnsi="Calibri" w:cs="Calibri"/>
          <w:b/>
          <w:sz w:val="22"/>
          <w:szCs w:val="22"/>
        </w:rPr>
        <w:t>Richard Kenny</w:t>
      </w:r>
    </w:p>
    <w:p w:rsidR="008C7985" w:rsidRDefault="008C7985" w:rsidP="00B47D96">
      <w:pPr>
        <w:pStyle w:val="NormalWeb"/>
        <w:spacing w:before="0" w:beforeAutospacing="0" w:after="0" w:afterAutospacing="0"/>
        <w:rPr>
          <w:rFonts w:ascii="Calibri" w:hAnsi="Calibri" w:cs="Calibri"/>
          <w:b/>
          <w:sz w:val="22"/>
          <w:szCs w:val="22"/>
        </w:rPr>
      </w:pPr>
      <w:r w:rsidRPr="008C7985">
        <w:rPr>
          <w:rFonts w:ascii="Calibri" w:hAnsi="Calibri" w:cs="Calibri"/>
          <w:b/>
          <w:sz w:val="22"/>
          <w:szCs w:val="22"/>
        </w:rPr>
        <w:t>Margaret Gretton</w:t>
      </w:r>
    </w:p>
    <w:p w:rsidR="00B47D96" w:rsidRPr="005D5B5B" w:rsidRDefault="00B47D96" w:rsidP="00B47D96">
      <w:pPr>
        <w:pStyle w:val="NormalWeb"/>
        <w:spacing w:before="0" w:beforeAutospacing="0" w:after="0" w:afterAutospacing="0"/>
        <w:rPr>
          <w:rFonts w:ascii="Calibri" w:hAnsi="Calibri" w:cs="Calibri"/>
          <w:b/>
          <w:sz w:val="22"/>
          <w:szCs w:val="22"/>
        </w:rPr>
      </w:pPr>
    </w:p>
    <w:p w:rsidR="00B47D96" w:rsidRPr="005D5B5B" w:rsidRDefault="00B47D96" w:rsidP="00B47D96">
      <w:pPr>
        <w:pStyle w:val="NormalWeb"/>
        <w:spacing w:before="0" w:beforeAutospacing="0" w:after="0" w:afterAutospacing="0"/>
        <w:rPr>
          <w:rFonts w:ascii="Calibri" w:hAnsi="Calibri" w:cs="Calibri"/>
          <w:b/>
          <w:sz w:val="22"/>
          <w:szCs w:val="22"/>
          <w:u w:val="single"/>
        </w:rPr>
      </w:pPr>
      <w:r w:rsidRPr="005D5B5B">
        <w:rPr>
          <w:rFonts w:ascii="Calibri" w:hAnsi="Calibri" w:cs="Calibri"/>
          <w:b/>
          <w:sz w:val="22"/>
          <w:szCs w:val="22"/>
          <w:u w:val="single"/>
        </w:rPr>
        <w:t>Council representatives</w:t>
      </w:r>
    </w:p>
    <w:p w:rsidR="00B47D96" w:rsidRDefault="00B47D96" w:rsidP="00B47D96">
      <w:pPr>
        <w:pStyle w:val="NormalWeb"/>
        <w:spacing w:before="0" w:beforeAutospacing="0" w:after="0" w:afterAutospacing="0"/>
        <w:rPr>
          <w:rFonts w:ascii="Calibri" w:hAnsi="Calibri" w:cs="Calibri"/>
          <w:sz w:val="22"/>
          <w:szCs w:val="22"/>
        </w:rPr>
      </w:pPr>
      <w:r w:rsidRPr="005D5B5B">
        <w:rPr>
          <w:rFonts w:ascii="Calibri" w:hAnsi="Calibri" w:cs="Calibri"/>
          <w:b/>
          <w:sz w:val="22"/>
          <w:szCs w:val="22"/>
        </w:rPr>
        <w:t xml:space="preserve">Pete Mitchell – </w:t>
      </w:r>
      <w:r w:rsidRPr="005D5B5B">
        <w:rPr>
          <w:rFonts w:ascii="Calibri" w:hAnsi="Calibri" w:cs="Calibri"/>
          <w:sz w:val="22"/>
          <w:szCs w:val="22"/>
        </w:rPr>
        <w:t>Head of the Safer Housing</w:t>
      </w:r>
    </w:p>
    <w:p w:rsidR="00913307" w:rsidRPr="00913307" w:rsidRDefault="00913307" w:rsidP="00B47D96">
      <w:pPr>
        <w:pStyle w:val="NormalWeb"/>
        <w:spacing w:before="0" w:beforeAutospacing="0" w:after="0" w:afterAutospacing="0"/>
        <w:rPr>
          <w:rFonts w:ascii="Calibri" w:hAnsi="Calibri" w:cs="Calibri"/>
          <w:b/>
          <w:sz w:val="22"/>
          <w:szCs w:val="22"/>
          <w:u w:val="single"/>
        </w:rPr>
      </w:pPr>
      <w:r w:rsidRPr="00913307">
        <w:rPr>
          <w:rFonts w:ascii="Calibri" w:hAnsi="Calibri" w:cs="Calibri"/>
          <w:b/>
          <w:sz w:val="22"/>
          <w:szCs w:val="22"/>
        </w:rPr>
        <w:t>Duncan Newbutt</w:t>
      </w:r>
      <w:r w:rsidRPr="00913307">
        <w:rPr>
          <w:rFonts w:ascii="Calibri" w:hAnsi="Calibri" w:cs="Calibri"/>
          <w:sz w:val="22"/>
          <w:szCs w:val="22"/>
        </w:rPr>
        <w:t xml:space="preserve"> – Safer Housing Manager</w:t>
      </w:r>
    </w:p>
    <w:p w:rsidR="00EF7270" w:rsidRPr="00913307" w:rsidRDefault="00EF7270" w:rsidP="00FC6A7F">
      <w:pPr>
        <w:pStyle w:val="NormalWeb"/>
        <w:spacing w:before="0" w:beforeAutospacing="0" w:after="0" w:afterAutospacing="0"/>
        <w:rPr>
          <w:rFonts w:ascii="Calibri" w:hAnsi="Calibri" w:cs="Calibri"/>
          <w:sz w:val="22"/>
          <w:szCs w:val="22"/>
        </w:rPr>
      </w:pPr>
      <w:r w:rsidRPr="00913307">
        <w:rPr>
          <w:rFonts w:ascii="Calibri" w:hAnsi="Calibri" w:cs="Calibri"/>
          <w:b/>
          <w:sz w:val="22"/>
          <w:szCs w:val="22"/>
        </w:rPr>
        <w:t xml:space="preserve">Cllr Linda Woodings </w:t>
      </w:r>
      <w:r w:rsidR="00181288" w:rsidRPr="00913307">
        <w:rPr>
          <w:rFonts w:ascii="Calibri" w:hAnsi="Calibri" w:cs="Calibri"/>
          <w:b/>
          <w:sz w:val="22"/>
          <w:szCs w:val="22"/>
        </w:rPr>
        <w:t xml:space="preserve">– </w:t>
      </w:r>
      <w:r w:rsidR="00181288" w:rsidRPr="00913307">
        <w:rPr>
          <w:rFonts w:ascii="Calibri" w:hAnsi="Calibri" w:cs="Calibri"/>
          <w:sz w:val="22"/>
          <w:szCs w:val="22"/>
        </w:rPr>
        <w:t>Portfolio Holder</w:t>
      </w:r>
    </w:p>
    <w:p w:rsidR="00913307" w:rsidRPr="00913307" w:rsidRDefault="00913307" w:rsidP="00FC6A7F">
      <w:pPr>
        <w:pStyle w:val="NormalWeb"/>
        <w:spacing w:before="0" w:beforeAutospacing="0" w:after="0" w:afterAutospacing="0"/>
        <w:rPr>
          <w:rFonts w:ascii="Calibri" w:hAnsi="Calibri" w:cs="Calibri"/>
          <w:b/>
          <w:sz w:val="22"/>
          <w:szCs w:val="22"/>
        </w:rPr>
      </w:pPr>
      <w:r w:rsidRPr="00913307">
        <w:rPr>
          <w:rFonts w:ascii="Calibri" w:hAnsi="Calibri" w:cs="Calibri"/>
          <w:b/>
          <w:sz w:val="22"/>
          <w:szCs w:val="22"/>
        </w:rPr>
        <w:t xml:space="preserve">Cllr Angela </w:t>
      </w:r>
      <w:proofErr w:type="spellStart"/>
      <w:r w:rsidRPr="00913307">
        <w:rPr>
          <w:rFonts w:ascii="Calibri" w:hAnsi="Calibri" w:cs="Calibri"/>
          <w:b/>
          <w:sz w:val="22"/>
          <w:szCs w:val="22"/>
        </w:rPr>
        <w:t>Kandola</w:t>
      </w:r>
      <w:proofErr w:type="spellEnd"/>
    </w:p>
    <w:p w:rsidR="00EF7270" w:rsidRDefault="00EF7270" w:rsidP="00FC6A7F">
      <w:pPr>
        <w:pStyle w:val="NormalWeb"/>
        <w:spacing w:before="0" w:beforeAutospacing="0" w:after="0" w:afterAutospacing="0"/>
        <w:rPr>
          <w:rFonts w:ascii="Calibri" w:hAnsi="Calibri" w:cs="Calibri"/>
          <w:sz w:val="22"/>
          <w:szCs w:val="22"/>
        </w:rPr>
      </w:pPr>
      <w:r w:rsidRPr="00913307">
        <w:rPr>
          <w:rFonts w:ascii="Calibri" w:hAnsi="Calibri" w:cs="Calibri"/>
          <w:b/>
          <w:sz w:val="22"/>
          <w:szCs w:val="22"/>
        </w:rPr>
        <w:t xml:space="preserve">Lisa Allison </w:t>
      </w:r>
      <w:r w:rsidR="003D30E8">
        <w:rPr>
          <w:rFonts w:ascii="Calibri" w:hAnsi="Calibri" w:cs="Calibri"/>
          <w:b/>
          <w:sz w:val="22"/>
          <w:szCs w:val="22"/>
        </w:rPr>
        <w:t>–</w:t>
      </w:r>
      <w:r w:rsidRPr="00913307">
        <w:rPr>
          <w:rFonts w:ascii="Calibri" w:hAnsi="Calibri" w:cs="Calibri"/>
          <w:b/>
          <w:sz w:val="22"/>
          <w:szCs w:val="22"/>
        </w:rPr>
        <w:t xml:space="preserve"> </w:t>
      </w:r>
      <w:r w:rsidR="00B47D96" w:rsidRPr="00913307">
        <w:rPr>
          <w:rFonts w:ascii="Calibri" w:hAnsi="Calibri" w:cs="Calibri"/>
          <w:sz w:val="22"/>
          <w:szCs w:val="22"/>
        </w:rPr>
        <w:t>Comms</w:t>
      </w:r>
    </w:p>
    <w:p w:rsidR="003D30E8" w:rsidRDefault="003D30E8" w:rsidP="003D30E8">
      <w:pPr>
        <w:pStyle w:val="NormalWeb"/>
        <w:spacing w:before="0" w:beforeAutospacing="0" w:after="0" w:afterAutospacing="0"/>
        <w:rPr>
          <w:rFonts w:ascii="Calibri" w:hAnsi="Calibri" w:cs="Calibri"/>
          <w:sz w:val="22"/>
          <w:szCs w:val="22"/>
        </w:rPr>
      </w:pPr>
      <w:r w:rsidRPr="00913307">
        <w:rPr>
          <w:rFonts w:ascii="Calibri" w:hAnsi="Calibri" w:cs="Calibri"/>
          <w:b/>
          <w:sz w:val="22"/>
          <w:szCs w:val="22"/>
        </w:rPr>
        <w:t>Abigai</w:t>
      </w:r>
      <w:r w:rsidR="00681B8F">
        <w:rPr>
          <w:rFonts w:ascii="Calibri" w:hAnsi="Calibri" w:cs="Calibri"/>
          <w:b/>
          <w:sz w:val="22"/>
          <w:szCs w:val="22"/>
        </w:rPr>
        <w:t>l</w:t>
      </w:r>
      <w:r w:rsidRPr="00913307">
        <w:rPr>
          <w:rFonts w:ascii="Calibri" w:hAnsi="Calibri" w:cs="Calibri"/>
          <w:b/>
          <w:sz w:val="22"/>
          <w:szCs w:val="22"/>
        </w:rPr>
        <w:t xml:space="preserve"> Malloy</w:t>
      </w:r>
      <w:r>
        <w:rPr>
          <w:rFonts w:ascii="Calibri" w:hAnsi="Calibri" w:cs="Calibri"/>
          <w:b/>
          <w:sz w:val="22"/>
          <w:szCs w:val="22"/>
        </w:rPr>
        <w:t xml:space="preserve"> – </w:t>
      </w:r>
      <w:r w:rsidRPr="003D30E8">
        <w:rPr>
          <w:rFonts w:ascii="Calibri" w:hAnsi="Calibri" w:cs="Calibri"/>
          <w:sz w:val="22"/>
          <w:szCs w:val="22"/>
        </w:rPr>
        <w:t>Waste Managem</w:t>
      </w:r>
      <w:r w:rsidR="00681B8F">
        <w:rPr>
          <w:rFonts w:ascii="Calibri" w:hAnsi="Calibri" w:cs="Calibri"/>
          <w:sz w:val="22"/>
          <w:szCs w:val="22"/>
        </w:rPr>
        <w:t>ent</w:t>
      </w:r>
      <w:r w:rsidRPr="003D30E8">
        <w:rPr>
          <w:rFonts w:ascii="Calibri" w:hAnsi="Calibri" w:cs="Calibri"/>
          <w:sz w:val="22"/>
          <w:szCs w:val="22"/>
        </w:rPr>
        <w:t>. Development Officer</w:t>
      </w:r>
    </w:p>
    <w:p w:rsidR="008C7985" w:rsidRPr="005D5B5B" w:rsidRDefault="008C7985" w:rsidP="008C7985">
      <w:pPr>
        <w:pStyle w:val="NormalWeb"/>
        <w:spacing w:before="0" w:beforeAutospacing="0" w:after="0" w:afterAutospacing="0"/>
        <w:rPr>
          <w:rFonts w:ascii="Calibri" w:hAnsi="Calibri" w:cs="Calibri"/>
          <w:b/>
          <w:sz w:val="22"/>
          <w:szCs w:val="22"/>
        </w:rPr>
      </w:pPr>
      <w:r w:rsidRPr="005D5B5B">
        <w:rPr>
          <w:rFonts w:ascii="Calibri" w:hAnsi="Calibri" w:cs="Calibri"/>
          <w:b/>
          <w:sz w:val="22"/>
          <w:szCs w:val="22"/>
        </w:rPr>
        <w:t xml:space="preserve">Paul Greevy – </w:t>
      </w:r>
      <w:r>
        <w:rPr>
          <w:rFonts w:ascii="Calibri" w:hAnsi="Calibri" w:cs="Calibri"/>
          <w:sz w:val="22"/>
          <w:szCs w:val="22"/>
        </w:rPr>
        <w:t>Strategic Housing</w:t>
      </w:r>
      <w:r w:rsidRPr="005D5B5B">
        <w:rPr>
          <w:rFonts w:ascii="Calibri" w:hAnsi="Calibri" w:cs="Calibri"/>
          <w:sz w:val="22"/>
          <w:szCs w:val="22"/>
        </w:rPr>
        <w:t xml:space="preserve"> Manag</w:t>
      </w:r>
      <w:r>
        <w:rPr>
          <w:rFonts w:ascii="Calibri" w:hAnsi="Calibri" w:cs="Calibri"/>
          <w:sz w:val="22"/>
          <w:szCs w:val="22"/>
        </w:rPr>
        <w:t>er</w:t>
      </w:r>
    </w:p>
    <w:p w:rsidR="00EF7270" w:rsidRPr="00913307" w:rsidRDefault="00EF7270" w:rsidP="00FC6A7F">
      <w:pPr>
        <w:pStyle w:val="NormalWeb"/>
        <w:spacing w:before="0" w:beforeAutospacing="0" w:after="0" w:afterAutospacing="0"/>
        <w:rPr>
          <w:rFonts w:ascii="Calibri" w:hAnsi="Calibri" w:cs="Calibri"/>
          <w:sz w:val="22"/>
          <w:szCs w:val="22"/>
        </w:rPr>
      </w:pPr>
      <w:r w:rsidRPr="00913307">
        <w:rPr>
          <w:rFonts w:ascii="Calibri" w:hAnsi="Calibri" w:cs="Calibri"/>
          <w:b/>
          <w:sz w:val="22"/>
          <w:szCs w:val="22"/>
        </w:rPr>
        <w:t>Robert Skwierawski</w:t>
      </w:r>
      <w:r w:rsidR="00C72EDE" w:rsidRPr="00913307">
        <w:rPr>
          <w:rFonts w:ascii="Calibri" w:hAnsi="Calibri" w:cs="Calibri"/>
          <w:b/>
          <w:sz w:val="22"/>
          <w:szCs w:val="22"/>
        </w:rPr>
        <w:t xml:space="preserve"> </w:t>
      </w:r>
      <w:r w:rsidR="00B47D96" w:rsidRPr="00913307">
        <w:rPr>
          <w:rFonts w:ascii="Calibri" w:hAnsi="Calibri" w:cs="Calibri"/>
          <w:b/>
          <w:sz w:val="22"/>
          <w:szCs w:val="22"/>
        </w:rPr>
        <w:t>–</w:t>
      </w:r>
      <w:r w:rsidR="00C72EDE" w:rsidRPr="00913307">
        <w:rPr>
          <w:rFonts w:ascii="Calibri" w:hAnsi="Calibri" w:cs="Calibri"/>
          <w:b/>
          <w:sz w:val="22"/>
          <w:szCs w:val="22"/>
        </w:rPr>
        <w:t xml:space="preserve"> </w:t>
      </w:r>
      <w:r w:rsidR="00B47D96" w:rsidRPr="00913307">
        <w:rPr>
          <w:rFonts w:ascii="Calibri" w:hAnsi="Calibri" w:cs="Calibri"/>
          <w:sz w:val="22"/>
          <w:szCs w:val="22"/>
        </w:rPr>
        <w:t>Business Support</w:t>
      </w:r>
    </w:p>
    <w:p w:rsidR="0020199E" w:rsidRPr="00913307" w:rsidRDefault="0020199E" w:rsidP="00FC6A7F">
      <w:pPr>
        <w:pStyle w:val="NormalWeb"/>
        <w:spacing w:before="0" w:beforeAutospacing="0" w:after="0" w:afterAutospacing="0"/>
        <w:rPr>
          <w:rFonts w:ascii="Calibri" w:hAnsi="Calibri" w:cs="Calibri"/>
          <w:sz w:val="22"/>
          <w:szCs w:val="22"/>
        </w:rPr>
      </w:pPr>
    </w:p>
    <w:p w:rsidR="0020199E" w:rsidRPr="00913307" w:rsidRDefault="0020199E" w:rsidP="00FC6A7F">
      <w:pPr>
        <w:pStyle w:val="NormalWeb"/>
        <w:spacing w:before="0" w:beforeAutospacing="0" w:after="0" w:afterAutospacing="0"/>
        <w:rPr>
          <w:rFonts w:ascii="Calibri" w:hAnsi="Calibri" w:cs="Calibri"/>
          <w:b/>
          <w:sz w:val="22"/>
          <w:szCs w:val="22"/>
          <w:u w:val="single"/>
        </w:rPr>
      </w:pPr>
      <w:r w:rsidRPr="00913307">
        <w:rPr>
          <w:rFonts w:ascii="Calibri" w:hAnsi="Calibri" w:cs="Calibri"/>
          <w:b/>
          <w:sz w:val="22"/>
          <w:szCs w:val="22"/>
          <w:u w:val="single"/>
        </w:rPr>
        <w:t>Par</w:t>
      </w:r>
      <w:r w:rsidR="00F03252" w:rsidRPr="00913307">
        <w:rPr>
          <w:rFonts w:ascii="Calibri" w:hAnsi="Calibri" w:cs="Calibri"/>
          <w:b/>
          <w:sz w:val="22"/>
          <w:szCs w:val="22"/>
          <w:u w:val="single"/>
        </w:rPr>
        <w:t>t</w:t>
      </w:r>
      <w:r w:rsidRPr="00913307">
        <w:rPr>
          <w:rFonts w:ascii="Calibri" w:hAnsi="Calibri" w:cs="Calibri"/>
          <w:b/>
          <w:sz w:val="22"/>
          <w:szCs w:val="22"/>
          <w:u w:val="single"/>
        </w:rPr>
        <w:t>ners:</w:t>
      </w:r>
    </w:p>
    <w:p w:rsidR="00EF7270" w:rsidRPr="00913307" w:rsidRDefault="00181288" w:rsidP="00FC6A7F">
      <w:pPr>
        <w:pStyle w:val="NormalWeb"/>
        <w:spacing w:before="0" w:beforeAutospacing="0" w:after="0" w:afterAutospacing="0"/>
        <w:rPr>
          <w:rFonts w:ascii="Calibri" w:hAnsi="Calibri" w:cs="Calibri"/>
          <w:b/>
          <w:sz w:val="22"/>
          <w:szCs w:val="22"/>
        </w:rPr>
      </w:pPr>
      <w:r w:rsidRPr="00913307">
        <w:rPr>
          <w:rFonts w:ascii="Calibri" w:hAnsi="Calibri" w:cs="Calibri"/>
          <w:b/>
          <w:sz w:val="22"/>
          <w:szCs w:val="22"/>
        </w:rPr>
        <w:t xml:space="preserve">Matt Allison - </w:t>
      </w:r>
      <w:r w:rsidR="00C72EDE" w:rsidRPr="00DC11F0">
        <w:rPr>
          <w:rFonts w:ascii="Calibri" w:hAnsi="Calibri" w:cs="Calibri"/>
          <w:sz w:val="22"/>
          <w:szCs w:val="22"/>
        </w:rPr>
        <w:t>Unipol</w:t>
      </w:r>
      <w:r w:rsidR="00C72EDE" w:rsidRPr="00913307">
        <w:rPr>
          <w:rFonts w:ascii="Calibri" w:hAnsi="Calibri" w:cs="Calibri"/>
          <w:b/>
          <w:sz w:val="22"/>
          <w:szCs w:val="22"/>
        </w:rPr>
        <w:t xml:space="preserve"> </w:t>
      </w:r>
    </w:p>
    <w:p w:rsidR="00181288" w:rsidRPr="00913307" w:rsidRDefault="00B47D96" w:rsidP="00FC6A7F">
      <w:pPr>
        <w:pStyle w:val="NormalWeb"/>
        <w:spacing w:before="0" w:beforeAutospacing="0" w:after="0" w:afterAutospacing="0"/>
        <w:rPr>
          <w:rFonts w:ascii="Calibri" w:hAnsi="Calibri" w:cs="Calibri"/>
          <w:sz w:val="22"/>
          <w:szCs w:val="22"/>
        </w:rPr>
      </w:pPr>
      <w:r w:rsidRPr="00913307">
        <w:rPr>
          <w:rFonts w:ascii="Calibri" w:hAnsi="Calibri" w:cs="Calibri"/>
          <w:b/>
          <w:sz w:val="22"/>
          <w:szCs w:val="22"/>
        </w:rPr>
        <w:t xml:space="preserve">Giles Inman </w:t>
      </w:r>
      <w:r w:rsidR="00496DC3" w:rsidRPr="00913307">
        <w:rPr>
          <w:rFonts w:ascii="Calibri" w:hAnsi="Calibri" w:cs="Calibri"/>
          <w:b/>
          <w:sz w:val="22"/>
          <w:szCs w:val="22"/>
        </w:rPr>
        <w:t>–</w:t>
      </w:r>
      <w:r w:rsidRPr="00913307">
        <w:rPr>
          <w:rFonts w:ascii="Calibri" w:hAnsi="Calibri" w:cs="Calibri"/>
          <w:b/>
          <w:sz w:val="22"/>
          <w:szCs w:val="22"/>
        </w:rPr>
        <w:t xml:space="preserve"> </w:t>
      </w:r>
      <w:r w:rsidRPr="00913307">
        <w:rPr>
          <w:rFonts w:ascii="Calibri" w:hAnsi="Calibri" w:cs="Calibri"/>
          <w:sz w:val="22"/>
          <w:szCs w:val="22"/>
        </w:rPr>
        <w:t>EMPO</w:t>
      </w:r>
    </w:p>
    <w:p w:rsidR="00DC11F0" w:rsidRPr="005D5B5B" w:rsidRDefault="00DC11F0" w:rsidP="00DC11F0">
      <w:pPr>
        <w:pStyle w:val="NormalWeb"/>
        <w:spacing w:before="0" w:beforeAutospacing="0" w:after="0" w:afterAutospacing="0"/>
        <w:rPr>
          <w:rFonts w:ascii="Calibri" w:hAnsi="Calibri" w:cs="Calibri"/>
          <w:b/>
          <w:sz w:val="22"/>
          <w:szCs w:val="22"/>
        </w:rPr>
      </w:pPr>
      <w:r>
        <w:rPr>
          <w:rFonts w:ascii="Calibri" w:hAnsi="Calibri" w:cs="Calibri"/>
          <w:b/>
          <w:sz w:val="22"/>
          <w:szCs w:val="22"/>
        </w:rPr>
        <w:t xml:space="preserve">Faye Swanwick - </w:t>
      </w:r>
      <w:r w:rsidRPr="00DC11F0">
        <w:rPr>
          <w:rFonts w:ascii="Calibri" w:hAnsi="Calibri" w:cs="Calibri"/>
          <w:sz w:val="22"/>
          <w:szCs w:val="22"/>
        </w:rPr>
        <w:t>DASH</w:t>
      </w:r>
    </w:p>
    <w:p w:rsidR="00496DC3" w:rsidRPr="00913307" w:rsidRDefault="00DC11F0" w:rsidP="00FC6A7F">
      <w:pPr>
        <w:pStyle w:val="NormalWeb"/>
        <w:spacing w:before="0" w:beforeAutospacing="0" w:after="0" w:afterAutospacing="0"/>
        <w:rPr>
          <w:rFonts w:ascii="Calibri" w:hAnsi="Calibri" w:cs="Calibri"/>
          <w:b/>
          <w:sz w:val="22"/>
          <w:szCs w:val="22"/>
        </w:rPr>
      </w:pPr>
      <w:r>
        <w:rPr>
          <w:rFonts w:ascii="Calibri" w:hAnsi="Calibri" w:cs="Calibri"/>
          <w:b/>
          <w:sz w:val="22"/>
          <w:szCs w:val="22"/>
        </w:rPr>
        <w:t xml:space="preserve"> </w:t>
      </w:r>
    </w:p>
    <w:p w:rsidR="00913307" w:rsidRDefault="00913307" w:rsidP="00913307">
      <w:pPr>
        <w:pStyle w:val="Heading3"/>
        <w:spacing w:before="0"/>
        <w:jc w:val="both"/>
      </w:pPr>
      <w:bookmarkStart w:id="1" w:name="_Toc74045538"/>
      <w:r w:rsidRPr="00913307">
        <w:t>Apologies:</w:t>
      </w:r>
      <w:bookmarkEnd w:id="1"/>
    </w:p>
    <w:p w:rsidR="00913307" w:rsidRDefault="00913307" w:rsidP="00913307">
      <w:pPr>
        <w:pStyle w:val="NormalWeb"/>
        <w:spacing w:before="0" w:beforeAutospacing="0" w:after="0" w:afterAutospacing="0"/>
        <w:rPr>
          <w:rFonts w:ascii="Calibri" w:hAnsi="Calibri" w:cs="Calibri"/>
          <w:b/>
          <w:sz w:val="22"/>
          <w:szCs w:val="22"/>
        </w:rPr>
      </w:pPr>
      <w:r w:rsidRPr="005D5B5B">
        <w:rPr>
          <w:rFonts w:ascii="Calibri" w:hAnsi="Calibri" w:cs="Calibri"/>
          <w:b/>
          <w:sz w:val="22"/>
          <w:szCs w:val="22"/>
        </w:rPr>
        <w:t xml:space="preserve">Paul Dermody </w:t>
      </w:r>
    </w:p>
    <w:p w:rsidR="00913307" w:rsidRDefault="00913307" w:rsidP="00913307">
      <w:pPr>
        <w:pStyle w:val="NormalWeb"/>
        <w:spacing w:before="0" w:beforeAutospacing="0" w:after="0" w:afterAutospacing="0"/>
        <w:rPr>
          <w:rFonts w:ascii="Calibri" w:hAnsi="Calibri" w:cs="Calibri"/>
          <w:b/>
          <w:sz w:val="22"/>
          <w:szCs w:val="22"/>
        </w:rPr>
      </w:pPr>
      <w:r w:rsidRPr="006C3590">
        <w:rPr>
          <w:rFonts w:ascii="Calibri" w:hAnsi="Calibri" w:cs="Calibri"/>
          <w:b/>
          <w:sz w:val="22"/>
          <w:szCs w:val="22"/>
        </w:rPr>
        <w:t>Tusvinder Bodhan</w:t>
      </w:r>
    </w:p>
    <w:p w:rsidR="00913307" w:rsidRPr="006C3590" w:rsidRDefault="00913307" w:rsidP="00913307">
      <w:pPr>
        <w:pStyle w:val="NormalWeb"/>
        <w:spacing w:before="0" w:beforeAutospacing="0" w:after="0" w:afterAutospacing="0"/>
        <w:rPr>
          <w:rFonts w:ascii="Calibri" w:hAnsi="Calibri" w:cs="Calibri"/>
          <w:b/>
          <w:sz w:val="22"/>
          <w:szCs w:val="22"/>
        </w:rPr>
      </w:pPr>
      <w:r>
        <w:rPr>
          <w:rFonts w:ascii="Calibri" w:hAnsi="Calibri" w:cs="Calibri"/>
          <w:b/>
          <w:sz w:val="22"/>
          <w:szCs w:val="22"/>
        </w:rPr>
        <w:t>David Hobbs</w:t>
      </w:r>
    </w:p>
    <w:p w:rsidR="00496DC3" w:rsidRPr="00913307" w:rsidRDefault="00496DC3" w:rsidP="00FC6A7F">
      <w:pPr>
        <w:pStyle w:val="NormalWeb"/>
        <w:spacing w:before="0" w:beforeAutospacing="0" w:after="0" w:afterAutospacing="0"/>
        <w:rPr>
          <w:rFonts w:ascii="Calibri" w:hAnsi="Calibri" w:cs="Calibri"/>
          <w:b/>
          <w:sz w:val="22"/>
          <w:szCs w:val="22"/>
        </w:rPr>
      </w:pPr>
    </w:p>
    <w:p w:rsidR="00496DC3" w:rsidRPr="00913307" w:rsidRDefault="00496DC3" w:rsidP="00FC6A7F">
      <w:pPr>
        <w:pStyle w:val="NormalWeb"/>
        <w:spacing w:before="0" w:beforeAutospacing="0" w:after="0" w:afterAutospacing="0"/>
        <w:rPr>
          <w:rFonts w:ascii="Calibri" w:hAnsi="Calibri" w:cs="Calibri"/>
          <w:b/>
          <w:sz w:val="22"/>
          <w:szCs w:val="22"/>
        </w:rPr>
      </w:pPr>
    </w:p>
    <w:p w:rsidR="00FC6A7F" w:rsidRPr="00913307" w:rsidRDefault="00FC6A7F" w:rsidP="005A2F5F">
      <w:pPr>
        <w:spacing w:after="0"/>
        <w:jc w:val="both"/>
        <w:rPr>
          <w:rFonts w:ascii="Calibri" w:hAnsi="Calibri"/>
        </w:rPr>
      </w:pPr>
    </w:p>
    <w:p w:rsidR="00620DEA" w:rsidRPr="00913307" w:rsidRDefault="00620DEA" w:rsidP="005A2F5F">
      <w:pPr>
        <w:spacing w:after="0"/>
        <w:jc w:val="both"/>
        <w:rPr>
          <w:rFonts w:ascii="Calibri" w:hAnsi="Calibri"/>
        </w:rPr>
        <w:sectPr w:rsidR="00620DEA" w:rsidRPr="00913307" w:rsidSect="00620DEA">
          <w:type w:val="continuous"/>
          <w:pgSz w:w="11906" w:h="16838"/>
          <w:pgMar w:top="1440" w:right="1440" w:bottom="1440" w:left="1440" w:header="708" w:footer="708" w:gutter="0"/>
          <w:pgNumType w:start="0"/>
          <w:cols w:num="2" w:space="708"/>
          <w:titlePg/>
          <w:docGrid w:linePitch="360"/>
        </w:sectPr>
      </w:pPr>
    </w:p>
    <w:p w:rsidR="00913307" w:rsidRDefault="00913307" w:rsidP="00317328">
      <w:pPr>
        <w:pStyle w:val="Heading3"/>
        <w:spacing w:before="0"/>
        <w:jc w:val="both"/>
      </w:pPr>
    </w:p>
    <w:p w:rsidR="008126E5" w:rsidRPr="005D5B5B" w:rsidRDefault="008126E5" w:rsidP="00794204">
      <w:pPr>
        <w:spacing w:after="0"/>
        <w:jc w:val="both"/>
        <w:rPr>
          <w:rFonts w:ascii="Calibri" w:hAnsi="Calibri"/>
        </w:rPr>
      </w:pPr>
    </w:p>
    <w:p w:rsidR="007A752D" w:rsidRPr="005D5B5B" w:rsidRDefault="00B27BBA" w:rsidP="00794204">
      <w:pPr>
        <w:pStyle w:val="Heading2"/>
        <w:numPr>
          <w:ilvl w:val="0"/>
          <w:numId w:val="5"/>
        </w:numPr>
        <w:jc w:val="both"/>
      </w:pPr>
      <w:bookmarkStart w:id="2" w:name="_Toc74045539"/>
      <w:r>
        <w:t>Waste removal issues</w:t>
      </w:r>
      <w:bookmarkEnd w:id="2"/>
    </w:p>
    <w:p w:rsidR="007A752D" w:rsidRPr="005D5B5B" w:rsidRDefault="007A752D" w:rsidP="00794204">
      <w:pPr>
        <w:spacing w:after="0"/>
        <w:jc w:val="both"/>
        <w:rPr>
          <w:rFonts w:ascii="Calibri" w:hAnsi="Calibri"/>
        </w:rPr>
      </w:pPr>
    </w:p>
    <w:p w:rsidR="003F2BC3" w:rsidRDefault="003F2BC3" w:rsidP="0020199E">
      <w:pPr>
        <w:spacing w:after="0"/>
        <w:ind w:left="360"/>
        <w:jc w:val="both"/>
        <w:rPr>
          <w:rFonts w:ascii="Calibri" w:hAnsi="Calibri"/>
        </w:rPr>
      </w:pPr>
      <w:r w:rsidRPr="003D30E8">
        <w:rPr>
          <w:rFonts w:ascii="Calibri" w:hAnsi="Calibri"/>
          <w:b/>
        </w:rPr>
        <w:t>1.1</w:t>
      </w:r>
      <w:r>
        <w:rPr>
          <w:rFonts w:ascii="Calibri" w:hAnsi="Calibri"/>
        </w:rPr>
        <w:t xml:space="preserve"> It was explained that there is a difference between physical persons and registered businesses therefore free bulky waste collection cannot be offered for the latter</w:t>
      </w:r>
      <w:r w:rsidR="003D30E8">
        <w:rPr>
          <w:rFonts w:ascii="Calibri" w:hAnsi="Calibri"/>
        </w:rPr>
        <w:t xml:space="preserve">. </w:t>
      </w:r>
      <w:r>
        <w:rPr>
          <w:rFonts w:ascii="Calibri" w:hAnsi="Calibri"/>
        </w:rPr>
        <w:t xml:space="preserve"> </w:t>
      </w:r>
      <w:r w:rsidR="003D30E8">
        <w:rPr>
          <w:rFonts w:ascii="Calibri" w:hAnsi="Calibri"/>
        </w:rPr>
        <w:t>L</w:t>
      </w:r>
      <w:r>
        <w:rPr>
          <w:rFonts w:ascii="Calibri" w:hAnsi="Calibri"/>
        </w:rPr>
        <w:t>andlord</w:t>
      </w:r>
      <w:r w:rsidR="003D30E8">
        <w:rPr>
          <w:rFonts w:ascii="Calibri" w:hAnsi="Calibri"/>
        </w:rPr>
        <w:t>s</w:t>
      </w:r>
      <w:r>
        <w:rPr>
          <w:rFonts w:ascii="Calibri" w:hAnsi="Calibri"/>
        </w:rPr>
        <w:t xml:space="preserve"> often are legal business entities. </w:t>
      </w:r>
    </w:p>
    <w:p w:rsidR="00CE3943" w:rsidRDefault="00CE3943" w:rsidP="0020199E">
      <w:pPr>
        <w:spacing w:after="0"/>
        <w:ind w:left="360"/>
        <w:jc w:val="both"/>
        <w:rPr>
          <w:rFonts w:ascii="Calibri" w:hAnsi="Calibri"/>
        </w:rPr>
      </w:pPr>
    </w:p>
    <w:p w:rsidR="00B27BBA" w:rsidRDefault="003F2BC3" w:rsidP="0020199E">
      <w:pPr>
        <w:spacing w:after="0"/>
        <w:ind w:left="360"/>
        <w:jc w:val="both"/>
        <w:rPr>
          <w:rFonts w:ascii="Calibri" w:hAnsi="Calibri"/>
        </w:rPr>
      </w:pPr>
      <w:r w:rsidRPr="003D30E8">
        <w:rPr>
          <w:rFonts w:ascii="Calibri" w:hAnsi="Calibri"/>
          <w:b/>
        </w:rPr>
        <w:t>1.2</w:t>
      </w:r>
      <w:r>
        <w:rPr>
          <w:rFonts w:ascii="Calibri" w:hAnsi="Calibri"/>
        </w:rPr>
        <w:t xml:space="preserve"> </w:t>
      </w:r>
      <w:r w:rsidR="00B27BBA">
        <w:rPr>
          <w:rFonts w:ascii="Calibri" w:hAnsi="Calibri"/>
        </w:rPr>
        <w:t xml:space="preserve">When new waste bins are ordered for the property they tend to be stolen before the owner manages to collect them from the street. It was suggested to put a sticker on a bin with the house number and possibly the address, or at least a number written </w:t>
      </w:r>
      <w:r w:rsidR="003D30E8">
        <w:rPr>
          <w:rFonts w:ascii="Calibri" w:hAnsi="Calibri"/>
        </w:rPr>
        <w:t xml:space="preserve">with a permanent marker </w:t>
      </w:r>
      <w:r w:rsidR="00B27BBA">
        <w:rPr>
          <w:rFonts w:ascii="Calibri" w:hAnsi="Calibri"/>
        </w:rPr>
        <w:t>on a lid</w:t>
      </w:r>
      <w:r>
        <w:rPr>
          <w:rFonts w:ascii="Calibri" w:hAnsi="Calibri"/>
        </w:rPr>
        <w:t>.</w:t>
      </w:r>
      <w:r w:rsidR="00B27BBA">
        <w:rPr>
          <w:rFonts w:ascii="Calibri" w:hAnsi="Calibri"/>
        </w:rPr>
        <w:t xml:space="preserve"> </w:t>
      </w:r>
    </w:p>
    <w:p w:rsidR="00B27BBA" w:rsidRDefault="003D30E8" w:rsidP="0020199E">
      <w:pPr>
        <w:spacing w:after="0"/>
        <w:ind w:left="360"/>
        <w:jc w:val="both"/>
        <w:rPr>
          <w:rFonts w:ascii="Calibri" w:hAnsi="Calibri"/>
        </w:rPr>
      </w:pPr>
      <w:r w:rsidRPr="003D30E8">
        <w:rPr>
          <w:rFonts w:ascii="Calibri" w:hAnsi="Calibri"/>
          <w:b/>
        </w:rPr>
        <w:t>Abigail</w:t>
      </w:r>
      <w:r w:rsidR="00B27BBA">
        <w:rPr>
          <w:rFonts w:ascii="Calibri" w:hAnsi="Calibri"/>
        </w:rPr>
        <w:t xml:space="preserve"> </w:t>
      </w:r>
      <w:r w:rsidR="00FC084F" w:rsidRPr="00FC084F">
        <w:rPr>
          <w:rFonts w:ascii="Calibri" w:hAnsi="Calibri"/>
          <w:b/>
        </w:rPr>
        <w:t>Malloy</w:t>
      </w:r>
      <w:r w:rsidR="00FC084F">
        <w:rPr>
          <w:rFonts w:ascii="Calibri" w:hAnsi="Calibri"/>
        </w:rPr>
        <w:t xml:space="preserve"> </w:t>
      </w:r>
      <w:r w:rsidR="00B27BBA">
        <w:rPr>
          <w:rFonts w:ascii="Calibri" w:hAnsi="Calibri"/>
        </w:rPr>
        <w:t>said that the landlords receive notification email when the bin is delivered. The bin should be delivered to the door. Landlords state</w:t>
      </w:r>
      <w:r>
        <w:rPr>
          <w:rFonts w:ascii="Calibri" w:hAnsi="Calibri"/>
        </w:rPr>
        <w:t>d</w:t>
      </w:r>
      <w:r w:rsidR="00B27BBA">
        <w:rPr>
          <w:rFonts w:ascii="Calibri" w:hAnsi="Calibri"/>
        </w:rPr>
        <w:t xml:space="preserve"> that it is not </w:t>
      </w:r>
      <w:r>
        <w:rPr>
          <w:rFonts w:ascii="Calibri" w:hAnsi="Calibri"/>
        </w:rPr>
        <w:t>always</w:t>
      </w:r>
      <w:r w:rsidR="00B27BBA">
        <w:rPr>
          <w:rFonts w:ascii="Calibri" w:hAnsi="Calibri"/>
        </w:rPr>
        <w:t xml:space="preserve"> the case and the email notification may be too late.</w:t>
      </w:r>
    </w:p>
    <w:p w:rsidR="00B27BBA" w:rsidRDefault="00B27BBA" w:rsidP="0020199E">
      <w:pPr>
        <w:spacing w:after="0"/>
        <w:ind w:left="360"/>
        <w:jc w:val="both"/>
        <w:rPr>
          <w:rFonts w:ascii="Calibri" w:hAnsi="Calibri"/>
        </w:rPr>
      </w:pPr>
      <w:r w:rsidRPr="003F2BC3">
        <w:rPr>
          <w:rFonts w:ascii="Calibri" w:hAnsi="Calibri"/>
          <w:b/>
        </w:rPr>
        <w:t>Claire Speakman</w:t>
      </w:r>
      <w:r>
        <w:rPr>
          <w:rFonts w:ascii="Calibri" w:hAnsi="Calibri"/>
        </w:rPr>
        <w:t xml:space="preserve"> said she would be ready to pay a bit more for the bin shall the address sticker be added.</w:t>
      </w:r>
    </w:p>
    <w:p w:rsidR="00CE3943" w:rsidRDefault="00CE3943" w:rsidP="0020199E">
      <w:pPr>
        <w:spacing w:after="0"/>
        <w:ind w:left="360"/>
        <w:jc w:val="both"/>
        <w:rPr>
          <w:rFonts w:ascii="Calibri" w:hAnsi="Calibri"/>
          <w:b/>
          <w:i/>
          <w:color w:val="0070C0"/>
        </w:rPr>
      </w:pPr>
    </w:p>
    <w:p w:rsidR="003F2BC3" w:rsidRDefault="003F2BC3" w:rsidP="0020199E">
      <w:pPr>
        <w:spacing w:after="0"/>
        <w:ind w:left="360"/>
        <w:jc w:val="both"/>
        <w:rPr>
          <w:rFonts w:ascii="Calibri" w:hAnsi="Calibri"/>
        </w:rPr>
      </w:pPr>
      <w:r w:rsidRPr="0012221A">
        <w:rPr>
          <w:rFonts w:ascii="Calibri" w:hAnsi="Calibri"/>
          <w:b/>
          <w:i/>
          <w:color w:val="0070C0"/>
        </w:rPr>
        <w:t>Action</w:t>
      </w:r>
      <w:r w:rsidR="009435C3" w:rsidRPr="0012221A">
        <w:rPr>
          <w:rFonts w:ascii="Calibri" w:hAnsi="Calibri"/>
          <w:b/>
          <w:i/>
          <w:color w:val="0070C0"/>
        </w:rPr>
        <w:t xml:space="preserve"> </w:t>
      </w:r>
      <w:r w:rsidR="003D30E8" w:rsidRPr="0012221A">
        <w:rPr>
          <w:rFonts w:ascii="Calibri" w:hAnsi="Calibri"/>
          <w:b/>
          <w:i/>
          <w:color w:val="0070C0"/>
        </w:rPr>
        <w:t>1</w:t>
      </w:r>
      <w:r w:rsidRPr="003F2BC3">
        <w:rPr>
          <w:rFonts w:ascii="Calibri" w:hAnsi="Calibri"/>
          <w:b/>
        </w:rPr>
        <w:t>: Abigail Malloy</w:t>
      </w:r>
      <w:r>
        <w:rPr>
          <w:rFonts w:ascii="Calibri" w:hAnsi="Calibri"/>
        </w:rPr>
        <w:t xml:space="preserve"> to check what option could be available </w:t>
      </w:r>
      <w:r w:rsidR="003D30E8">
        <w:rPr>
          <w:rFonts w:ascii="Calibri" w:hAnsi="Calibri"/>
        </w:rPr>
        <w:t>for bin marking</w:t>
      </w:r>
      <w:r>
        <w:rPr>
          <w:rFonts w:ascii="Calibri" w:hAnsi="Calibri"/>
        </w:rPr>
        <w:t xml:space="preserve"> and to make sure that the </w:t>
      </w:r>
      <w:r w:rsidR="0012221A">
        <w:rPr>
          <w:rFonts w:ascii="Calibri" w:hAnsi="Calibri"/>
        </w:rPr>
        <w:t xml:space="preserve">new </w:t>
      </w:r>
      <w:r>
        <w:rPr>
          <w:rFonts w:ascii="Calibri" w:hAnsi="Calibri"/>
        </w:rPr>
        <w:t>bins are delivered to the door.</w:t>
      </w:r>
    </w:p>
    <w:p w:rsidR="00CE3943" w:rsidRPr="00B27BBA" w:rsidRDefault="00CE3943" w:rsidP="0020199E">
      <w:pPr>
        <w:spacing w:after="0"/>
        <w:ind w:left="360"/>
        <w:jc w:val="both"/>
        <w:rPr>
          <w:rFonts w:ascii="Calibri" w:hAnsi="Calibri"/>
        </w:rPr>
      </w:pPr>
    </w:p>
    <w:p w:rsidR="00B27BBA" w:rsidRDefault="003F2BC3" w:rsidP="0020199E">
      <w:pPr>
        <w:spacing w:after="0"/>
        <w:ind w:left="360"/>
        <w:jc w:val="both"/>
        <w:rPr>
          <w:rFonts w:ascii="Calibri" w:hAnsi="Calibri"/>
        </w:rPr>
      </w:pPr>
      <w:r w:rsidRPr="003D30E8">
        <w:rPr>
          <w:rFonts w:ascii="Calibri" w:hAnsi="Calibri"/>
          <w:b/>
        </w:rPr>
        <w:t>1.3</w:t>
      </w:r>
      <w:r>
        <w:rPr>
          <w:rFonts w:ascii="Calibri" w:hAnsi="Calibri"/>
        </w:rPr>
        <w:t xml:space="preserve"> </w:t>
      </w:r>
      <w:r w:rsidRPr="003D30E8">
        <w:rPr>
          <w:rFonts w:ascii="Calibri" w:hAnsi="Calibri"/>
          <w:b/>
        </w:rPr>
        <w:t>Giles Inman</w:t>
      </w:r>
      <w:r>
        <w:rPr>
          <w:rFonts w:ascii="Calibri" w:hAnsi="Calibri"/>
        </w:rPr>
        <w:t xml:space="preserve"> </w:t>
      </w:r>
      <w:r w:rsidR="003E747D">
        <w:rPr>
          <w:rFonts w:ascii="Calibri" w:hAnsi="Calibri"/>
        </w:rPr>
        <w:t xml:space="preserve">and </w:t>
      </w:r>
      <w:proofErr w:type="spellStart"/>
      <w:r w:rsidR="003E747D" w:rsidRPr="003D30E8">
        <w:rPr>
          <w:rFonts w:ascii="Calibri" w:hAnsi="Calibri"/>
          <w:b/>
        </w:rPr>
        <w:t>Armadeep</w:t>
      </w:r>
      <w:proofErr w:type="spellEnd"/>
      <w:r w:rsidR="003E747D" w:rsidRPr="003D30E8">
        <w:rPr>
          <w:rFonts w:ascii="Calibri" w:hAnsi="Calibri"/>
          <w:b/>
        </w:rPr>
        <w:t xml:space="preserve"> </w:t>
      </w:r>
      <w:proofErr w:type="spellStart"/>
      <w:r w:rsidR="003E747D" w:rsidRPr="003D30E8">
        <w:rPr>
          <w:rFonts w:ascii="Calibri" w:hAnsi="Calibri"/>
          <w:b/>
        </w:rPr>
        <w:t>Barmi</w:t>
      </w:r>
      <w:proofErr w:type="spellEnd"/>
      <w:r w:rsidR="003E747D">
        <w:rPr>
          <w:rFonts w:ascii="Calibri" w:hAnsi="Calibri"/>
        </w:rPr>
        <w:t xml:space="preserve"> </w:t>
      </w:r>
      <w:r>
        <w:rPr>
          <w:rFonts w:ascii="Calibri" w:hAnsi="Calibri"/>
        </w:rPr>
        <w:t xml:space="preserve">asked why the bins cannot be repaired in case of minor damage rather than replaced. </w:t>
      </w:r>
      <w:r w:rsidRPr="003D30E8">
        <w:rPr>
          <w:rFonts w:ascii="Calibri" w:hAnsi="Calibri"/>
          <w:b/>
        </w:rPr>
        <w:t>Abigail</w:t>
      </w:r>
      <w:r>
        <w:rPr>
          <w:rFonts w:ascii="Calibri" w:hAnsi="Calibri"/>
        </w:rPr>
        <w:t xml:space="preserve"> explained that the replacement is a cheaper option. </w:t>
      </w:r>
    </w:p>
    <w:p w:rsidR="003F2BC3" w:rsidRDefault="003D30E8" w:rsidP="0020199E">
      <w:pPr>
        <w:spacing w:after="0"/>
        <w:ind w:left="360"/>
        <w:jc w:val="both"/>
        <w:rPr>
          <w:rFonts w:ascii="Calibri" w:hAnsi="Calibri"/>
        </w:rPr>
      </w:pPr>
      <w:r>
        <w:rPr>
          <w:rFonts w:ascii="Calibri" w:hAnsi="Calibri"/>
        </w:rPr>
        <w:t>When a</w:t>
      </w:r>
      <w:r w:rsidR="003E747D">
        <w:rPr>
          <w:rFonts w:ascii="Calibri" w:hAnsi="Calibri"/>
        </w:rPr>
        <w:t xml:space="preserve"> </w:t>
      </w:r>
      <w:r w:rsidR="003F2BC3">
        <w:rPr>
          <w:rFonts w:ascii="Calibri" w:hAnsi="Calibri"/>
        </w:rPr>
        <w:t>new bin is delivered there is a problem what to do with the old one as it is not collected back by the council</w:t>
      </w:r>
    </w:p>
    <w:p w:rsidR="003F2BC3" w:rsidRDefault="003F2BC3" w:rsidP="0020199E">
      <w:pPr>
        <w:spacing w:after="0"/>
        <w:ind w:left="360"/>
        <w:jc w:val="both"/>
        <w:rPr>
          <w:rFonts w:ascii="Calibri" w:hAnsi="Calibri"/>
        </w:rPr>
      </w:pPr>
      <w:r w:rsidRPr="0012221A">
        <w:rPr>
          <w:rFonts w:ascii="Calibri" w:hAnsi="Calibri"/>
          <w:b/>
          <w:i/>
          <w:color w:val="0070C0"/>
        </w:rPr>
        <w:t>Action</w:t>
      </w:r>
      <w:r w:rsidR="009435C3" w:rsidRPr="0012221A">
        <w:rPr>
          <w:rFonts w:ascii="Calibri" w:hAnsi="Calibri"/>
          <w:b/>
          <w:i/>
          <w:color w:val="0070C0"/>
        </w:rPr>
        <w:t xml:space="preserve"> </w:t>
      </w:r>
      <w:r w:rsidR="003D30E8" w:rsidRPr="0012221A">
        <w:rPr>
          <w:rFonts w:ascii="Calibri" w:hAnsi="Calibri"/>
          <w:b/>
          <w:i/>
          <w:color w:val="0070C0"/>
        </w:rPr>
        <w:t>2</w:t>
      </w:r>
      <w:r w:rsidRPr="003D30E8">
        <w:rPr>
          <w:rFonts w:ascii="Calibri" w:hAnsi="Calibri"/>
          <w:b/>
          <w:i/>
        </w:rPr>
        <w:t>:</w:t>
      </w:r>
      <w:r w:rsidRPr="003E747D">
        <w:rPr>
          <w:rFonts w:ascii="Calibri" w:hAnsi="Calibri"/>
          <w:b/>
        </w:rPr>
        <w:t xml:space="preserve"> Abigail</w:t>
      </w:r>
      <w:r>
        <w:rPr>
          <w:rFonts w:ascii="Calibri" w:hAnsi="Calibri"/>
        </w:rPr>
        <w:t xml:space="preserve"> to investigate the possibility of repairing the bins and the problem of their disposal</w:t>
      </w:r>
    </w:p>
    <w:p w:rsidR="00CE3943" w:rsidRPr="003F2BC3" w:rsidRDefault="00CE3943" w:rsidP="0020199E">
      <w:pPr>
        <w:spacing w:after="0"/>
        <w:ind w:left="360"/>
        <w:jc w:val="both"/>
        <w:rPr>
          <w:rFonts w:ascii="Calibri" w:hAnsi="Calibri"/>
        </w:rPr>
      </w:pPr>
    </w:p>
    <w:p w:rsidR="00C97C5E" w:rsidRDefault="003E747D" w:rsidP="00C97C5E">
      <w:pPr>
        <w:pStyle w:val="Heading2"/>
        <w:numPr>
          <w:ilvl w:val="0"/>
          <w:numId w:val="5"/>
        </w:numPr>
        <w:jc w:val="both"/>
      </w:pPr>
      <w:bookmarkStart w:id="3" w:name="_Toc74045540"/>
      <w:r>
        <w:t>ASB</w:t>
      </w:r>
      <w:bookmarkEnd w:id="3"/>
    </w:p>
    <w:p w:rsidR="00CE3943" w:rsidRDefault="00CE3943" w:rsidP="003E747D">
      <w:pPr>
        <w:spacing w:after="0"/>
        <w:ind w:left="360"/>
        <w:jc w:val="both"/>
        <w:rPr>
          <w:rFonts w:ascii="Calibri" w:hAnsi="Calibri"/>
          <w:b/>
        </w:rPr>
      </w:pPr>
    </w:p>
    <w:p w:rsidR="003E747D" w:rsidRDefault="003E747D" w:rsidP="003E747D">
      <w:pPr>
        <w:spacing w:after="0"/>
        <w:ind w:left="360"/>
        <w:jc w:val="both"/>
        <w:rPr>
          <w:rFonts w:ascii="Calibri" w:hAnsi="Calibri"/>
        </w:rPr>
      </w:pPr>
      <w:r w:rsidRPr="003E747D">
        <w:rPr>
          <w:rFonts w:ascii="Calibri" w:hAnsi="Calibri"/>
          <w:b/>
        </w:rPr>
        <w:t>2.1</w:t>
      </w:r>
      <w:r>
        <w:rPr>
          <w:rFonts w:ascii="Calibri" w:hAnsi="Calibri"/>
        </w:rPr>
        <w:t xml:space="preserve"> </w:t>
      </w:r>
      <w:r w:rsidRPr="00F371FF">
        <w:rPr>
          <w:b/>
        </w:rPr>
        <w:t>Process of investigation and sending notifications to landlords and tenants</w:t>
      </w:r>
      <w:r w:rsidRPr="003E747D">
        <w:rPr>
          <w:rFonts w:ascii="Calibri" w:hAnsi="Calibri"/>
        </w:rPr>
        <w:t xml:space="preserve"> </w:t>
      </w:r>
    </w:p>
    <w:p w:rsidR="003E747D" w:rsidRDefault="003E747D" w:rsidP="003E747D">
      <w:pPr>
        <w:spacing w:after="0"/>
        <w:ind w:left="360"/>
        <w:jc w:val="both"/>
        <w:rPr>
          <w:rFonts w:ascii="Calibri" w:hAnsi="Calibri"/>
        </w:rPr>
      </w:pPr>
    </w:p>
    <w:p w:rsidR="003E747D" w:rsidRDefault="003E747D" w:rsidP="003E747D">
      <w:pPr>
        <w:spacing w:after="0"/>
        <w:ind w:left="360"/>
        <w:jc w:val="both"/>
        <w:rPr>
          <w:rFonts w:ascii="Calibri" w:hAnsi="Calibri"/>
        </w:rPr>
      </w:pPr>
      <w:r w:rsidRPr="007B26A2">
        <w:rPr>
          <w:rFonts w:ascii="Calibri" w:hAnsi="Calibri"/>
          <w:b/>
        </w:rPr>
        <w:t>Pete</w:t>
      </w:r>
      <w:r w:rsidR="003D30E8">
        <w:rPr>
          <w:rFonts w:ascii="Calibri" w:hAnsi="Calibri"/>
        </w:rPr>
        <w:t xml:space="preserve"> </w:t>
      </w:r>
      <w:r w:rsidR="003D30E8" w:rsidRPr="003D30E8">
        <w:rPr>
          <w:rFonts w:ascii="Calibri" w:hAnsi="Calibri"/>
          <w:b/>
        </w:rPr>
        <w:t>Mitchell</w:t>
      </w:r>
      <w:r w:rsidR="003D30E8">
        <w:rPr>
          <w:rFonts w:ascii="Calibri" w:hAnsi="Calibri"/>
        </w:rPr>
        <w:t xml:space="preserve"> i</w:t>
      </w:r>
      <w:r w:rsidRPr="003E747D">
        <w:rPr>
          <w:rFonts w:ascii="Calibri" w:hAnsi="Calibri"/>
        </w:rPr>
        <w:t>nformed that the council works</w:t>
      </w:r>
      <w:r>
        <w:rPr>
          <w:rFonts w:ascii="Calibri" w:hAnsi="Calibri"/>
        </w:rPr>
        <w:t xml:space="preserve"> on developing the flow chart of ASB reporting. </w:t>
      </w:r>
      <w:r w:rsidR="003D30E8">
        <w:rPr>
          <w:rFonts w:ascii="Calibri" w:hAnsi="Calibri"/>
        </w:rPr>
        <w:t>Addressing</w:t>
      </w:r>
      <w:r>
        <w:rPr>
          <w:rFonts w:ascii="Calibri" w:hAnsi="Calibri"/>
        </w:rPr>
        <w:t xml:space="preserve"> the statement that the notifications sent to landlords sound like threats and suggest that all the responsibility for the situation lies on their side</w:t>
      </w:r>
      <w:r w:rsidR="003D30E8">
        <w:rPr>
          <w:rFonts w:ascii="Calibri" w:hAnsi="Calibri"/>
        </w:rPr>
        <w:t>,</w:t>
      </w:r>
      <w:r>
        <w:rPr>
          <w:rFonts w:ascii="Calibri" w:hAnsi="Calibri"/>
        </w:rPr>
        <w:t xml:space="preserve"> Pete noticed that the wording of notifications has been already amended a few times. The content may seem to be ha</w:t>
      </w:r>
      <w:r w:rsidR="003D30E8">
        <w:rPr>
          <w:rFonts w:ascii="Calibri" w:hAnsi="Calibri"/>
        </w:rPr>
        <w:t xml:space="preserve">rsh but it must be informative and </w:t>
      </w:r>
      <w:r>
        <w:rPr>
          <w:rFonts w:ascii="Calibri" w:hAnsi="Calibri"/>
        </w:rPr>
        <w:t>present regulations and possible options in a clear way. A warning letter is sent after an incident happened. It should not be treated as a threatening letter but information that some issue is happening and must be addressed.</w:t>
      </w:r>
    </w:p>
    <w:p w:rsidR="003E747D" w:rsidRDefault="003E747D" w:rsidP="003E747D">
      <w:pPr>
        <w:spacing w:after="0"/>
        <w:ind w:left="360"/>
        <w:jc w:val="both"/>
        <w:rPr>
          <w:rFonts w:ascii="Calibri" w:hAnsi="Calibri"/>
        </w:rPr>
      </w:pPr>
      <w:r w:rsidRPr="007B26A2">
        <w:rPr>
          <w:rFonts w:ascii="Calibri" w:hAnsi="Calibri"/>
          <w:b/>
        </w:rPr>
        <w:t>Giles</w:t>
      </w:r>
      <w:r>
        <w:rPr>
          <w:rFonts w:ascii="Calibri" w:hAnsi="Calibri"/>
        </w:rPr>
        <w:t xml:space="preserve"> stated that some letters go to wrong landlords, or are delayed and when received may refer to previous tenants at the property</w:t>
      </w:r>
      <w:r w:rsidR="00485AEF">
        <w:rPr>
          <w:rFonts w:ascii="Calibri" w:hAnsi="Calibri"/>
        </w:rPr>
        <w:t xml:space="preserve">. He said that the council does not help enough. There are issues like parties, noise which can be addressed by landlords. On the other hand more serious incidents like violence, drugs cannot be dealt by them. </w:t>
      </w:r>
      <w:r w:rsidR="003D30E8">
        <w:rPr>
          <w:rFonts w:ascii="Calibri" w:hAnsi="Calibri"/>
        </w:rPr>
        <w:t>This</w:t>
      </w:r>
      <w:r w:rsidR="00485AEF">
        <w:rPr>
          <w:rFonts w:ascii="Calibri" w:hAnsi="Calibri"/>
        </w:rPr>
        <w:t xml:space="preserve"> is the role of the council to provide help. Giles also claimed that the letters are sent to the wrong houses.</w:t>
      </w:r>
    </w:p>
    <w:p w:rsidR="00485AEF" w:rsidRDefault="00485AEF" w:rsidP="003E747D">
      <w:pPr>
        <w:spacing w:after="0"/>
        <w:ind w:left="360"/>
        <w:jc w:val="both"/>
        <w:rPr>
          <w:rFonts w:ascii="Calibri" w:hAnsi="Calibri"/>
        </w:rPr>
      </w:pPr>
      <w:r w:rsidRPr="003D30E8">
        <w:rPr>
          <w:rFonts w:ascii="Calibri" w:hAnsi="Calibri"/>
          <w:b/>
        </w:rPr>
        <w:t>Pete</w:t>
      </w:r>
      <w:r>
        <w:rPr>
          <w:rFonts w:ascii="Calibri" w:hAnsi="Calibri"/>
        </w:rPr>
        <w:t xml:space="preserve"> did not agree with this, he said that there is always a verification before any correspondence is sent. He admitted, though, that while dealing with numerous cases, the council may occasionally sent a warning letter to the wrong person but it is very rare and sometimes can be a result of having received wrong information from the reporting parties. </w:t>
      </w:r>
      <w:r w:rsidR="003D30E8">
        <w:rPr>
          <w:rFonts w:ascii="Calibri" w:hAnsi="Calibri"/>
        </w:rPr>
        <w:t>It may also happen</w:t>
      </w:r>
      <w:r w:rsidR="00666352">
        <w:rPr>
          <w:rFonts w:ascii="Calibri" w:hAnsi="Calibri"/>
        </w:rPr>
        <w:t xml:space="preserve"> that during any intervention different people open the door and are not aware of </w:t>
      </w:r>
      <w:r w:rsidR="003D30E8">
        <w:rPr>
          <w:rFonts w:ascii="Calibri" w:hAnsi="Calibri"/>
        </w:rPr>
        <w:t>the situation</w:t>
      </w:r>
      <w:r w:rsidR="00666352">
        <w:rPr>
          <w:rFonts w:ascii="Calibri" w:hAnsi="Calibri"/>
        </w:rPr>
        <w:t>.</w:t>
      </w:r>
    </w:p>
    <w:p w:rsidR="00485AEF" w:rsidRDefault="00485AEF" w:rsidP="003E747D">
      <w:pPr>
        <w:spacing w:after="0"/>
        <w:ind w:left="360"/>
        <w:jc w:val="both"/>
        <w:rPr>
          <w:rFonts w:ascii="Calibri" w:hAnsi="Calibri"/>
        </w:rPr>
      </w:pPr>
      <w:r>
        <w:rPr>
          <w:rFonts w:ascii="Calibri" w:hAnsi="Calibri"/>
        </w:rPr>
        <w:t>Pete emphasised that the</w:t>
      </w:r>
      <w:r w:rsidR="007B26A2">
        <w:rPr>
          <w:rFonts w:ascii="Calibri" w:hAnsi="Calibri"/>
        </w:rPr>
        <w:t xml:space="preserve"> purpose of the letters is to keep the landlords informed. They are not expected to act in certain situations but should be informed anyway. Many issues can be resolved at initial stage by a landlord paying a visit and explaining things with the tenants.</w:t>
      </w:r>
    </w:p>
    <w:p w:rsidR="00996CD3" w:rsidRDefault="00996CD3" w:rsidP="003E747D">
      <w:pPr>
        <w:spacing w:after="0"/>
        <w:ind w:left="360"/>
        <w:jc w:val="both"/>
        <w:rPr>
          <w:rFonts w:ascii="Calibri" w:hAnsi="Calibri"/>
        </w:rPr>
      </w:pPr>
    </w:p>
    <w:p w:rsidR="007B26A2" w:rsidRDefault="007B26A2" w:rsidP="003E747D">
      <w:pPr>
        <w:spacing w:after="0"/>
        <w:ind w:left="360"/>
        <w:jc w:val="both"/>
        <w:rPr>
          <w:rFonts w:ascii="Calibri" w:hAnsi="Calibri"/>
        </w:rPr>
      </w:pPr>
      <w:r w:rsidRPr="00666352">
        <w:rPr>
          <w:rFonts w:ascii="Calibri" w:hAnsi="Calibri"/>
          <w:b/>
        </w:rPr>
        <w:t>Christopher Sharp</w:t>
      </w:r>
      <w:r>
        <w:rPr>
          <w:rFonts w:ascii="Calibri" w:hAnsi="Calibri"/>
        </w:rPr>
        <w:t xml:space="preserve"> </w:t>
      </w:r>
      <w:r w:rsidR="00996CD3">
        <w:rPr>
          <w:rFonts w:ascii="Calibri" w:hAnsi="Calibri"/>
        </w:rPr>
        <w:t>said that the letters shouldn’t have a form of allegations which unfortunately t</w:t>
      </w:r>
      <w:r w:rsidR="003D30E8">
        <w:rPr>
          <w:rFonts w:ascii="Calibri" w:hAnsi="Calibri"/>
        </w:rPr>
        <w:t>akes</w:t>
      </w:r>
      <w:r w:rsidR="00996CD3">
        <w:rPr>
          <w:rFonts w:ascii="Calibri" w:hAnsi="Calibri"/>
        </w:rPr>
        <w:t xml:space="preserve"> place, however there is an understanding that COVID situation made it impossible to pay visits and have proper investigation.</w:t>
      </w:r>
    </w:p>
    <w:p w:rsidR="00996CD3" w:rsidRDefault="00996CD3" w:rsidP="003E747D">
      <w:pPr>
        <w:spacing w:after="0"/>
        <w:ind w:left="360"/>
        <w:jc w:val="both"/>
        <w:rPr>
          <w:rFonts w:ascii="Calibri" w:hAnsi="Calibri"/>
        </w:rPr>
      </w:pPr>
      <w:r>
        <w:rPr>
          <w:rFonts w:ascii="Calibri" w:hAnsi="Calibri"/>
        </w:rPr>
        <w:t>It has been agreed that the letter should contain explicit evidence.</w:t>
      </w:r>
    </w:p>
    <w:p w:rsidR="00996CD3" w:rsidRDefault="00996CD3" w:rsidP="003E747D">
      <w:pPr>
        <w:spacing w:after="0"/>
        <w:ind w:left="360"/>
        <w:jc w:val="both"/>
        <w:rPr>
          <w:rFonts w:ascii="Calibri" w:hAnsi="Calibri"/>
        </w:rPr>
      </w:pPr>
    </w:p>
    <w:p w:rsidR="00996CD3" w:rsidRDefault="00996CD3" w:rsidP="003E747D">
      <w:pPr>
        <w:spacing w:after="0"/>
        <w:ind w:left="360"/>
        <w:jc w:val="both"/>
        <w:rPr>
          <w:rFonts w:ascii="Calibri" w:hAnsi="Calibri"/>
        </w:rPr>
      </w:pPr>
      <w:r w:rsidRPr="00996CD3">
        <w:rPr>
          <w:rFonts w:ascii="Calibri" w:hAnsi="Calibri"/>
          <w:b/>
        </w:rPr>
        <w:t>Cllr Woodings</w:t>
      </w:r>
      <w:r>
        <w:rPr>
          <w:rFonts w:ascii="Calibri" w:hAnsi="Calibri"/>
        </w:rPr>
        <w:t xml:space="preserve"> noticed that in pre COVID situation universities were not eager to cooperate. Now it has changed. Universities contribute to funding additional CPOs, they sent information and warnings to students.</w:t>
      </w:r>
    </w:p>
    <w:p w:rsidR="00996CD3" w:rsidRDefault="00996CD3" w:rsidP="00996CD3">
      <w:pPr>
        <w:spacing w:after="0"/>
        <w:ind w:left="360"/>
        <w:jc w:val="both"/>
        <w:rPr>
          <w:rFonts w:ascii="Calibri" w:hAnsi="Calibri"/>
        </w:rPr>
      </w:pPr>
      <w:r>
        <w:rPr>
          <w:rFonts w:ascii="Calibri" w:hAnsi="Calibri"/>
        </w:rPr>
        <w:t>In</w:t>
      </w:r>
      <w:r w:rsidR="009435C3">
        <w:rPr>
          <w:rFonts w:ascii="Calibri" w:hAnsi="Calibri"/>
        </w:rPr>
        <w:t xml:space="preserve"> case of</w:t>
      </w:r>
      <w:r>
        <w:rPr>
          <w:rFonts w:ascii="Calibri" w:hAnsi="Calibri"/>
        </w:rPr>
        <w:t xml:space="preserve"> loud parties CPOs can give warning, then they can order to shut the party down, if this doesn’t help they can ask the police to assist. Actually only the police has the power to shut the party down. </w:t>
      </w:r>
    </w:p>
    <w:p w:rsidR="00996CD3" w:rsidRDefault="00996CD3" w:rsidP="00996CD3">
      <w:pPr>
        <w:spacing w:after="0"/>
        <w:ind w:left="360"/>
        <w:jc w:val="both"/>
        <w:rPr>
          <w:rFonts w:ascii="Calibri" w:hAnsi="Calibri"/>
        </w:rPr>
      </w:pPr>
      <w:r>
        <w:rPr>
          <w:rFonts w:ascii="Calibri" w:hAnsi="Calibri"/>
        </w:rPr>
        <w:t xml:space="preserve">Council can only issue warning letters and inform the landlord, in case of serious </w:t>
      </w:r>
      <w:r w:rsidR="00666352">
        <w:rPr>
          <w:rFonts w:ascii="Calibri" w:hAnsi="Calibri"/>
        </w:rPr>
        <w:t>situations the police should be called.</w:t>
      </w:r>
    </w:p>
    <w:p w:rsidR="00666352" w:rsidRDefault="00666352" w:rsidP="00996CD3">
      <w:pPr>
        <w:spacing w:after="0"/>
        <w:ind w:left="360"/>
        <w:jc w:val="both"/>
        <w:rPr>
          <w:rFonts w:ascii="Calibri" w:hAnsi="Calibri"/>
        </w:rPr>
      </w:pPr>
      <w:r>
        <w:rPr>
          <w:rFonts w:ascii="Calibri" w:hAnsi="Calibri"/>
        </w:rPr>
        <w:t>Cllr Woodings mentioned another problem – students constantly contaminating recycling bins. The problem has been addressed by both the council and the universities.</w:t>
      </w:r>
    </w:p>
    <w:p w:rsidR="00666352" w:rsidRDefault="00666352" w:rsidP="00996CD3">
      <w:pPr>
        <w:spacing w:after="0"/>
        <w:ind w:left="360"/>
        <w:jc w:val="both"/>
        <w:rPr>
          <w:rFonts w:ascii="Calibri" w:hAnsi="Calibri"/>
        </w:rPr>
      </w:pPr>
      <w:r>
        <w:rPr>
          <w:rFonts w:ascii="Calibri" w:hAnsi="Calibri"/>
        </w:rPr>
        <w:t>Cllr noticed that official complains are never vexatious, they may be sometimes mistaken, but not vexatious.</w:t>
      </w:r>
    </w:p>
    <w:p w:rsidR="007B26A2" w:rsidRDefault="007B26A2" w:rsidP="003E747D">
      <w:pPr>
        <w:spacing w:after="0"/>
        <w:ind w:left="360"/>
        <w:jc w:val="both"/>
        <w:rPr>
          <w:rFonts w:ascii="Calibri" w:hAnsi="Calibri"/>
        </w:rPr>
      </w:pPr>
    </w:p>
    <w:p w:rsidR="007B26A2" w:rsidRDefault="007B26A2" w:rsidP="003E747D">
      <w:pPr>
        <w:spacing w:after="0"/>
        <w:ind w:left="360"/>
        <w:jc w:val="both"/>
        <w:rPr>
          <w:rFonts w:ascii="Calibri" w:hAnsi="Calibri"/>
        </w:rPr>
      </w:pPr>
      <w:r w:rsidRPr="007B26A2">
        <w:rPr>
          <w:rFonts w:ascii="Calibri" w:hAnsi="Calibri"/>
          <w:b/>
        </w:rPr>
        <w:t>Matt Allison</w:t>
      </w:r>
      <w:r>
        <w:rPr>
          <w:rFonts w:ascii="Calibri" w:hAnsi="Calibri"/>
        </w:rPr>
        <w:t xml:space="preserve"> reminded that Unipol prepared ASB guide which provides advice and contacts which are useful not only for students but for all tenants. The guide had been sent out to the members of the liaison group.</w:t>
      </w:r>
    </w:p>
    <w:p w:rsidR="00666352" w:rsidRDefault="00666352" w:rsidP="003E747D">
      <w:pPr>
        <w:spacing w:after="0"/>
        <w:ind w:left="360"/>
        <w:jc w:val="both"/>
        <w:rPr>
          <w:rFonts w:ascii="Calibri" w:hAnsi="Calibri"/>
        </w:rPr>
      </w:pPr>
      <w:r>
        <w:rPr>
          <w:rFonts w:ascii="Calibri" w:hAnsi="Calibri"/>
          <w:b/>
        </w:rPr>
        <w:t xml:space="preserve">Abigail </w:t>
      </w:r>
      <w:r w:rsidRPr="00666352">
        <w:rPr>
          <w:rFonts w:ascii="Calibri" w:hAnsi="Calibri"/>
        </w:rPr>
        <w:t xml:space="preserve">noticed </w:t>
      </w:r>
      <w:r>
        <w:rPr>
          <w:rFonts w:ascii="Calibri" w:hAnsi="Calibri"/>
        </w:rPr>
        <w:t>that it would be beneficial for landlords to have a ready booklet for students</w:t>
      </w:r>
    </w:p>
    <w:p w:rsidR="00CE3943" w:rsidRDefault="00CE3943" w:rsidP="003E747D">
      <w:pPr>
        <w:spacing w:after="0"/>
        <w:ind w:left="360"/>
        <w:jc w:val="both"/>
        <w:rPr>
          <w:rFonts w:ascii="Calibri" w:hAnsi="Calibri"/>
        </w:rPr>
      </w:pPr>
    </w:p>
    <w:p w:rsidR="00D532DA" w:rsidRDefault="00666352" w:rsidP="003E747D">
      <w:pPr>
        <w:spacing w:after="0"/>
        <w:ind w:left="360"/>
        <w:jc w:val="both"/>
        <w:rPr>
          <w:rFonts w:ascii="Calibri" w:hAnsi="Calibri"/>
          <w:b/>
        </w:rPr>
      </w:pPr>
      <w:r w:rsidRPr="0012221A">
        <w:rPr>
          <w:rFonts w:ascii="Calibri" w:hAnsi="Calibri"/>
          <w:b/>
          <w:i/>
          <w:color w:val="0070C0"/>
        </w:rPr>
        <w:t>Action</w:t>
      </w:r>
      <w:r w:rsidR="009435C3" w:rsidRPr="0012221A">
        <w:rPr>
          <w:rFonts w:ascii="Calibri" w:hAnsi="Calibri"/>
          <w:b/>
          <w:i/>
          <w:color w:val="0070C0"/>
        </w:rPr>
        <w:t xml:space="preserve"> 3</w:t>
      </w:r>
      <w:r>
        <w:rPr>
          <w:rFonts w:ascii="Calibri" w:hAnsi="Calibri"/>
          <w:b/>
        </w:rPr>
        <w:t xml:space="preserve">: </w:t>
      </w:r>
      <w:r w:rsidR="00D532DA">
        <w:rPr>
          <w:rFonts w:ascii="Calibri" w:hAnsi="Calibri"/>
          <w:b/>
        </w:rPr>
        <w:t>Availability of ASB guides</w:t>
      </w:r>
    </w:p>
    <w:p w:rsidR="00D532DA" w:rsidRPr="00D532DA" w:rsidRDefault="00D532DA" w:rsidP="00D532DA">
      <w:pPr>
        <w:spacing w:after="0"/>
        <w:ind w:left="360"/>
        <w:jc w:val="both"/>
        <w:rPr>
          <w:rFonts w:ascii="Calibri" w:hAnsi="Calibri"/>
        </w:rPr>
      </w:pPr>
      <w:r w:rsidRPr="00D532DA">
        <w:rPr>
          <w:rFonts w:ascii="Calibri" w:hAnsi="Calibri"/>
        </w:rPr>
        <w:t>There are three booklets available: The Council one, UNIPOL, and University of Nottingham</w:t>
      </w:r>
    </w:p>
    <w:p w:rsidR="00D532DA" w:rsidRDefault="00D532DA" w:rsidP="00D532DA">
      <w:pPr>
        <w:spacing w:after="0"/>
        <w:ind w:left="360"/>
        <w:jc w:val="both"/>
        <w:rPr>
          <w:rFonts w:ascii="Calibri" w:hAnsi="Calibri"/>
        </w:rPr>
      </w:pPr>
      <w:r w:rsidRPr="00D532DA">
        <w:rPr>
          <w:rFonts w:ascii="Calibri" w:hAnsi="Calibri"/>
        </w:rPr>
        <w:t>The</w:t>
      </w:r>
      <w:r>
        <w:rPr>
          <w:rFonts w:ascii="Calibri" w:hAnsi="Calibri"/>
        </w:rPr>
        <w:t xml:space="preserve"> </w:t>
      </w:r>
      <w:r w:rsidRPr="00D532DA">
        <w:rPr>
          <w:rFonts w:ascii="Calibri" w:hAnsi="Calibri"/>
        </w:rPr>
        <w:t>Council booklet is being updated. New version will be</w:t>
      </w:r>
      <w:r w:rsidR="00EB0326">
        <w:rPr>
          <w:rFonts w:ascii="Calibri" w:hAnsi="Calibri"/>
        </w:rPr>
        <w:t xml:space="preserve"> published and</w:t>
      </w:r>
      <w:r w:rsidRPr="00D532DA">
        <w:rPr>
          <w:rFonts w:ascii="Calibri" w:hAnsi="Calibri"/>
        </w:rPr>
        <w:t xml:space="preserve"> advertised in media once it is ready</w:t>
      </w:r>
      <w:r>
        <w:rPr>
          <w:rFonts w:ascii="Calibri" w:hAnsi="Calibri"/>
        </w:rPr>
        <w:t>.</w:t>
      </w:r>
    </w:p>
    <w:p w:rsidR="005C10F9" w:rsidRDefault="005C10F9" w:rsidP="00CE3943">
      <w:pPr>
        <w:spacing w:after="0"/>
        <w:ind w:left="360"/>
        <w:jc w:val="both"/>
        <w:rPr>
          <w:rFonts w:ascii="Calibri" w:hAnsi="Calibri"/>
          <w:b/>
        </w:rPr>
      </w:pPr>
    </w:p>
    <w:p w:rsidR="005C10F9" w:rsidRDefault="005C10F9" w:rsidP="003E747D">
      <w:pPr>
        <w:spacing w:after="0"/>
        <w:ind w:left="360"/>
        <w:jc w:val="both"/>
        <w:rPr>
          <w:rFonts w:ascii="Calibri" w:hAnsi="Calibri"/>
        </w:rPr>
      </w:pPr>
      <w:r>
        <w:rPr>
          <w:rFonts w:ascii="Calibri" w:hAnsi="Calibri"/>
          <w:b/>
        </w:rPr>
        <w:t xml:space="preserve">Giles </w:t>
      </w:r>
      <w:r w:rsidRPr="005C10F9">
        <w:rPr>
          <w:rFonts w:ascii="Calibri" w:hAnsi="Calibri"/>
        </w:rPr>
        <w:t>no</w:t>
      </w:r>
      <w:r>
        <w:rPr>
          <w:rFonts w:ascii="Calibri" w:hAnsi="Calibri"/>
        </w:rPr>
        <w:t>ticed that complaints about banging doors are impossible to be sorted out, the doors are heavy and have closing mechanisms because of fire safety regulations. There are much more serious problems to be addressed like criminal activities, tenants with mental health issues.</w:t>
      </w:r>
    </w:p>
    <w:p w:rsidR="005C10F9" w:rsidRDefault="005C10F9" w:rsidP="003E747D">
      <w:pPr>
        <w:spacing w:after="0"/>
        <w:ind w:left="360"/>
        <w:jc w:val="both"/>
        <w:rPr>
          <w:rFonts w:ascii="Calibri" w:hAnsi="Calibri"/>
        </w:rPr>
      </w:pPr>
      <w:r>
        <w:rPr>
          <w:rFonts w:ascii="Calibri" w:hAnsi="Calibri"/>
          <w:b/>
        </w:rPr>
        <w:t xml:space="preserve">Christopher </w:t>
      </w:r>
      <w:r w:rsidRPr="005C10F9">
        <w:rPr>
          <w:rFonts w:ascii="Calibri" w:hAnsi="Calibri"/>
          <w:b/>
        </w:rPr>
        <w:t>Sharp</w:t>
      </w:r>
      <w:r w:rsidRPr="005C10F9">
        <w:rPr>
          <w:rFonts w:ascii="Calibri" w:hAnsi="Calibri"/>
        </w:rPr>
        <w:t xml:space="preserve"> agreed </w:t>
      </w:r>
      <w:r>
        <w:rPr>
          <w:rFonts w:ascii="Calibri" w:hAnsi="Calibri"/>
        </w:rPr>
        <w:t>that many ASB reports are related to mental health problems. The council should provide help here. Council should signpost such tenants to certain services</w:t>
      </w:r>
      <w:r w:rsidR="00EB0326">
        <w:rPr>
          <w:rFonts w:ascii="Calibri" w:hAnsi="Calibri"/>
        </w:rPr>
        <w:t>.</w:t>
      </w:r>
    </w:p>
    <w:p w:rsidR="00EB0326" w:rsidRDefault="00EB0326" w:rsidP="003E747D">
      <w:pPr>
        <w:spacing w:after="0"/>
        <w:ind w:left="360"/>
        <w:jc w:val="both"/>
        <w:rPr>
          <w:rFonts w:ascii="Calibri" w:hAnsi="Calibri"/>
        </w:rPr>
      </w:pPr>
    </w:p>
    <w:p w:rsidR="00EB0326" w:rsidRDefault="00EB0326" w:rsidP="003E747D">
      <w:pPr>
        <w:spacing w:after="0"/>
        <w:ind w:left="360"/>
        <w:jc w:val="both"/>
        <w:rPr>
          <w:rFonts w:ascii="Calibri" w:hAnsi="Calibri"/>
        </w:rPr>
      </w:pPr>
      <w:r>
        <w:rPr>
          <w:rFonts w:ascii="Calibri" w:hAnsi="Calibri"/>
        </w:rPr>
        <w:t xml:space="preserve">It has been explained that the Council is not a party to deal with mental health issues. Such problems must be referred to Adult social care. There are organisations like Shelter, Mind Nottinghamshire which can provide help. </w:t>
      </w:r>
    </w:p>
    <w:p w:rsidR="008C7985" w:rsidRDefault="005C10F9" w:rsidP="00EB0326">
      <w:pPr>
        <w:spacing w:after="0"/>
        <w:ind w:left="360"/>
        <w:jc w:val="both"/>
        <w:rPr>
          <w:rFonts w:ascii="Calibri" w:hAnsi="Calibri"/>
        </w:rPr>
      </w:pPr>
      <w:r w:rsidRPr="009435C3">
        <w:rPr>
          <w:rFonts w:ascii="Calibri" w:hAnsi="Calibri"/>
          <w:b/>
        </w:rPr>
        <w:t>Matt</w:t>
      </w:r>
      <w:r>
        <w:rPr>
          <w:rFonts w:ascii="Calibri" w:hAnsi="Calibri"/>
        </w:rPr>
        <w:t xml:space="preserve"> </w:t>
      </w:r>
      <w:r w:rsidR="00EB0326" w:rsidRPr="00EB0326">
        <w:rPr>
          <w:rFonts w:ascii="Calibri" w:hAnsi="Calibri"/>
          <w:b/>
        </w:rPr>
        <w:t>Allison</w:t>
      </w:r>
      <w:r w:rsidR="00EB0326">
        <w:rPr>
          <w:rFonts w:ascii="Calibri" w:hAnsi="Calibri"/>
        </w:rPr>
        <w:t xml:space="preserve"> </w:t>
      </w:r>
      <w:r>
        <w:rPr>
          <w:rFonts w:ascii="Calibri" w:hAnsi="Calibri"/>
        </w:rPr>
        <w:t>said that Unipol has tenancy support officer who c</w:t>
      </w:r>
      <w:r w:rsidR="00EB0326">
        <w:rPr>
          <w:rFonts w:ascii="Calibri" w:hAnsi="Calibri"/>
        </w:rPr>
        <w:t>an</w:t>
      </w:r>
      <w:r>
        <w:rPr>
          <w:rFonts w:ascii="Calibri" w:hAnsi="Calibri"/>
        </w:rPr>
        <w:t xml:space="preserve"> </w:t>
      </w:r>
      <w:r w:rsidR="00A47031">
        <w:rPr>
          <w:rFonts w:ascii="Calibri" w:hAnsi="Calibri"/>
        </w:rPr>
        <w:t>run a training course for the landlord</w:t>
      </w:r>
      <w:r w:rsidR="00EB0326">
        <w:rPr>
          <w:rFonts w:ascii="Calibri" w:hAnsi="Calibri"/>
        </w:rPr>
        <w:t>s</w:t>
      </w:r>
      <w:r w:rsidR="00A47031">
        <w:rPr>
          <w:rFonts w:ascii="Calibri" w:hAnsi="Calibri"/>
        </w:rPr>
        <w:t>, a</w:t>
      </w:r>
      <w:r w:rsidR="00EB0326">
        <w:rPr>
          <w:rFonts w:ascii="Calibri" w:hAnsi="Calibri"/>
        </w:rPr>
        <w:t>lso those not related to Unipol.</w:t>
      </w:r>
      <w:r w:rsidR="00A47031">
        <w:rPr>
          <w:rFonts w:ascii="Calibri" w:hAnsi="Calibri"/>
        </w:rPr>
        <w:t xml:space="preserve"> </w:t>
      </w:r>
    </w:p>
    <w:p w:rsidR="008C7985" w:rsidRDefault="008C7985" w:rsidP="008C7985">
      <w:pPr>
        <w:ind w:left="360"/>
        <w:rPr>
          <w:rFonts w:ascii="Segoe UI" w:hAnsi="Segoe UI" w:cs="Segoe UI"/>
          <w:sz w:val="21"/>
          <w:szCs w:val="21"/>
        </w:rPr>
      </w:pPr>
      <w:r w:rsidRPr="008C7985">
        <w:rPr>
          <w:rFonts w:ascii="Calibri" w:hAnsi="Calibri"/>
        </w:rPr>
        <w:t>Details of Mental Health First Aid Training courses, available via Unipol:</w:t>
      </w:r>
      <w:r>
        <w:rPr>
          <w:rFonts w:ascii="Segoe UI" w:hAnsi="Segoe UI" w:cs="Segoe UI"/>
          <w:sz w:val="21"/>
          <w:szCs w:val="21"/>
        </w:rPr>
        <w:t xml:space="preserve"> </w:t>
      </w:r>
      <w:hyperlink r:id="rId12" w:tgtFrame="_blank" w:tooltip="https://www.unipol.org.uk/event/details/mental-health-first-aid" w:history="1">
        <w:r>
          <w:rPr>
            <w:rStyle w:val="Hyperlink"/>
            <w:rFonts w:ascii="Segoe UI" w:hAnsi="Segoe UI" w:cs="Segoe UI"/>
            <w:sz w:val="21"/>
            <w:szCs w:val="21"/>
          </w:rPr>
          <w:t>https://www.unipol.org.uk/event/details/mental-health-first-aid</w:t>
        </w:r>
      </w:hyperlink>
    </w:p>
    <w:p w:rsidR="003E747D" w:rsidRPr="005C10F9" w:rsidRDefault="003E747D" w:rsidP="003E747D">
      <w:pPr>
        <w:spacing w:after="0"/>
        <w:ind w:left="360"/>
        <w:jc w:val="both"/>
        <w:rPr>
          <w:rFonts w:ascii="Calibri" w:hAnsi="Calibri"/>
        </w:rPr>
      </w:pPr>
    </w:p>
    <w:p w:rsidR="00A47031" w:rsidRPr="00A47031" w:rsidRDefault="00A47031" w:rsidP="00A47031">
      <w:pPr>
        <w:spacing w:after="0"/>
        <w:ind w:left="360"/>
        <w:jc w:val="both"/>
        <w:rPr>
          <w:rFonts w:ascii="Calibri" w:hAnsi="Calibri"/>
          <w:b/>
        </w:rPr>
      </w:pPr>
      <w:r w:rsidRPr="00A47031">
        <w:rPr>
          <w:rFonts w:ascii="Calibri" w:hAnsi="Calibri"/>
          <w:b/>
        </w:rPr>
        <w:t>2.2. Possibility of appointing landlord relationship manager</w:t>
      </w:r>
    </w:p>
    <w:p w:rsidR="00D87510" w:rsidRDefault="00A47031" w:rsidP="00D87510">
      <w:pPr>
        <w:spacing w:after="0"/>
        <w:ind w:left="360"/>
        <w:jc w:val="both"/>
        <w:rPr>
          <w:rFonts w:ascii="Calibri" w:hAnsi="Calibri"/>
        </w:rPr>
      </w:pPr>
      <w:r w:rsidRPr="00A47031">
        <w:rPr>
          <w:rFonts w:ascii="Calibri" w:hAnsi="Calibri"/>
        </w:rPr>
        <w:t xml:space="preserve">The idea to appoint a full time contact landlord relationship manager who has a wide understanding of housing law and can quickly bring agencies together to assist landlords in dealing with issues arising from complex and ongoing ASB, licensing, tenant issues, planning etc.  </w:t>
      </w:r>
    </w:p>
    <w:p w:rsidR="00A47031" w:rsidRPr="00D87510" w:rsidRDefault="00A47031" w:rsidP="00D87510">
      <w:pPr>
        <w:spacing w:after="0"/>
        <w:ind w:left="360"/>
        <w:jc w:val="both"/>
        <w:rPr>
          <w:rFonts w:ascii="Calibri" w:hAnsi="Calibri"/>
        </w:rPr>
      </w:pPr>
      <w:r w:rsidRPr="00D87510">
        <w:rPr>
          <w:rFonts w:ascii="Calibri" w:hAnsi="Calibri"/>
          <w:b/>
          <w:i/>
          <w:color w:val="0070C0"/>
        </w:rPr>
        <w:t>Action</w:t>
      </w:r>
      <w:r w:rsidR="009435C3" w:rsidRPr="00D87510">
        <w:rPr>
          <w:rFonts w:ascii="Calibri" w:hAnsi="Calibri"/>
          <w:b/>
          <w:i/>
          <w:color w:val="0070C0"/>
        </w:rPr>
        <w:t xml:space="preserve"> </w:t>
      </w:r>
      <w:r w:rsidR="00EB0326">
        <w:rPr>
          <w:rFonts w:ascii="Calibri" w:hAnsi="Calibri"/>
          <w:b/>
          <w:i/>
          <w:color w:val="0070C0"/>
        </w:rPr>
        <w:t>4</w:t>
      </w:r>
      <w:r w:rsidRPr="00D87510">
        <w:rPr>
          <w:rFonts w:ascii="Calibri" w:hAnsi="Calibri"/>
          <w:b/>
          <w:color w:val="0070C0"/>
        </w:rPr>
        <w:t xml:space="preserve">: </w:t>
      </w:r>
      <w:r w:rsidRPr="00A47031">
        <w:rPr>
          <w:rFonts w:ascii="Calibri" w:hAnsi="Calibri"/>
          <w:b/>
        </w:rPr>
        <w:t xml:space="preserve">Pete </w:t>
      </w:r>
      <w:r w:rsidR="009435C3">
        <w:rPr>
          <w:rFonts w:ascii="Calibri" w:hAnsi="Calibri"/>
          <w:b/>
        </w:rPr>
        <w:t xml:space="preserve">Mitchell </w:t>
      </w:r>
      <w:r w:rsidRPr="00A47031">
        <w:rPr>
          <w:rFonts w:ascii="Calibri" w:hAnsi="Calibri"/>
          <w:b/>
        </w:rPr>
        <w:t>to investigate this</w:t>
      </w:r>
    </w:p>
    <w:p w:rsidR="00A47031" w:rsidRDefault="00A47031" w:rsidP="00A47031">
      <w:pPr>
        <w:spacing w:after="0"/>
        <w:ind w:left="360"/>
        <w:jc w:val="both"/>
        <w:rPr>
          <w:rFonts w:ascii="Calibri" w:hAnsi="Calibri"/>
        </w:rPr>
      </w:pPr>
    </w:p>
    <w:p w:rsidR="00A47031" w:rsidRPr="00A47031" w:rsidRDefault="00A47031" w:rsidP="00A47031">
      <w:pPr>
        <w:spacing w:after="0"/>
        <w:ind w:left="360"/>
        <w:jc w:val="both"/>
        <w:rPr>
          <w:rFonts w:ascii="Calibri" w:hAnsi="Calibri"/>
          <w:b/>
        </w:rPr>
      </w:pPr>
      <w:r w:rsidRPr="00A47031">
        <w:rPr>
          <w:rFonts w:ascii="Calibri" w:hAnsi="Calibri"/>
          <w:b/>
        </w:rPr>
        <w:t>2.3</w:t>
      </w:r>
      <w:r w:rsidR="00497787" w:rsidRPr="00A47031">
        <w:rPr>
          <w:rFonts w:ascii="Calibri" w:hAnsi="Calibri"/>
          <w:b/>
        </w:rPr>
        <w:t>. ASB</w:t>
      </w:r>
      <w:r w:rsidRPr="00A47031">
        <w:rPr>
          <w:rFonts w:ascii="Calibri" w:hAnsi="Calibri"/>
          <w:b/>
        </w:rPr>
        <w:t xml:space="preserve"> feedback document </w:t>
      </w:r>
    </w:p>
    <w:p w:rsidR="003E747D" w:rsidRDefault="00A47031" w:rsidP="00A47031">
      <w:pPr>
        <w:spacing w:after="0"/>
        <w:ind w:left="360"/>
        <w:jc w:val="both"/>
        <w:rPr>
          <w:rFonts w:ascii="Calibri" w:hAnsi="Calibri"/>
        </w:rPr>
      </w:pPr>
      <w:r w:rsidRPr="00A47031">
        <w:rPr>
          <w:rFonts w:ascii="Calibri" w:hAnsi="Calibri"/>
        </w:rPr>
        <w:t xml:space="preserve">How the </w:t>
      </w:r>
      <w:r w:rsidR="00497787" w:rsidRPr="00A47031">
        <w:rPr>
          <w:rFonts w:ascii="Calibri" w:hAnsi="Calibri"/>
        </w:rPr>
        <w:t>landlords’</w:t>
      </w:r>
      <w:r w:rsidRPr="00A47031">
        <w:rPr>
          <w:rFonts w:ascii="Calibri" w:hAnsi="Calibri"/>
        </w:rPr>
        <w:t xml:space="preserve"> feedback on ASB good practice document was implemented into the documents</w:t>
      </w:r>
      <w:r w:rsidR="00475BFE">
        <w:rPr>
          <w:rFonts w:ascii="Calibri" w:hAnsi="Calibri"/>
        </w:rPr>
        <w:t>?</w:t>
      </w:r>
    </w:p>
    <w:p w:rsidR="00A47031" w:rsidRPr="005C10F9" w:rsidRDefault="00475BFE" w:rsidP="00A47031">
      <w:pPr>
        <w:spacing w:after="0"/>
        <w:ind w:left="360"/>
        <w:jc w:val="both"/>
        <w:rPr>
          <w:rFonts w:ascii="Calibri" w:hAnsi="Calibri"/>
        </w:rPr>
      </w:pPr>
      <w:r w:rsidRPr="00475BFE">
        <w:rPr>
          <w:rFonts w:ascii="Calibri" w:hAnsi="Calibri"/>
        </w:rPr>
        <w:t>The feedback was noted and taken into consideration. The updated guide will reflect the suggestions presented by landlords. It has not been issued yet.</w:t>
      </w:r>
    </w:p>
    <w:p w:rsidR="00C97C5E" w:rsidRPr="005C10F9" w:rsidRDefault="00C97C5E" w:rsidP="0020199E">
      <w:pPr>
        <w:spacing w:after="0"/>
        <w:ind w:left="360"/>
        <w:jc w:val="both"/>
        <w:rPr>
          <w:rFonts w:ascii="Calibri" w:hAnsi="Calibri"/>
        </w:rPr>
      </w:pPr>
    </w:p>
    <w:p w:rsidR="00EC22CC" w:rsidRDefault="00A47031" w:rsidP="00EC22CC">
      <w:pPr>
        <w:pStyle w:val="Heading2"/>
        <w:numPr>
          <w:ilvl w:val="0"/>
          <w:numId w:val="5"/>
        </w:numPr>
        <w:jc w:val="both"/>
        <w:rPr>
          <w:rFonts w:cs="Arial"/>
        </w:rPr>
      </w:pPr>
      <w:bookmarkStart w:id="4" w:name="_Toc74045541"/>
      <w:r w:rsidRPr="00B43A17">
        <w:rPr>
          <w:rFonts w:cs="Arial"/>
        </w:rPr>
        <w:t xml:space="preserve">Dedicated </w:t>
      </w:r>
      <w:r>
        <w:rPr>
          <w:rFonts w:cs="Arial"/>
        </w:rPr>
        <w:t xml:space="preserve">contact </w:t>
      </w:r>
      <w:r w:rsidRPr="00B43A17">
        <w:rPr>
          <w:rFonts w:cs="Arial"/>
        </w:rPr>
        <w:t>number</w:t>
      </w:r>
      <w:r>
        <w:rPr>
          <w:rFonts w:cs="Arial"/>
        </w:rPr>
        <w:t>s</w:t>
      </w:r>
      <w:bookmarkEnd w:id="4"/>
      <w:r w:rsidRPr="00B43A17">
        <w:rPr>
          <w:rFonts w:cs="Arial"/>
        </w:rPr>
        <w:t xml:space="preserve"> </w:t>
      </w:r>
    </w:p>
    <w:p w:rsidR="00A47031" w:rsidRDefault="00A47031" w:rsidP="00A47031">
      <w:pPr>
        <w:rPr>
          <w:color w:val="1F497D"/>
        </w:rPr>
      </w:pPr>
      <w:r>
        <w:rPr>
          <w:color w:val="1F497D"/>
        </w:rPr>
        <w:t>There is not a specific phone number available for the licensing team, however all the queries are answered by email within three working days</w:t>
      </w:r>
    </w:p>
    <w:p w:rsidR="00A47031" w:rsidRDefault="00A47031" w:rsidP="00A47031">
      <w:pPr>
        <w:pStyle w:val="ListParagraph"/>
        <w:numPr>
          <w:ilvl w:val="0"/>
          <w:numId w:val="27"/>
        </w:numPr>
        <w:rPr>
          <w:color w:val="1F497D"/>
        </w:rPr>
      </w:pPr>
      <w:r w:rsidRPr="00EF5A0B">
        <w:rPr>
          <w:color w:val="1F497D"/>
        </w:rPr>
        <w:t xml:space="preserve">Some information can be provided by the council customer service team on </w:t>
      </w:r>
      <w:r w:rsidRPr="00EF5A0B">
        <w:rPr>
          <w:b/>
          <w:color w:val="1F497D"/>
        </w:rPr>
        <w:t>0115 915 5555</w:t>
      </w:r>
      <w:r w:rsidRPr="00EF5A0B">
        <w:rPr>
          <w:color w:val="1F497D"/>
        </w:rPr>
        <w:t>, working 9:00 – 17:00.</w:t>
      </w:r>
    </w:p>
    <w:p w:rsidR="00497787" w:rsidRPr="00497787" w:rsidRDefault="00497787" w:rsidP="00497787">
      <w:pPr>
        <w:rPr>
          <w:color w:val="1F497D"/>
        </w:rPr>
      </w:pPr>
      <w:r>
        <w:rPr>
          <w:color w:val="1F497D"/>
        </w:rPr>
        <w:t>ASB issues can be reported on Report It website</w:t>
      </w:r>
    </w:p>
    <w:p w:rsidR="008E2C7C" w:rsidRDefault="00497787" w:rsidP="00497787">
      <w:pPr>
        <w:pStyle w:val="ListParagraph"/>
        <w:numPr>
          <w:ilvl w:val="0"/>
          <w:numId w:val="27"/>
        </w:numPr>
        <w:rPr>
          <w:color w:val="1F497D"/>
        </w:rPr>
      </w:pPr>
      <w:r w:rsidRPr="00497787">
        <w:rPr>
          <w:color w:val="1F497D"/>
        </w:rPr>
        <w:t>Between 9am and 5pm, Monday to Friday Customer Hub can be called on 0115 915 2020. At any other Nottinghamshire Police on 101 non-emergency number.</w:t>
      </w:r>
    </w:p>
    <w:p w:rsidR="007F39F1" w:rsidRPr="00497787" w:rsidRDefault="007F39F1" w:rsidP="007F39F1">
      <w:pPr>
        <w:pStyle w:val="ListParagraph"/>
        <w:numPr>
          <w:ilvl w:val="0"/>
          <w:numId w:val="27"/>
        </w:numPr>
        <w:rPr>
          <w:color w:val="1F497D"/>
        </w:rPr>
      </w:pPr>
      <w:r>
        <w:rPr>
          <w:color w:val="1F497D"/>
        </w:rPr>
        <w:t xml:space="preserve">Nottingham City Homes can be contacted on </w:t>
      </w:r>
      <w:r w:rsidRPr="007F39F1">
        <w:rPr>
          <w:color w:val="1F497D"/>
        </w:rPr>
        <w:t>0115 915 2222</w:t>
      </w:r>
    </w:p>
    <w:p w:rsidR="00C97C5E" w:rsidRPr="005D5B5B" w:rsidRDefault="009435C3" w:rsidP="00C97C5E">
      <w:pPr>
        <w:spacing w:after="0"/>
        <w:jc w:val="both"/>
        <w:rPr>
          <w:rFonts w:ascii="Calibri" w:hAnsi="Calibri"/>
        </w:rPr>
      </w:pPr>
      <w:r>
        <w:rPr>
          <w:rFonts w:ascii="Calibri" w:hAnsi="Calibri"/>
        </w:rPr>
        <w:br w:type="column"/>
      </w:r>
    </w:p>
    <w:p w:rsidR="00B82C6B" w:rsidRDefault="00497787" w:rsidP="00794204">
      <w:pPr>
        <w:pStyle w:val="Heading2"/>
        <w:numPr>
          <w:ilvl w:val="0"/>
          <w:numId w:val="5"/>
        </w:numPr>
        <w:jc w:val="both"/>
      </w:pPr>
      <w:bookmarkStart w:id="5" w:name="_Toc74045542"/>
      <w:r>
        <w:t>Update on future licensing scheme</w:t>
      </w:r>
      <w:bookmarkEnd w:id="5"/>
      <w:r>
        <w:t xml:space="preserve"> </w:t>
      </w:r>
    </w:p>
    <w:p w:rsidR="00B82C6B" w:rsidRDefault="00B82C6B" w:rsidP="00B82C6B"/>
    <w:p w:rsidR="00124B66" w:rsidRDefault="009907F0" w:rsidP="00124B66">
      <w:pPr>
        <w:spacing w:after="0"/>
        <w:jc w:val="both"/>
        <w:rPr>
          <w:rFonts w:ascii="Calibri" w:hAnsi="Calibri"/>
        </w:rPr>
      </w:pPr>
      <w:r>
        <w:rPr>
          <w:rFonts w:ascii="Calibri" w:hAnsi="Calibri"/>
        </w:rPr>
        <w:t>The plans are not defined yet</w:t>
      </w:r>
      <w:r w:rsidR="00497787" w:rsidRPr="009D6B9E">
        <w:rPr>
          <w:rFonts w:ascii="Calibri" w:hAnsi="Calibri"/>
        </w:rPr>
        <w:t xml:space="preserve">. The </w:t>
      </w:r>
      <w:r w:rsidR="00497787" w:rsidRPr="00111877">
        <w:rPr>
          <w:rFonts w:ascii="Calibri" w:hAnsi="Calibri"/>
        </w:rPr>
        <w:t>council</w:t>
      </w:r>
      <w:r w:rsidR="00111877">
        <w:rPr>
          <w:rFonts w:ascii="Calibri" w:hAnsi="Calibri"/>
        </w:rPr>
        <w:t xml:space="preserve"> if approved may have to</w:t>
      </w:r>
      <w:r w:rsidR="00497787" w:rsidRPr="009D6B9E">
        <w:rPr>
          <w:rFonts w:ascii="Calibri" w:hAnsi="Calibri"/>
        </w:rPr>
        <w:t xml:space="preserve"> apply to the government for the continuation of the scheme. The scheme </w:t>
      </w:r>
      <w:r w:rsidR="0080735B">
        <w:rPr>
          <w:rFonts w:ascii="Calibri" w:hAnsi="Calibri"/>
        </w:rPr>
        <w:t>may</w:t>
      </w:r>
      <w:r w:rsidR="00497787" w:rsidRPr="009D6B9E">
        <w:rPr>
          <w:rFonts w:ascii="Calibri" w:hAnsi="Calibri"/>
        </w:rPr>
        <w:t xml:space="preserve"> cover </w:t>
      </w:r>
      <w:r w:rsidR="009D6B9E" w:rsidRPr="009D6B9E">
        <w:rPr>
          <w:rFonts w:ascii="Calibri" w:hAnsi="Calibri"/>
        </w:rPr>
        <w:t xml:space="preserve">similar area to what we have now with </w:t>
      </w:r>
      <w:r w:rsidR="00111877">
        <w:rPr>
          <w:rFonts w:ascii="Calibri" w:hAnsi="Calibri"/>
        </w:rPr>
        <w:t>some</w:t>
      </w:r>
      <w:r w:rsidR="009D6B9E" w:rsidRPr="009D6B9E">
        <w:rPr>
          <w:rFonts w:ascii="Calibri" w:hAnsi="Calibri"/>
        </w:rPr>
        <w:t xml:space="preserve"> changes.</w:t>
      </w:r>
      <w:bookmarkStart w:id="6" w:name="_GoBack"/>
      <w:bookmarkEnd w:id="6"/>
    </w:p>
    <w:p w:rsidR="00124B66" w:rsidRPr="00B82C6B" w:rsidRDefault="00124B66" w:rsidP="00124B66">
      <w:pPr>
        <w:spacing w:after="0"/>
        <w:jc w:val="both"/>
      </w:pPr>
    </w:p>
    <w:p w:rsidR="00B82C6B" w:rsidRDefault="009D6B9E" w:rsidP="009D6B9E">
      <w:pPr>
        <w:pStyle w:val="Heading2"/>
        <w:numPr>
          <w:ilvl w:val="0"/>
          <w:numId w:val="5"/>
        </w:numPr>
        <w:jc w:val="both"/>
      </w:pPr>
      <w:bookmarkStart w:id="7" w:name="_Toc74045543"/>
      <w:r w:rsidRPr="009D6B9E">
        <w:t>Enforcement plan for the licensing</w:t>
      </w:r>
      <w:bookmarkEnd w:id="7"/>
    </w:p>
    <w:p w:rsidR="006C6DC9" w:rsidRPr="009D6B9E" w:rsidRDefault="006C6DC9" w:rsidP="009D6B9E">
      <w:pPr>
        <w:spacing w:after="0"/>
        <w:jc w:val="both"/>
        <w:rPr>
          <w:rFonts w:ascii="Calibri" w:hAnsi="Calibri"/>
        </w:rPr>
      </w:pPr>
    </w:p>
    <w:p w:rsidR="009D6B9E" w:rsidRDefault="009D6B9E" w:rsidP="009D6B9E">
      <w:pPr>
        <w:spacing w:after="0"/>
        <w:jc w:val="both"/>
        <w:rPr>
          <w:rFonts w:ascii="Calibri" w:hAnsi="Calibri"/>
        </w:rPr>
      </w:pPr>
      <w:r w:rsidRPr="009435C3">
        <w:rPr>
          <w:rFonts w:ascii="Calibri" w:hAnsi="Calibri"/>
          <w:b/>
        </w:rPr>
        <w:t>Duncan Newbutt</w:t>
      </w:r>
      <w:r w:rsidRPr="009D6B9E">
        <w:rPr>
          <w:rFonts w:ascii="Calibri" w:hAnsi="Calibri"/>
        </w:rPr>
        <w:t xml:space="preserve"> </w:t>
      </w:r>
      <w:r>
        <w:rPr>
          <w:rFonts w:ascii="Calibri" w:hAnsi="Calibri"/>
        </w:rPr>
        <w:t>presented the work of the enforcement team.</w:t>
      </w:r>
    </w:p>
    <w:p w:rsidR="007F39F1" w:rsidRDefault="007F39F1" w:rsidP="009D6B9E">
      <w:pPr>
        <w:spacing w:after="0"/>
        <w:jc w:val="both"/>
        <w:rPr>
          <w:rFonts w:ascii="Calibri" w:hAnsi="Calibri"/>
        </w:rPr>
      </w:pPr>
    </w:p>
    <w:p w:rsidR="007F39F1" w:rsidRDefault="007F39F1" w:rsidP="009D6B9E">
      <w:pPr>
        <w:spacing w:after="0"/>
        <w:jc w:val="both"/>
        <w:rPr>
          <w:rFonts w:ascii="Calibri" w:hAnsi="Calibri"/>
        </w:rPr>
      </w:pPr>
      <w:r>
        <w:rPr>
          <w:rFonts w:ascii="Calibri" w:hAnsi="Calibri"/>
        </w:rPr>
        <w:t>Information about properties that may require licensing is taken from various sources, like TAX Benefit, council benefit, ASB complaints, anonymous reporting.</w:t>
      </w:r>
    </w:p>
    <w:p w:rsidR="007F39F1" w:rsidRDefault="007F39F1" w:rsidP="009D6B9E">
      <w:pPr>
        <w:spacing w:after="0"/>
        <w:jc w:val="both"/>
        <w:rPr>
          <w:rFonts w:ascii="Calibri" w:hAnsi="Calibri"/>
        </w:rPr>
      </w:pPr>
      <w:r>
        <w:rPr>
          <w:rFonts w:ascii="Calibri" w:hAnsi="Calibri"/>
        </w:rPr>
        <w:t xml:space="preserve">If the application hasn’t been submitted there is </w:t>
      </w:r>
      <w:r w:rsidR="009435C3">
        <w:rPr>
          <w:rFonts w:ascii="Calibri" w:hAnsi="Calibri"/>
        </w:rPr>
        <w:t xml:space="preserve">the </w:t>
      </w:r>
      <w:r>
        <w:rPr>
          <w:rFonts w:ascii="Calibri" w:hAnsi="Calibri"/>
        </w:rPr>
        <w:t>evidence collection process introduced. Currently we work on about 600 cases collecting further information. Our work has been delayed by COVID.</w:t>
      </w:r>
    </w:p>
    <w:p w:rsidR="007F39F1" w:rsidRDefault="007F39F1" w:rsidP="009D6B9E">
      <w:pPr>
        <w:spacing w:after="0"/>
        <w:jc w:val="both"/>
        <w:rPr>
          <w:rFonts w:ascii="Calibri" w:hAnsi="Calibri"/>
        </w:rPr>
      </w:pPr>
      <w:r>
        <w:rPr>
          <w:rFonts w:ascii="Calibri" w:hAnsi="Calibri"/>
        </w:rPr>
        <w:t xml:space="preserve">We regularly analyse incoming data, cooperate with local neighbourhood groups. Communication officers, and CPOs also collect evidence. </w:t>
      </w:r>
    </w:p>
    <w:p w:rsidR="007F39F1" w:rsidRDefault="007F39F1" w:rsidP="009D6B9E">
      <w:pPr>
        <w:spacing w:after="0"/>
        <w:jc w:val="both"/>
        <w:rPr>
          <w:rFonts w:ascii="Calibri" w:hAnsi="Calibri"/>
        </w:rPr>
      </w:pPr>
      <w:r>
        <w:rPr>
          <w:rFonts w:ascii="Calibri" w:hAnsi="Calibri"/>
        </w:rPr>
        <w:t>Proactive enforcement team encouraged numerous applications to be made within last two years. Additional money collected from these applications has been used for dealing with rouge landlords, and neglected properties.</w:t>
      </w:r>
    </w:p>
    <w:p w:rsidR="007F39F1" w:rsidRDefault="007F39F1" w:rsidP="009D6B9E">
      <w:pPr>
        <w:spacing w:after="0"/>
        <w:jc w:val="both"/>
        <w:rPr>
          <w:rFonts w:ascii="Calibri" w:hAnsi="Calibri"/>
        </w:rPr>
      </w:pPr>
    </w:p>
    <w:p w:rsidR="007F39F1" w:rsidRDefault="007F39F1" w:rsidP="009D6B9E">
      <w:pPr>
        <w:spacing w:after="0"/>
        <w:jc w:val="both"/>
        <w:rPr>
          <w:rFonts w:ascii="Calibri" w:hAnsi="Calibri"/>
        </w:rPr>
      </w:pPr>
      <w:r>
        <w:rPr>
          <w:rFonts w:ascii="Calibri" w:hAnsi="Calibri"/>
        </w:rPr>
        <w:t xml:space="preserve">Having collected data we have now much better picture of the property market, we know how many rented properties there are in the licensed area. We review applications faster than at the beginning of the scheme. 10 </w:t>
      </w:r>
      <w:r w:rsidR="009435C3">
        <w:rPr>
          <w:rFonts w:ascii="Calibri" w:hAnsi="Calibri"/>
        </w:rPr>
        <w:t>weeks’ time</w:t>
      </w:r>
      <w:r>
        <w:rPr>
          <w:rFonts w:ascii="Calibri" w:hAnsi="Calibri"/>
        </w:rPr>
        <w:t xml:space="preserve"> frame is now applicable for most of the applications. Obviously there are a few complicated cases which take more time</w:t>
      </w:r>
    </w:p>
    <w:p w:rsidR="007F39F1" w:rsidRDefault="007F39F1" w:rsidP="009D6B9E">
      <w:pPr>
        <w:spacing w:after="0"/>
        <w:jc w:val="both"/>
        <w:rPr>
          <w:rFonts w:ascii="Calibri" w:hAnsi="Calibri"/>
        </w:rPr>
      </w:pPr>
      <w:proofErr w:type="spellStart"/>
      <w:r w:rsidRPr="007F39F1">
        <w:rPr>
          <w:rFonts w:ascii="Calibri" w:hAnsi="Calibri"/>
          <w:b/>
        </w:rPr>
        <w:t>Armadeep</w:t>
      </w:r>
      <w:proofErr w:type="spellEnd"/>
      <w:r w:rsidRPr="007F39F1">
        <w:rPr>
          <w:rFonts w:ascii="Calibri" w:hAnsi="Calibri"/>
          <w:b/>
        </w:rPr>
        <w:t xml:space="preserve"> </w:t>
      </w:r>
      <w:proofErr w:type="spellStart"/>
      <w:r w:rsidRPr="007F39F1">
        <w:rPr>
          <w:rFonts w:ascii="Calibri" w:hAnsi="Calibri"/>
          <w:b/>
        </w:rPr>
        <w:t>Barmi</w:t>
      </w:r>
      <w:proofErr w:type="spellEnd"/>
      <w:r>
        <w:rPr>
          <w:rFonts w:ascii="Calibri" w:hAnsi="Calibri"/>
        </w:rPr>
        <w:t xml:space="preserve"> asked why licensing cannot be for every landlord which would be fairer. Duncan answered that the council cannot licence the whole city. This results from the government regulations. The council needs to prepare the evidence why certain areas require licensing.</w:t>
      </w:r>
    </w:p>
    <w:p w:rsidR="009D6B9E" w:rsidRPr="009D6B9E" w:rsidRDefault="009D6B9E" w:rsidP="009D6B9E">
      <w:pPr>
        <w:spacing w:after="0"/>
        <w:jc w:val="both"/>
        <w:rPr>
          <w:rFonts w:ascii="Calibri" w:hAnsi="Calibri"/>
        </w:rPr>
      </w:pPr>
    </w:p>
    <w:p w:rsidR="00B82C6B" w:rsidRDefault="007F39F1" w:rsidP="00794204">
      <w:pPr>
        <w:pStyle w:val="Heading2"/>
        <w:numPr>
          <w:ilvl w:val="0"/>
          <w:numId w:val="5"/>
        </w:numPr>
        <w:jc w:val="both"/>
      </w:pPr>
      <w:bookmarkStart w:id="8" w:name="_Toc74045544"/>
      <w:r>
        <w:t xml:space="preserve">Inclusion </w:t>
      </w:r>
      <w:r w:rsidRPr="007F39F1">
        <w:t>of the Nottingham Standard of Accreditation in future press</w:t>
      </w:r>
      <w:r>
        <w:t xml:space="preserve"> releases</w:t>
      </w:r>
      <w:bookmarkEnd w:id="8"/>
    </w:p>
    <w:p w:rsidR="00291457" w:rsidRDefault="00291457" w:rsidP="00794204">
      <w:pPr>
        <w:spacing w:after="0"/>
        <w:jc w:val="both"/>
        <w:rPr>
          <w:rFonts w:ascii="Calibri" w:hAnsi="Calibri"/>
        </w:rPr>
      </w:pPr>
    </w:p>
    <w:p w:rsidR="00820FFD" w:rsidRDefault="00820FFD" w:rsidP="007F39F1">
      <w:pPr>
        <w:spacing w:after="0"/>
        <w:jc w:val="both"/>
        <w:rPr>
          <w:rFonts w:ascii="Calibri" w:hAnsi="Calibri"/>
        </w:rPr>
      </w:pPr>
      <w:r>
        <w:rPr>
          <w:rFonts w:ascii="Calibri" w:hAnsi="Calibri"/>
        </w:rPr>
        <w:t>This has been taking place.</w:t>
      </w:r>
    </w:p>
    <w:p w:rsidR="00124B66" w:rsidRDefault="00820FFD" w:rsidP="007F39F1">
      <w:pPr>
        <w:spacing w:after="0"/>
        <w:jc w:val="both"/>
        <w:rPr>
          <w:rFonts w:ascii="Calibri" w:hAnsi="Calibri"/>
        </w:rPr>
      </w:pPr>
      <w:r w:rsidRPr="00D87510">
        <w:rPr>
          <w:rFonts w:ascii="Calibri" w:hAnsi="Calibri"/>
          <w:b/>
          <w:i/>
          <w:color w:val="0070C0"/>
        </w:rPr>
        <w:t>Action</w:t>
      </w:r>
      <w:r w:rsidR="009435C3" w:rsidRPr="00D87510">
        <w:rPr>
          <w:rFonts w:ascii="Calibri" w:hAnsi="Calibri"/>
          <w:b/>
          <w:i/>
          <w:color w:val="0070C0"/>
        </w:rPr>
        <w:t xml:space="preserve"> </w:t>
      </w:r>
      <w:r w:rsidR="00475BFE">
        <w:rPr>
          <w:rFonts w:ascii="Calibri" w:hAnsi="Calibri"/>
          <w:b/>
          <w:i/>
          <w:color w:val="0070C0"/>
        </w:rPr>
        <w:t>5</w:t>
      </w:r>
      <w:r w:rsidRPr="00820FFD">
        <w:rPr>
          <w:rFonts w:ascii="Calibri" w:hAnsi="Calibri"/>
          <w:b/>
        </w:rPr>
        <w:t>: Lisa Allison</w:t>
      </w:r>
      <w:r>
        <w:rPr>
          <w:rFonts w:ascii="Calibri" w:hAnsi="Calibri"/>
        </w:rPr>
        <w:t xml:space="preserve"> to make sure the coverage is sufficient in the future</w:t>
      </w:r>
    </w:p>
    <w:p w:rsidR="00820FFD" w:rsidRDefault="00820FFD" w:rsidP="007F39F1">
      <w:pPr>
        <w:spacing w:after="0"/>
        <w:jc w:val="both"/>
        <w:rPr>
          <w:rFonts w:ascii="Calibri" w:hAnsi="Calibri"/>
        </w:rPr>
      </w:pPr>
    </w:p>
    <w:p w:rsidR="004C77C6" w:rsidRPr="004C77C6" w:rsidRDefault="004C77C6" w:rsidP="004C77C6">
      <w:pPr>
        <w:pStyle w:val="Heading2"/>
        <w:numPr>
          <w:ilvl w:val="0"/>
          <w:numId w:val="5"/>
        </w:numPr>
        <w:jc w:val="both"/>
      </w:pPr>
      <w:bookmarkStart w:id="9" w:name="_Toc74045545"/>
      <w:r w:rsidRPr="004C77C6">
        <w:t>Clarification of the role of the Safer Housing team as regulator for the private rented sector.</w:t>
      </w:r>
      <w:bookmarkEnd w:id="9"/>
      <w:r w:rsidRPr="004C77C6">
        <w:t xml:space="preserve"> </w:t>
      </w:r>
    </w:p>
    <w:p w:rsidR="004C77C6" w:rsidRPr="004C77C6" w:rsidRDefault="004C77C6" w:rsidP="004C77C6">
      <w:pPr>
        <w:pStyle w:val="Heading2"/>
        <w:ind w:left="360"/>
        <w:jc w:val="both"/>
      </w:pPr>
      <w:bookmarkStart w:id="10" w:name="_Toc74045546"/>
      <w:r>
        <w:t>Concerns about NCH</w:t>
      </w:r>
      <w:r w:rsidRPr="004C77C6">
        <w:t xml:space="preserve"> standards and media coverage.</w:t>
      </w:r>
      <w:bookmarkEnd w:id="10"/>
      <w:r w:rsidRPr="004C77C6">
        <w:t xml:space="preserve"> </w:t>
      </w:r>
    </w:p>
    <w:p w:rsidR="004C77C6" w:rsidRDefault="004C77C6" w:rsidP="007F39F1">
      <w:pPr>
        <w:spacing w:after="0"/>
        <w:jc w:val="both"/>
        <w:rPr>
          <w:rFonts w:ascii="Calibri" w:hAnsi="Calibri"/>
        </w:rPr>
      </w:pPr>
    </w:p>
    <w:p w:rsidR="004C77C6" w:rsidRDefault="004C77C6" w:rsidP="007F39F1">
      <w:pPr>
        <w:spacing w:after="0"/>
        <w:jc w:val="both"/>
        <w:rPr>
          <w:rFonts w:ascii="Calibri" w:hAnsi="Calibri"/>
        </w:rPr>
      </w:pPr>
    </w:p>
    <w:p w:rsidR="00820FFD" w:rsidRDefault="00820FFD" w:rsidP="007F39F1">
      <w:pPr>
        <w:spacing w:after="0"/>
        <w:jc w:val="both"/>
        <w:rPr>
          <w:rFonts w:ascii="Calibri" w:hAnsi="Calibri"/>
        </w:rPr>
      </w:pPr>
      <w:r>
        <w:rPr>
          <w:rFonts w:ascii="Calibri" w:hAnsi="Calibri"/>
        </w:rPr>
        <w:t>It has been agreed that the press reports concerning Nottingham City Homes can be biased. There is a great number of properties generally managed well, media like picking up stories where things came wrong way, which may create an impression that the houses are not managed correctly but in fact there are little cases like that.</w:t>
      </w:r>
    </w:p>
    <w:p w:rsidR="00820FFD" w:rsidRDefault="00820FFD" w:rsidP="007F39F1">
      <w:pPr>
        <w:spacing w:after="0"/>
        <w:jc w:val="both"/>
        <w:rPr>
          <w:rFonts w:ascii="Calibri" w:hAnsi="Calibri"/>
        </w:rPr>
      </w:pPr>
      <w:r w:rsidRPr="009435C3">
        <w:rPr>
          <w:rFonts w:ascii="Calibri" w:hAnsi="Calibri"/>
          <w:b/>
        </w:rPr>
        <w:t>Giles</w:t>
      </w:r>
      <w:r>
        <w:rPr>
          <w:rFonts w:ascii="Calibri" w:hAnsi="Calibri"/>
        </w:rPr>
        <w:t xml:space="preserve"> accused council of presenting Private Renting Sector in negative light and blaming landlords for neglect.</w:t>
      </w:r>
    </w:p>
    <w:p w:rsidR="00820FFD" w:rsidRDefault="00820FFD" w:rsidP="007F39F1">
      <w:pPr>
        <w:spacing w:after="0"/>
        <w:jc w:val="both"/>
        <w:rPr>
          <w:rFonts w:ascii="Calibri" w:hAnsi="Calibri"/>
        </w:rPr>
      </w:pPr>
      <w:r w:rsidRPr="009435C3">
        <w:rPr>
          <w:rFonts w:ascii="Calibri" w:hAnsi="Calibri"/>
          <w:b/>
        </w:rPr>
        <w:t>Pete</w:t>
      </w:r>
      <w:r>
        <w:rPr>
          <w:rFonts w:ascii="Calibri" w:hAnsi="Calibri"/>
        </w:rPr>
        <w:t xml:space="preserve"> answered that the council cannot influence the way the articles are written in local press including The Evening Post.</w:t>
      </w:r>
    </w:p>
    <w:p w:rsidR="0017291A" w:rsidRDefault="00820FFD" w:rsidP="007F39F1">
      <w:pPr>
        <w:spacing w:after="0"/>
        <w:jc w:val="both"/>
        <w:rPr>
          <w:rFonts w:ascii="Calibri" w:hAnsi="Calibri"/>
        </w:rPr>
      </w:pPr>
      <w:r w:rsidRPr="009435C3">
        <w:rPr>
          <w:rFonts w:ascii="Calibri" w:hAnsi="Calibri"/>
          <w:b/>
        </w:rPr>
        <w:t>Cllr Woodings</w:t>
      </w:r>
      <w:r>
        <w:rPr>
          <w:rFonts w:ascii="Calibri" w:hAnsi="Calibri"/>
        </w:rPr>
        <w:t xml:space="preserve"> added that </w:t>
      </w:r>
      <w:r w:rsidR="0017291A">
        <w:rPr>
          <w:rFonts w:ascii="Calibri" w:hAnsi="Calibri"/>
        </w:rPr>
        <w:t>there are some press releases about enforcement and against bad landlords. Such releases are to encourage tenants to demand good quality housing and to raise awareness of the licensing system. Cllr</w:t>
      </w:r>
      <w:r w:rsidR="00681B8F">
        <w:rPr>
          <w:rFonts w:ascii="Calibri" w:hAnsi="Calibri"/>
        </w:rPr>
        <w:t xml:space="preserve"> Woodings</w:t>
      </w:r>
      <w:r w:rsidR="0017291A">
        <w:rPr>
          <w:rFonts w:ascii="Calibri" w:hAnsi="Calibri"/>
        </w:rPr>
        <w:t xml:space="preserve"> asked Giles to direct to her any releases he may find unfair and she will investigate.</w:t>
      </w:r>
    </w:p>
    <w:p w:rsidR="0017291A" w:rsidRDefault="0017291A" w:rsidP="007F39F1">
      <w:pPr>
        <w:spacing w:after="0"/>
        <w:jc w:val="both"/>
        <w:rPr>
          <w:rFonts w:ascii="Calibri" w:hAnsi="Calibri"/>
        </w:rPr>
      </w:pPr>
      <w:r>
        <w:rPr>
          <w:rFonts w:ascii="Calibri" w:hAnsi="Calibri"/>
        </w:rPr>
        <w:t xml:space="preserve">Cllr </w:t>
      </w:r>
      <w:r w:rsidR="00681B8F">
        <w:rPr>
          <w:rFonts w:ascii="Calibri" w:hAnsi="Calibri"/>
        </w:rPr>
        <w:t>Woodings</w:t>
      </w:r>
      <w:r w:rsidR="0080735B">
        <w:rPr>
          <w:rFonts w:ascii="Calibri" w:hAnsi="Calibri"/>
        </w:rPr>
        <w:t xml:space="preserve"> said some</w:t>
      </w:r>
      <w:r>
        <w:rPr>
          <w:rFonts w:ascii="Calibri" w:hAnsi="Calibri"/>
        </w:rPr>
        <w:t xml:space="preserve"> NCH tenants face eviction. This is very difficult, on one hand we would like to avoid it, on the other ASB and neglect cannot remain without action against.</w:t>
      </w:r>
    </w:p>
    <w:p w:rsidR="0017291A" w:rsidRDefault="0017291A" w:rsidP="007F39F1">
      <w:pPr>
        <w:spacing w:after="0"/>
        <w:jc w:val="both"/>
        <w:rPr>
          <w:rFonts w:ascii="Calibri" w:hAnsi="Calibri"/>
        </w:rPr>
      </w:pPr>
      <w:r>
        <w:rPr>
          <w:rFonts w:ascii="Calibri" w:hAnsi="Calibri"/>
        </w:rPr>
        <w:t>It was noticed that in case of S</w:t>
      </w:r>
      <w:r w:rsidR="00AE3022">
        <w:rPr>
          <w:rFonts w:ascii="Calibri" w:hAnsi="Calibri"/>
        </w:rPr>
        <w:t>ection 21, which can be now again implemented after COVID restrictions, tenants receive support from law organisations which makes it very difficult for the landlords to evict them. On the other hand landlords do not receive adequate support in their actions to get rid of bad tenants and tackle ASB.</w:t>
      </w:r>
    </w:p>
    <w:p w:rsidR="00AE3022" w:rsidRDefault="00AE3022" w:rsidP="007F39F1">
      <w:pPr>
        <w:spacing w:after="0"/>
        <w:jc w:val="both"/>
        <w:rPr>
          <w:rFonts w:ascii="Calibri" w:hAnsi="Calibri"/>
        </w:rPr>
      </w:pPr>
    </w:p>
    <w:p w:rsidR="00AE3022" w:rsidRDefault="00AE3022" w:rsidP="007F39F1">
      <w:pPr>
        <w:spacing w:after="0"/>
        <w:jc w:val="both"/>
        <w:rPr>
          <w:rFonts w:ascii="Calibri" w:hAnsi="Calibri"/>
        </w:rPr>
      </w:pPr>
      <w:r>
        <w:rPr>
          <w:rFonts w:ascii="Calibri" w:hAnsi="Calibri"/>
        </w:rPr>
        <w:t xml:space="preserve">Dedicated ASB officer is not a solution because the council already provides support through ASB team. In many cases a legal advisor is needed, </w:t>
      </w:r>
      <w:r w:rsidR="004C77C6">
        <w:rPr>
          <w:rFonts w:ascii="Calibri" w:hAnsi="Calibri"/>
        </w:rPr>
        <w:t>the council staff</w:t>
      </w:r>
      <w:r>
        <w:rPr>
          <w:rFonts w:ascii="Calibri" w:hAnsi="Calibri"/>
        </w:rPr>
        <w:t xml:space="preserve"> cannot </w:t>
      </w:r>
      <w:r w:rsidR="004C77C6">
        <w:rPr>
          <w:rFonts w:ascii="Calibri" w:hAnsi="Calibri"/>
        </w:rPr>
        <w:t>do much more.</w:t>
      </w:r>
    </w:p>
    <w:p w:rsidR="004C77C6" w:rsidRDefault="004C77C6" w:rsidP="007F39F1">
      <w:pPr>
        <w:spacing w:after="0"/>
        <w:jc w:val="both"/>
        <w:rPr>
          <w:rFonts w:ascii="Calibri" w:hAnsi="Calibri"/>
        </w:rPr>
      </w:pPr>
    </w:p>
    <w:p w:rsidR="004C77C6" w:rsidRPr="00124B66" w:rsidRDefault="004C77C6" w:rsidP="007F39F1">
      <w:pPr>
        <w:spacing w:after="0"/>
        <w:jc w:val="both"/>
        <w:rPr>
          <w:rFonts w:ascii="Calibri" w:hAnsi="Calibri"/>
        </w:rPr>
      </w:pPr>
    </w:p>
    <w:sectPr w:rsidR="004C77C6" w:rsidRPr="00124B66" w:rsidSect="00620DEA">
      <w:type w:val="continuous"/>
      <w:pgSz w:w="11906" w:h="16838"/>
      <w:pgMar w:top="1440" w:right="1440" w:bottom="1440" w:left="1440"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7C6" w:rsidRDefault="004C77C6" w:rsidP="00C17AB9">
      <w:pPr>
        <w:spacing w:after="0" w:line="240" w:lineRule="auto"/>
      </w:pPr>
      <w:r>
        <w:separator/>
      </w:r>
    </w:p>
  </w:endnote>
  <w:endnote w:type="continuationSeparator" w:id="0">
    <w:p w:rsidR="004C77C6" w:rsidRDefault="004C77C6" w:rsidP="00C17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5878099"/>
      <w:docPartObj>
        <w:docPartGallery w:val="Page Numbers (Bottom of Page)"/>
        <w:docPartUnique/>
      </w:docPartObj>
    </w:sdtPr>
    <w:sdtEndPr>
      <w:rPr>
        <w:noProof/>
      </w:rPr>
    </w:sdtEndPr>
    <w:sdtContent>
      <w:p w:rsidR="004C77C6" w:rsidRDefault="004C77C6">
        <w:pPr>
          <w:pStyle w:val="Footer"/>
          <w:jc w:val="right"/>
        </w:pPr>
        <w:r>
          <w:fldChar w:fldCharType="begin"/>
        </w:r>
        <w:r>
          <w:instrText xml:space="preserve"> PAGE   \* MERGEFORMAT </w:instrText>
        </w:r>
        <w:r>
          <w:fldChar w:fldCharType="separate"/>
        </w:r>
        <w:r w:rsidR="00111877">
          <w:rPr>
            <w:noProof/>
          </w:rPr>
          <w:t>5</w:t>
        </w:r>
        <w:r>
          <w:rPr>
            <w:noProof/>
          </w:rPr>
          <w:fldChar w:fldCharType="end"/>
        </w:r>
      </w:p>
    </w:sdtContent>
  </w:sdt>
  <w:p w:rsidR="004C77C6" w:rsidRDefault="004C77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7C6" w:rsidRDefault="004C77C6" w:rsidP="00C17AB9">
      <w:pPr>
        <w:spacing w:after="0" w:line="240" w:lineRule="auto"/>
      </w:pPr>
      <w:r>
        <w:separator/>
      </w:r>
    </w:p>
  </w:footnote>
  <w:footnote w:type="continuationSeparator" w:id="0">
    <w:p w:rsidR="004C77C6" w:rsidRDefault="004C77C6" w:rsidP="00C17A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7C6" w:rsidRPr="00C17AB9" w:rsidRDefault="004C77C6">
    <w:pPr>
      <w:pStyle w:val="Header"/>
      <w:rPr>
        <w:sz w:val="20"/>
        <w:szCs w:val="20"/>
      </w:rPr>
    </w:pPr>
    <w:r>
      <w:rPr>
        <w:sz w:val="20"/>
        <w:szCs w:val="20"/>
      </w:rPr>
      <w:t>Landlords Liaison Group Meeting</w:t>
    </w:r>
    <w:r w:rsidRPr="00C17AB9">
      <w:rPr>
        <w:sz w:val="20"/>
        <w:szCs w:val="20"/>
      </w:rPr>
      <w:tab/>
    </w:r>
    <w:r w:rsidRPr="00C17AB9">
      <w:rPr>
        <w:sz w:val="20"/>
        <w:szCs w:val="20"/>
      </w:rPr>
      <w:tab/>
    </w:r>
    <w:r>
      <w:rPr>
        <w:sz w:val="20"/>
        <w:szCs w:val="20"/>
      </w:rPr>
      <w:t>20</w:t>
    </w:r>
    <w:r w:rsidRPr="00B27BBA">
      <w:rPr>
        <w:sz w:val="20"/>
        <w:szCs w:val="20"/>
        <w:vertAlign w:val="superscript"/>
      </w:rPr>
      <w:t>th</w:t>
    </w:r>
    <w:r>
      <w:rPr>
        <w:sz w:val="20"/>
        <w:szCs w:val="20"/>
      </w:rPr>
      <w:t xml:space="preserve"> May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513C5"/>
    <w:multiLevelType w:val="hybridMultilevel"/>
    <w:tmpl w:val="4DE83C4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F92233"/>
    <w:multiLevelType w:val="hybridMultilevel"/>
    <w:tmpl w:val="9D402C3E"/>
    <w:lvl w:ilvl="0" w:tplc="512A0B1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48D14FC"/>
    <w:multiLevelType w:val="hybridMultilevel"/>
    <w:tmpl w:val="888C0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231BE9"/>
    <w:multiLevelType w:val="hybridMultilevel"/>
    <w:tmpl w:val="AC9C75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1B54360"/>
    <w:multiLevelType w:val="hybridMultilevel"/>
    <w:tmpl w:val="1DDE4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DD5699"/>
    <w:multiLevelType w:val="hybridMultilevel"/>
    <w:tmpl w:val="D2323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535B4A"/>
    <w:multiLevelType w:val="hybridMultilevel"/>
    <w:tmpl w:val="F8C07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50510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6E94AB7"/>
    <w:multiLevelType w:val="hybridMultilevel"/>
    <w:tmpl w:val="092EA76A"/>
    <w:lvl w:ilvl="0" w:tplc="54909BA4">
      <w:numFmt w:val="bullet"/>
      <w:lvlText w:val="-"/>
      <w:lvlJc w:val="left"/>
      <w:pPr>
        <w:ind w:left="720" w:hanging="360"/>
      </w:pPr>
      <w:rPr>
        <w:rFonts w:ascii="Calibri" w:eastAsiaTheme="minorHAnsi" w:hAnsi="Calibri" w:cs="Calibr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D22574"/>
    <w:multiLevelType w:val="hybridMultilevel"/>
    <w:tmpl w:val="0D06F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400987"/>
    <w:multiLevelType w:val="hybridMultilevel"/>
    <w:tmpl w:val="4986E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1E000DB"/>
    <w:multiLevelType w:val="hybridMultilevel"/>
    <w:tmpl w:val="0226C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D405CB"/>
    <w:multiLevelType w:val="hybridMultilevel"/>
    <w:tmpl w:val="96DE47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5E81271"/>
    <w:multiLevelType w:val="hybridMultilevel"/>
    <w:tmpl w:val="6B38B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F00BD3"/>
    <w:multiLevelType w:val="multilevel"/>
    <w:tmpl w:val="CC3E1016"/>
    <w:lvl w:ilvl="0">
      <w:start w:val="1"/>
      <w:numFmt w:val="decimal"/>
      <w:lvlText w:val="%1."/>
      <w:lvlJc w:val="left"/>
      <w:pPr>
        <w:ind w:left="360" w:hanging="360"/>
      </w:pPr>
      <w:rPr>
        <w:rFonts w:hint="default"/>
      </w:rPr>
    </w:lvl>
    <w:lvl w:ilvl="1">
      <w:start w:val="1"/>
      <w:numFmt w:val="decimal"/>
      <w:lvlText w:val="%2."/>
      <w:lvlJc w:val="left"/>
      <w:pPr>
        <w:ind w:left="408" w:hanging="40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5" w15:restartNumberingAfterBreak="0">
    <w:nsid w:val="4B153818"/>
    <w:multiLevelType w:val="hybridMultilevel"/>
    <w:tmpl w:val="F552F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E734708"/>
    <w:multiLevelType w:val="hybridMultilevel"/>
    <w:tmpl w:val="606EB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1A20D3B"/>
    <w:multiLevelType w:val="hybridMultilevel"/>
    <w:tmpl w:val="9FCCF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9B48AE"/>
    <w:multiLevelType w:val="hybridMultilevel"/>
    <w:tmpl w:val="2C6CB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AEB26F6"/>
    <w:multiLevelType w:val="hybridMultilevel"/>
    <w:tmpl w:val="E556BD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430CA6"/>
    <w:multiLevelType w:val="hybridMultilevel"/>
    <w:tmpl w:val="D61EFC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EEE2B05"/>
    <w:multiLevelType w:val="hybridMultilevel"/>
    <w:tmpl w:val="16344E86"/>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2" w15:restartNumberingAfterBreak="0">
    <w:nsid w:val="73962478"/>
    <w:multiLevelType w:val="hybridMultilevel"/>
    <w:tmpl w:val="5B6C91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4140037"/>
    <w:multiLevelType w:val="hybridMultilevel"/>
    <w:tmpl w:val="F41EB5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98250B5"/>
    <w:multiLevelType w:val="hybridMultilevel"/>
    <w:tmpl w:val="E5988C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CFC17C7"/>
    <w:multiLevelType w:val="hybridMultilevel"/>
    <w:tmpl w:val="DE7E1DD8"/>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6" w15:restartNumberingAfterBreak="0">
    <w:nsid w:val="7CFF0E1D"/>
    <w:multiLevelType w:val="hybridMultilevel"/>
    <w:tmpl w:val="570E3A8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15"/>
  </w:num>
  <w:num w:numId="3">
    <w:abstractNumId w:val="16"/>
  </w:num>
  <w:num w:numId="4">
    <w:abstractNumId w:val="4"/>
  </w:num>
  <w:num w:numId="5">
    <w:abstractNumId w:val="14"/>
  </w:num>
  <w:num w:numId="6">
    <w:abstractNumId w:val="2"/>
  </w:num>
  <w:num w:numId="7">
    <w:abstractNumId w:val="7"/>
  </w:num>
  <w:num w:numId="8">
    <w:abstractNumId w:val="12"/>
  </w:num>
  <w:num w:numId="9">
    <w:abstractNumId w:val="20"/>
  </w:num>
  <w:num w:numId="10">
    <w:abstractNumId w:val="24"/>
  </w:num>
  <w:num w:numId="11">
    <w:abstractNumId w:val="1"/>
  </w:num>
  <w:num w:numId="12">
    <w:abstractNumId w:val="17"/>
  </w:num>
  <w:num w:numId="13">
    <w:abstractNumId w:val="26"/>
  </w:num>
  <w:num w:numId="14">
    <w:abstractNumId w:val="0"/>
  </w:num>
  <w:num w:numId="15">
    <w:abstractNumId w:val="3"/>
  </w:num>
  <w:num w:numId="16">
    <w:abstractNumId w:val="19"/>
  </w:num>
  <w:num w:numId="17">
    <w:abstractNumId w:val="8"/>
  </w:num>
  <w:num w:numId="18">
    <w:abstractNumId w:val="22"/>
  </w:num>
  <w:num w:numId="19">
    <w:abstractNumId w:val="18"/>
  </w:num>
  <w:num w:numId="20">
    <w:abstractNumId w:val="9"/>
  </w:num>
  <w:num w:numId="21">
    <w:abstractNumId w:val="11"/>
  </w:num>
  <w:num w:numId="22">
    <w:abstractNumId w:val="5"/>
  </w:num>
  <w:num w:numId="23">
    <w:abstractNumId w:val="13"/>
  </w:num>
  <w:num w:numId="24">
    <w:abstractNumId w:val="10"/>
  </w:num>
  <w:num w:numId="25">
    <w:abstractNumId w:val="25"/>
  </w:num>
  <w:num w:numId="26">
    <w:abstractNumId w:val="21"/>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212"/>
    <w:rsid w:val="0002641E"/>
    <w:rsid w:val="00045358"/>
    <w:rsid w:val="00050D29"/>
    <w:rsid w:val="00064E5E"/>
    <w:rsid w:val="000848EB"/>
    <w:rsid w:val="00086517"/>
    <w:rsid w:val="0009487A"/>
    <w:rsid w:val="00096AF6"/>
    <w:rsid w:val="00096CFA"/>
    <w:rsid w:val="000A2D90"/>
    <w:rsid w:val="000A2E7A"/>
    <w:rsid w:val="000A472C"/>
    <w:rsid w:val="000B7E4C"/>
    <w:rsid w:val="00107270"/>
    <w:rsid w:val="00111877"/>
    <w:rsid w:val="0012221A"/>
    <w:rsid w:val="00124B66"/>
    <w:rsid w:val="00127D75"/>
    <w:rsid w:val="0017291A"/>
    <w:rsid w:val="00181288"/>
    <w:rsid w:val="00192DC4"/>
    <w:rsid w:val="001B59F7"/>
    <w:rsid w:val="001C0FF0"/>
    <w:rsid w:val="001E3E06"/>
    <w:rsid w:val="0020199E"/>
    <w:rsid w:val="002075A2"/>
    <w:rsid w:val="002118B5"/>
    <w:rsid w:val="00220F90"/>
    <w:rsid w:val="00224F1B"/>
    <w:rsid w:val="00232A3D"/>
    <w:rsid w:val="00271A96"/>
    <w:rsid w:val="00281B09"/>
    <w:rsid w:val="00291457"/>
    <w:rsid w:val="00296B97"/>
    <w:rsid w:val="002A5EF1"/>
    <w:rsid w:val="002B0B6C"/>
    <w:rsid w:val="002B7E0E"/>
    <w:rsid w:val="002D0171"/>
    <w:rsid w:val="002D295E"/>
    <w:rsid w:val="002D4717"/>
    <w:rsid w:val="002E10FC"/>
    <w:rsid w:val="002E39A4"/>
    <w:rsid w:val="00311600"/>
    <w:rsid w:val="00317328"/>
    <w:rsid w:val="00327CBD"/>
    <w:rsid w:val="0033379F"/>
    <w:rsid w:val="00333E87"/>
    <w:rsid w:val="0034283B"/>
    <w:rsid w:val="0034744B"/>
    <w:rsid w:val="00351457"/>
    <w:rsid w:val="00365692"/>
    <w:rsid w:val="00384AB2"/>
    <w:rsid w:val="00386DC0"/>
    <w:rsid w:val="00390482"/>
    <w:rsid w:val="003B7ACF"/>
    <w:rsid w:val="003C5671"/>
    <w:rsid w:val="003D30E8"/>
    <w:rsid w:val="003E0668"/>
    <w:rsid w:val="003E59CB"/>
    <w:rsid w:val="003E747D"/>
    <w:rsid w:val="003F2BC3"/>
    <w:rsid w:val="0042695C"/>
    <w:rsid w:val="00432E99"/>
    <w:rsid w:val="004348C8"/>
    <w:rsid w:val="00443D62"/>
    <w:rsid w:val="00457731"/>
    <w:rsid w:val="00457C4B"/>
    <w:rsid w:val="00463E0D"/>
    <w:rsid w:val="00475BFE"/>
    <w:rsid w:val="00485AEF"/>
    <w:rsid w:val="00487CD1"/>
    <w:rsid w:val="0049289F"/>
    <w:rsid w:val="004946A8"/>
    <w:rsid w:val="004964A7"/>
    <w:rsid w:val="00496DC3"/>
    <w:rsid w:val="00497787"/>
    <w:rsid w:val="004C0957"/>
    <w:rsid w:val="004C3612"/>
    <w:rsid w:val="004C77C6"/>
    <w:rsid w:val="004E2822"/>
    <w:rsid w:val="004F6125"/>
    <w:rsid w:val="00527434"/>
    <w:rsid w:val="00536886"/>
    <w:rsid w:val="00537217"/>
    <w:rsid w:val="00543261"/>
    <w:rsid w:val="005811B2"/>
    <w:rsid w:val="0058282B"/>
    <w:rsid w:val="005847AB"/>
    <w:rsid w:val="00593D53"/>
    <w:rsid w:val="00595D4E"/>
    <w:rsid w:val="005A2F5F"/>
    <w:rsid w:val="005A49F7"/>
    <w:rsid w:val="005A7391"/>
    <w:rsid w:val="005C10F9"/>
    <w:rsid w:val="005D5B5B"/>
    <w:rsid w:val="005F5509"/>
    <w:rsid w:val="0060691E"/>
    <w:rsid w:val="00620DEA"/>
    <w:rsid w:val="00620F59"/>
    <w:rsid w:val="006232F3"/>
    <w:rsid w:val="00636B38"/>
    <w:rsid w:val="00637905"/>
    <w:rsid w:val="00637AE0"/>
    <w:rsid w:val="00647D31"/>
    <w:rsid w:val="00661A85"/>
    <w:rsid w:val="0066388E"/>
    <w:rsid w:val="006640CE"/>
    <w:rsid w:val="00666352"/>
    <w:rsid w:val="006678AE"/>
    <w:rsid w:val="006703CA"/>
    <w:rsid w:val="00671B00"/>
    <w:rsid w:val="00672637"/>
    <w:rsid w:val="00681B8F"/>
    <w:rsid w:val="006B0D68"/>
    <w:rsid w:val="006C3590"/>
    <w:rsid w:val="006C6DC9"/>
    <w:rsid w:val="006D27C8"/>
    <w:rsid w:val="00701982"/>
    <w:rsid w:val="0070665C"/>
    <w:rsid w:val="00707C29"/>
    <w:rsid w:val="00725BD8"/>
    <w:rsid w:val="0076452B"/>
    <w:rsid w:val="00794204"/>
    <w:rsid w:val="007A32E8"/>
    <w:rsid w:val="007A4F14"/>
    <w:rsid w:val="007A752D"/>
    <w:rsid w:val="007B26A2"/>
    <w:rsid w:val="007C1E25"/>
    <w:rsid w:val="007D189D"/>
    <w:rsid w:val="007D3D0A"/>
    <w:rsid w:val="007D4762"/>
    <w:rsid w:val="007F39F1"/>
    <w:rsid w:val="007F7036"/>
    <w:rsid w:val="0080735B"/>
    <w:rsid w:val="008126E5"/>
    <w:rsid w:val="00817DFF"/>
    <w:rsid w:val="00820FFD"/>
    <w:rsid w:val="0083385D"/>
    <w:rsid w:val="00856228"/>
    <w:rsid w:val="00871C6B"/>
    <w:rsid w:val="00874379"/>
    <w:rsid w:val="008865A3"/>
    <w:rsid w:val="00892862"/>
    <w:rsid w:val="008B2DCE"/>
    <w:rsid w:val="008C7985"/>
    <w:rsid w:val="008E2C7C"/>
    <w:rsid w:val="008E2F74"/>
    <w:rsid w:val="00913307"/>
    <w:rsid w:val="009208A4"/>
    <w:rsid w:val="009356E3"/>
    <w:rsid w:val="009403B5"/>
    <w:rsid w:val="009435C3"/>
    <w:rsid w:val="009479F2"/>
    <w:rsid w:val="00985980"/>
    <w:rsid w:val="009907F0"/>
    <w:rsid w:val="00996CD3"/>
    <w:rsid w:val="009A234B"/>
    <w:rsid w:val="009B06D6"/>
    <w:rsid w:val="009B44AB"/>
    <w:rsid w:val="009C6D48"/>
    <w:rsid w:val="009D0AF1"/>
    <w:rsid w:val="009D6B9E"/>
    <w:rsid w:val="00A15D39"/>
    <w:rsid w:val="00A1715F"/>
    <w:rsid w:val="00A22212"/>
    <w:rsid w:val="00A345B3"/>
    <w:rsid w:val="00A47031"/>
    <w:rsid w:val="00A567E6"/>
    <w:rsid w:val="00A56DF6"/>
    <w:rsid w:val="00A95CCC"/>
    <w:rsid w:val="00AA7C8C"/>
    <w:rsid w:val="00AB2697"/>
    <w:rsid w:val="00AD2782"/>
    <w:rsid w:val="00AD71EA"/>
    <w:rsid w:val="00AE3022"/>
    <w:rsid w:val="00AE6BAD"/>
    <w:rsid w:val="00AF50AC"/>
    <w:rsid w:val="00B17981"/>
    <w:rsid w:val="00B21779"/>
    <w:rsid w:val="00B27BBA"/>
    <w:rsid w:val="00B31A50"/>
    <w:rsid w:val="00B37F74"/>
    <w:rsid w:val="00B40C06"/>
    <w:rsid w:val="00B46611"/>
    <w:rsid w:val="00B47D96"/>
    <w:rsid w:val="00B51A37"/>
    <w:rsid w:val="00B669F0"/>
    <w:rsid w:val="00B82C6B"/>
    <w:rsid w:val="00B90055"/>
    <w:rsid w:val="00B960F0"/>
    <w:rsid w:val="00BB7907"/>
    <w:rsid w:val="00BC2E0B"/>
    <w:rsid w:val="00BD0AF0"/>
    <w:rsid w:val="00BF36B3"/>
    <w:rsid w:val="00C17AB9"/>
    <w:rsid w:val="00C249FB"/>
    <w:rsid w:val="00C4446C"/>
    <w:rsid w:val="00C44A75"/>
    <w:rsid w:val="00C45901"/>
    <w:rsid w:val="00C476EB"/>
    <w:rsid w:val="00C54EC8"/>
    <w:rsid w:val="00C56A87"/>
    <w:rsid w:val="00C72EDE"/>
    <w:rsid w:val="00C754C4"/>
    <w:rsid w:val="00C8113D"/>
    <w:rsid w:val="00C912C7"/>
    <w:rsid w:val="00C933CB"/>
    <w:rsid w:val="00C97C5E"/>
    <w:rsid w:val="00CA1B03"/>
    <w:rsid w:val="00CC1116"/>
    <w:rsid w:val="00CD5B30"/>
    <w:rsid w:val="00CD5E29"/>
    <w:rsid w:val="00CE2CF4"/>
    <w:rsid w:val="00CE3943"/>
    <w:rsid w:val="00CF5DF2"/>
    <w:rsid w:val="00D27D9B"/>
    <w:rsid w:val="00D532DA"/>
    <w:rsid w:val="00D61139"/>
    <w:rsid w:val="00D80C08"/>
    <w:rsid w:val="00D831DC"/>
    <w:rsid w:val="00D857BB"/>
    <w:rsid w:val="00D87510"/>
    <w:rsid w:val="00DA1C01"/>
    <w:rsid w:val="00DB5001"/>
    <w:rsid w:val="00DC11F0"/>
    <w:rsid w:val="00DC432B"/>
    <w:rsid w:val="00DC5243"/>
    <w:rsid w:val="00DF5EB7"/>
    <w:rsid w:val="00DF6FFF"/>
    <w:rsid w:val="00E12867"/>
    <w:rsid w:val="00E161A3"/>
    <w:rsid w:val="00E177D6"/>
    <w:rsid w:val="00E35163"/>
    <w:rsid w:val="00E37748"/>
    <w:rsid w:val="00E4115E"/>
    <w:rsid w:val="00E60129"/>
    <w:rsid w:val="00E6075E"/>
    <w:rsid w:val="00E739A1"/>
    <w:rsid w:val="00E86FA4"/>
    <w:rsid w:val="00E92D91"/>
    <w:rsid w:val="00EA30B1"/>
    <w:rsid w:val="00EB0326"/>
    <w:rsid w:val="00EB704C"/>
    <w:rsid w:val="00EC22CC"/>
    <w:rsid w:val="00EE1454"/>
    <w:rsid w:val="00EE2C5B"/>
    <w:rsid w:val="00EF7270"/>
    <w:rsid w:val="00EF7AB7"/>
    <w:rsid w:val="00F03252"/>
    <w:rsid w:val="00F276CF"/>
    <w:rsid w:val="00F53868"/>
    <w:rsid w:val="00F567B4"/>
    <w:rsid w:val="00F6172F"/>
    <w:rsid w:val="00F712B3"/>
    <w:rsid w:val="00F75F2D"/>
    <w:rsid w:val="00F84CDE"/>
    <w:rsid w:val="00F95879"/>
    <w:rsid w:val="00F95928"/>
    <w:rsid w:val="00FA4B20"/>
    <w:rsid w:val="00FA71A4"/>
    <w:rsid w:val="00FC084F"/>
    <w:rsid w:val="00FC2FA2"/>
    <w:rsid w:val="00FC6A7F"/>
    <w:rsid w:val="00FD0E8C"/>
    <w:rsid w:val="00FD31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4F9C9"/>
  <w15:chartTrackingRefBased/>
  <w15:docId w15:val="{FF3FFBDA-50E8-47F1-BC63-E41A9FE31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96AF6"/>
    <w:pPr>
      <w:keepNext/>
      <w:keepLines/>
      <w:spacing w:before="240" w:after="0"/>
      <w:outlineLvl w:val="0"/>
    </w:pPr>
    <w:rPr>
      <w:rFonts w:asciiTheme="majorHAnsi" w:eastAsiaTheme="majorEastAsia" w:hAnsiTheme="majorHAnsi" w:cstheme="majorBidi"/>
      <w:color w:val="6B911C" w:themeColor="accent1" w:themeShade="BF"/>
      <w:sz w:val="32"/>
      <w:szCs w:val="32"/>
    </w:rPr>
  </w:style>
  <w:style w:type="paragraph" w:styleId="Heading2">
    <w:name w:val="heading 2"/>
    <w:basedOn w:val="Normal"/>
    <w:next w:val="Normal"/>
    <w:link w:val="Heading2Char"/>
    <w:uiPriority w:val="9"/>
    <w:unhideWhenUsed/>
    <w:qFormat/>
    <w:rsid w:val="00096AF6"/>
    <w:pPr>
      <w:keepNext/>
      <w:keepLines/>
      <w:spacing w:before="40" w:after="0"/>
      <w:outlineLvl w:val="1"/>
    </w:pPr>
    <w:rPr>
      <w:rFonts w:asciiTheme="majorHAnsi" w:eastAsiaTheme="majorEastAsia" w:hAnsiTheme="majorHAnsi" w:cstheme="majorBidi"/>
      <w:color w:val="6B911C" w:themeColor="accent1" w:themeShade="BF"/>
      <w:sz w:val="26"/>
      <w:szCs w:val="26"/>
    </w:rPr>
  </w:style>
  <w:style w:type="paragraph" w:styleId="Heading3">
    <w:name w:val="heading 3"/>
    <w:basedOn w:val="Normal"/>
    <w:next w:val="Normal"/>
    <w:link w:val="Heading3Char"/>
    <w:uiPriority w:val="9"/>
    <w:unhideWhenUsed/>
    <w:qFormat/>
    <w:rsid w:val="00C912C7"/>
    <w:pPr>
      <w:keepNext/>
      <w:keepLines/>
      <w:spacing w:before="40" w:after="0"/>
      <w:outlineLvl w:val="2"/>
    </w:pPr>
    <w:rPr>
      <w:rFonts w:asciiTheme="majorHAnsi" w:eastAsiaTheme="majorEastAsia" w:hAnsiTheme="majorHAnsi" w:cstheme="majorBidi"/>
      <w:color w:val="476013" w:themeColor="accent1" w:themeShade="7F"/>
      <w:sz w:val="24"/>
      <w:szCs w:val="24"/>
    </w:rPr>
  </w:style>
  <w:style w:type="paragraph" w:styleId="Heading4">
    <w:name w:val="heading 4"/>
    <w:basedOn w:val="Normal"/>
    <w:next w:val="Normal"/>
    <w:link w:val="Heading4Char"/>
    <w:uiPriority w:val="9"/>
    <w:unhideWhenUsed/>
    <w:qFormat/>
    <w:rsid w:val="00C912C7"/>
    <w:pPr>
      <w:keepNext/>
      <w:keepLines/>
      <w:spacing w:before="40" w:after="0"/>
      <w:outlineLvl w:val="3"/>
    </w:pPr>
    <w:rPr>
      <w:rFonts w:asciiTheme="majorHAnsi" w:eastAsiaTheme="majorEastAsia" w:hAnsiTheme="majorHAnsi" w:cstheme="majorBidi"/>
      <w:i/>
      <w:iCs/>
      <w:color w:val="6B911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782"/>
    <w:pPr>
      <w:ind w:left="720"/>
      <w:contextualSpacing/>
    </w:pPr>
  </w:style>
  <w:style w:type="character" w:styleId="Hyperlink">
    <w:name w:val="Hyperlink"/>
    <w:basedOn w:val="DefaultParagraphFont"/>
    <w:uiPriority w:val="99"/>
    <w:unhideWhenUsed/>
    <w:rsid w:val="00327CBD"/>
    <w:rPr>
      <w:color w:val="99CA3C" w:themeColor="hyperlink"/>
      <w:u w:val="single"/>
    </w:rPr>
  </w:style>
  <w:style w:type="table" w:styleId="TableGrid">
    <w:name w:val="Table Grid"/>
    <w:basedOn w:val="TableNormal"/>
    <w:uiPriority w:val="39"/>
    <w:rsid w:val="00F53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C47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096AF6"/>
    <w:rPr>
      <w:rFonts w:asciiTheme="majorHAnsi" w:eastAsiaTheme="majorEastAsia" w:hAnsiTheme="majorHAnsi" w:cstheme="majorBidi"/>
      <w:color w:val="6B911C" w:themeColor="accent1" w:themeShade="BF"/>
      <w:sz w:val="32"/>
      <w:szCs w:val="32"/>
    </w:rPr>
  </w:style>
  <w:style w:type="character" w:customStyle="1" w:styleId="Heading2Char">
    <w:name w:val="Heading 2 Char"/>
    <w:basedOn w:val="DefaultParagraphFont"/>
    <w:link w:val="Heading2"/>
    <w:uiPriority w:val="9"/>
    <w:rsid w:val="00096AF6"/>
    <w:rPr>
      <w:rFonts w:asciiTheme="majorHAnsi" w:eastAsiaTheme="majorEastAsia" w:hAnsiTheme="majorHAnsi" w:cstheme="majorBidi"/>
      <w:color w:val="6B911C" w:themeColor="accent1" w:themeShade="BF"/>
      <w:sz w:val="26"/>
      <w:szCs w:val="26"/>
    </w:rPr>
  </w:style>
  <w:style w:type="paragraph" w:styleId="Header">
    <w:name w:val="header"/>
    <w:basedOn w:val="Normal"/>
    <w:link w:val="HeaderChar"/>
    <w:uiPriority w:val="99"/>
    <w:unhideWhenUsed/>
    <w:rsid w:val="00C17A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7AB9"/>
  </w:style>
  <w:style w:type="paragraph" w:styleId="Footer">
    <w:name w:val="footer"/>
    <w:basedOn w:val="Normal"/>
    <w:link w:val="FooterChar"/>
    <w:uiPriority w:val="99"/>
    <w:unhideWhenUsed/>
    <w:rsid w:val="00C17A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7AB9"/>
  </w:style>
  <w:style w:type="paragraph" w:styleId="TOCHeading">
    <w:name w:val="TOC Heading"/>
    <w:basedOn w:val="Heading1"/>
    <w:next w:val="Normal"/>
    <w:uiPriority w:val="39"/>
    <w:unhideWhenUsed/>
    <w:qFormat/>
    <w:rsid w:val="00671B00"/>
    <w:pPr>
      <w:outlineLvl w:val="9"/>
    </w:pPr>
    <w:rPr>
      <w:lang w:val="en-US"/>
    </w:rPr>
  </w:style>
  <w:style w:type="paragraph" w:styleId="TOC1">
    <w:name w:val="toc 1"/>
    <w:basedOn w:val="Normal"/>
    <w:next w:val="Normal"/>
    <w:autoRedefine/>
    <w:uiPriority w:val="39"/>
    <w:unhideWhenUsed/>
    <w:rsid w:val="00671B00"/>
    <w:pPr>
      <w:spacing w:after="100"/>
    </w:pPr>
  </w:style>
  <w:style w:type="paragraph" w:styleId="TOC2">
    <w:name w:val="toc 2"/>
    <w:basedOn w:val="Normal"/>
    <w:next w:val="Normal"/>
    <w:autoRedefine/>
    <w:uiPriority w:val="39"/>
    <w:unhideWhenUsed/>
    <w:rsid w:val="00671B00"/>
    <w:pPr>
      <w:spacing w:after="100"/>
      <w:ind w:left="220"/>
    </w:pPr>
  </w:style>
  <w:style w:type="paragraph" w:styleId="NoSpacing">
    <w:name w:val="No Spacing"/>
    <w:link w:val="NoSpacingChar"/>
    <w:uiPriority w:val="1"/>
    <w:qFormat/>
    <w:rsid w:val="00671B0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1B00"/>
    <w:rPr>
      <w:rFonts w:eastAsiaTheme="minorEastAsia"/>
      <w:lang w:val="en-US"/>
    </w:rPr>
  </w:style>
  <w:style w:type="character" w:styleId="FollowedHyperlink">
    <w:name w:val="FollowedHyperlink"/>
    <w:basedOn w:val="DefaultParagraphFont"/>
    <w:uiPriority w:val="99"/>
    <w:semiHidden/>
    <w:unhideWhenUsed/>
    <w:rsid w:val="00DF5EB7"/>
    <w:rPr>
      <w:color w:val="B9D181" w:themeColor="followedHyperlink"/>
      <w:u w:val="single"/>
    </w:rPr>
  </w:style>
  <w:style w:type="character" w:customStyle="1" w:styleId="Heading3Char">
    <w:name w:val="Heading 3 Char"/>
    <w:basedOn w:val="DefaultParagraphFont"/>
    <w:link w:val="Heading3"/>
    <w:uiPriority w:val="9"/>
    <w:rsid w:val="00C912C7"/>
    <w:rPr>
      <w:rFonts w:asciiTheme="majorHAnsi" w:eastAsiaTheme="majorEastAsia" w:hAnsiTheme="majorHAnsi" w:cstheme="majorBidi"/>
      <w:color w:val="476013" w:themeColor="accent1" w:themeShade="7F"/>
      <w:sz w:val="24"/>
      <w:szCs w:val="24"/>
    </w:rPr>
  </w:style>
  <w:style w:type="character" w:customStyle="1" w:styleId="Heading4Char">
    <w:name w:val="Heading 4 Char"/>
    <w:basedOn w:val="DefaultParagraphFont"/>
    <w:link w:val="Heading4"/>
    <w:uiPriority w:val="9"/>
    <w:rsid w:val="00C912C7"/>
    <w:rPr>
      <w:rFonts w:asciiTheme="majorHAnsi" w:eastAsiaTheme="majorEastAsia" w:hAnsiTheme="majorHAnsi" w:cstheme="majorBidi"/>
      <w:i/>
      <w:iCs/>
      <w:color w:val="6B911C" w:themeColor="accent1" w:themeShade="BF"/>
    </w:rPr>
  </w:style>
  <w:style w:type="paragraph" w:styleId="TOC3">
    <w:name w:val="toc 3"/>
    <w:basedOn w:val="Normal"/>
    <w:next w:val="Normal"/>
    <w:autoRedefine/>
    <w:uiPriority w:val="39"/>
    <w:unhideWhenUsed/>
    <w:rsid w:val="009356E3"/>
    <w:pPr>
      <w:spacing w:after="100"/>
      <w:ind w:left="440"/>
    </w:pPr>
  </w:style>
  <w:style w:type="paragraph" w:styleId="NormalWeb">
    <w:name w:val="Normal (Web)"/>
    <w:basedOn w:val="Normal"/>
    <w:uiPriority w:val="99"/>
    <w:semiHidden/>
    <w:unhideWhenUsed/>
    <w:rsid w:val="00FC6A7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40050">
      <w:bodyDiv w:val="1"/>
      <w:marLeft w:val="0"/>
      <w:marRight w:val="0"/>
      <w:marTop w:val="0"/>
      <w:marBottom w:val="0"/>
      <w:divBdr>
        <w:top w:val="none" w:sz="0" w:space="0" w:color="auto"/>
        <w:left w:val="none" w:sz="0" w:space="0" w:color="auto"/>
        <w:bottom w:val="none" w:sz="0" w:space="0" w:color="auto"/>
        <w:right w:val="none" w:sz="0" w:space="0" w:color="auto"/>
      </w:divBdr>
    </w:div>
    <w:div w:id="259342005">
      <w:bodyDiv w:val="1"/>
      <w:marLeft w:val="0"/>
      <w:marRight w:val="0"/>
      <w:marTop w:val="0"/>
      <w:marBottom w:val="0"/>
      <w:divBdr>
        <w:top w:val="none" w:sz="0" w:space="0" w:color="auto"/>
        <w:left w:val="none" w:sz="0" w:space="0" w:color="auto"/>
        <w:bottom w:val="none" w:sz="0" w:space="0" w:color="auto"/>
        <w:right w:val="none" w:sz="0" w:space="0" w:color="auto"/>
      </w:divBdr>
      <w:divsChild>
        <w:div w:id="994261320">
          <w:marLeft w:val="0"/>
          <w:marRight w:val="0"/>
          <w:marTop w:val="0"/>
          <w:marBottom w:val="0"/>
          <w:divBdr>
            <w:top w:val="none" w:sz="0" w:space="0" w:color="auto"/>
            <w:left w:val="none" w:sz="0" w:space="0" w:color="auto"/>
            <w:bottom w:val="none" w:sz="0" w:space="0" w:color="auto"/>
            <w:right w:val="none" w:sz="0" w:space="0" w:color="auto"/>
          </w:divBdr>
        </w:div>
      </w:divsChild>
    </w:div>
    <w:div w:id="325406017">
      <w:bodyDiv w:val="1"/>
      <w:marLeft w:val="0"/>
      <w:marRight w:val="0"/>
      <w:marTop w:val="0"/>
      <w:marBottom w:val="0"/>
      <w:divBdr>
        <w:top w:val="none" w:sz="0" w:space="0" w:color="auto"/>
        <w:left w:val="none" w:sz="0" w:space="0" w:color="auto"/>
        <w:bottom w:val="none" w:sz="0" w:space="0" w:color="auto"/>
        <w:right w:val="none" w:sz="0" w:space="0" w:color="auto"/>
      </w:divBdr>
    </w:div>
    <w:div w:id="586185201">
      <w:bodyDiv w:val="1"/>
      <w:marLeft w:val="0"/>
      <w:marRight w:val="0"/>
      <w:marTop w:val="0"/>
      <w:marBottom w:val="0"/>
      <w:divBdr>
        <w:top w:val="none" w:sz="0" w:space="0" w:color="auto"/>
        <w:left w:val="none" w:sz="0" w:space="0" w:color="auto"/>
        <w:bottom w:val="none" w:sz="0" w:space="0" w:color="auto"/>
        <w:right w:val="none" w:sz="0" w:space="0" w:color="auto"/>
      </w:divBdr>
      <w:divsChild>
        <w:div w:id="1406144487">
          <w:marLeft w:val="0"/>
          <w:marRight w:val="0"/>
          <w:marTop w:val="0"/>
          <w:marBottom w:val="0"/>
          <w:divBdr>
            <w:top w:val="none" w:sz="0" w:space="0" w:color="auto"/>
            <w:left w:val="none" w:sz="0" w:space="0" w:color="auto"/>
            <w:bottom w:val="none" w:sz="0" w:space="0" w:color="auto"/>
            <w:right w:val="none" w:sz="0" w:space="0" w:color="auto"/>
          </w:divBdr>
        </w:div>
      </w:divsChild>
    </w:div>
    <w:div w:id="1256129076">
      <w:bodyDiv w:val="1"/>
      <w:marLeft w:val="0"/>
      <w:marRight w:val="0"/>
      <w:marTop w:val="0"/>
      <w:marBottom w:val="0"/>
      <w:divBdr>
        <w:top w:val="none" w:sz="0" w:space="0" w:color="auto"/>
        <w:left w:val="none" w:sz="0" w:space="0" w:color="auto"/>
        <w:bottom w:val="none" w:sz="0" w:space="0" w:color="auto"/>
        <w:right w:val="none" w:sz="0" w:space="0" w:color="auto"/>
      </w:divBdr>
      <w:divsChild>
        <w:div w:id="66266000">
          <w:marLeft w:val="0"/>
          <w:marRight w:val="0"/>
          <w:marTop w:val="0"/>
          <w:marBottom w:val="0"/>
          <w:divBdr>
            <w:top w:val="none" w:sz="0" w:space="0" w:color="auto"/>
            <w:left w:val="none" w:sz="0" w:space="0" w:color="auto"/>
            <w:bottom w:val="none" w:sz="0" w:space="0" w:color="auto"/>
            <w:right w:val="none" w:sz="0" w:space="0" w:color="auto"/>
          </w:divBdr>
        </w:div>
      </w:divsChild>
    </w:div>
    <w:div w:id="1342663651">
      <w:bodyDiv w:val="1"/>
      <w:marLeft w:val="0"/>
      <w:marRight w:val="0"/>
      <w:marTop w:val="0"/>
      <w:marBottom w:val="0"/>
      <w:divBdr>
        <w:top w:val="none" w:sz="0" w:space="0" w:color="auto"/>
        <w:left w:val="none" w:sz="0" w:space="0" w:color="auto"/>
        <w:bottom w:val="none" w:sz="0" w:space="0" w:color="auto"/>
        <w:right w:val="none" w:sz="0" w:space="0" w:color="auto"/>
      </w:divBdr>
      <w:divsChild>
        <w:div w:id="664432259">
          <w:marLeft w:val="0"/>
          <w:marRight w:val="0"/>
          <w:marTop w:val="0"/>
          <w:marBottom w:val="0"/>
          <w:divBdr>
            <w:top w:val="none" w:sz="0" w:space="0" w:color="auto"/>
            <w:left w:val="none" w:sz="0" w:space="0" w:color="auto"/>
            <w:bottom w:val="none" w:sz="0" w:space="0" w:color="auto"/>
            <w:right w:val="none" w:sz="0" w:space="0" w:color="auto"/>
          </w:divBdr>
        </w:div>
      </w:divsChild>
    </w:div>
    <w:div w:id="1533960720">
      <w:bodyDiv w:val="1"/>
      <w:marLeft w:val="0"/>
      <w:marRight w:val="0"/>
      <w:marTop w:val="0"/>
      <w:marBottom w:val="0"/>
      <w:divBdr>
        <w:top w:val="none" w:sz="0" w:space="0" w:color="auto"/>
        <w:left w:val="none" w:sz="0" w:space="0" w:color="auto"/>
        <w:bottom w:val="none" w:sz="0" w:space="0" w:color="auto"/>
        <w:right w:val="none" w:sz="0" w:space="0" w:color="auto"/>
      </w:divBdr>
      <w:divsChild>
        <w:div w:id="1123381371">
          <w:marLeft w:val="0"/>
          <w:marRight w:val="0"/>
          <w:marTop w:val="0"/>
          <w:marBottom w:val="0"/>
          <w:divBdr>
            <w:top w:val="none" w:sz="0" w:space="0" w:color="auto"/>
            <w:left w:val="none" w:sz="0" w:space="0" w:color="auto"/>
            <w:bottom w:val="none" w:sz="0" w:space="0" w:color="auto"/>
            <w:right w:val="none" w:sz="0" w:space="0" w:color="auto"/>
          </w:divBdr>
        </w:div>
      </w:divsChild>
    </w:div>
    <w:div w:id="1689529184">
      <w:bodyDiv w:val="1"/>
      <w:marLeft w:val="0"/>
      <w:marRight w:val="0"/>
      <w:marTop w:val="0"/>
      <w:marBottom w:val="0"/>
      <w:divBdr>
        <w:top w:val="none" w:sz="0" w:space="0" w:color="auto"/>
        <w:left w:val="none" w:sz="0" w:space="0" w:color="auto"/>
        <w:bottom w:val="none" w:sz="0" w:space="0" w:color="auto"/>
        <w:right w:val="none" w:sz="0" w:space="0" w:color="auto"/>
      </w:divBdr>
      <w:divsChild>
        <w:div w:id="1281956548">
          <w:marLeft w:val="0"/>
          <w:marRight w:val="0"/>
          <w:marTop w:val="0"/>
          <w:marBottom w:val="0"/>
          <w:divBdr>
            <w:top w:val="none" w:sz="0" w:space="0" w:color="auto"/>
            <w:left w:val="none" w:sz="0" w:space="0" w:color="auto"/>
            <w:bottom w:val="none" w:sz="0" w:space="0" w:color="auto"/>
            <w:right w:val="none" w:sz="0" w:space="0" w:color="auto"/>
          </w:divBdr>
        </w:div>
      </w:divsChild>
    </w:div>
    <w:div w:id="1785071383">
      <w:bodyDiv w:val="1"/>
      <w:marLeft w:val="0"/>
      <w:marRight w:val="0"/>
      <w:marTop w:val="0"/>
      <w:marBottom w:val="0"/>
      <w:divBdr>
        <w:top w:val="none" w:sz="0" w:space="0" w:color="auto"/>
        <w:left w:val="none" w:sz="0" w:space="0" w:color="auto"/>
        <w:bottom w:val="none" w:sz="0" w:space="0" w:color="auto"/>
        <w:right w:val="none" w:sz="0" w:space="0" w:color="auto"/>
      </w:divBdr>
      <w:divsChild>
        <w:div w:id="1613631428">
          <w:marLeft w:val="0"/>
          <w:marRight w:val="0"/>
          <w:marTop w:val="0"/>
          <w:marBottom w:val="0"/>
          <w:divBdr>
            <w:top w:val="none" w:sz="0" w:space="0" w:color="auto"/>
            <w:left w:val="none" w:sz="0" w:space="0" w:color="auto"/>
            <w:bottom w:val="none" w:sz="0" w:space="0" w:color="auto"/>
            <w:right w:val="none" w:sz="0" w:space="0" w:color="auto"/>
          </w:divBdr>
        </w:div>
      </w:divsChild>
    </w:div>
    <w:div w:id="1814250649">
      <w:bodyDiv w:val="1"/>
      <w:marLeft w:val="0"/>
      <w:marRight w:val="0"/>
      <w:marTop w:val="0"/>
      <w:marBottom w:val="0"/>
      <w:divBdr>
        <w:top w:val="none" w:sz="0" w:space="0" w:color="auto"/>
        <w:left w:val="none" w:sz="0" w:space="0" w:color="auto"/>
        <w:bottom w:val="none" w:sz="0" w:space="0" w:color="auto"/>
        <w:right w:val="none" w:sz="0" w:space="0" w:color="auto"/>
      </w:divBdr>
      <w:divsChild>
        <w:div w:id="1184513284">
          <w:marLeft w:val="0"/>
          <w:marRight w:val="0"/>
          <w:marTop w:val="0"/>
          <w:marBottom w:val="0"/>
          <w:divBdr>
            <w:top w:val="none" w:sz="0" w:space="0" w:color="auto"/>
            <w:left w:val="none" w:sz="0" w:space="0" w:color="auto"/>
            <w:bottom w:val="none" w:sz="0" w:space="0" w:color="auto"/>
            <w:right w:val="none" w:sz="0" w:space="0" w:color="auto"/>
          </w:divBdr>
        </w:div>
      </w:divsChild>
    </w:div>
    <w:div w:id="1916937078">
      <w:bodyDiv w:val="1"/>
      <w:marLeft w:val="0"/>
      <w:marRight w:val="0"/>
      <w:marTop w:val="0"/>
      <w:marBottom w:val="0"/>
      <w:divBdr>
        <w:top w:val="none" w:sz="0" w:space="0" w:color="auto"/>
        <w:left w:val="none" w:sz="0" w:space="0" w:color="auto"/>
        <w:bottom w:val="none" w:sz="0" w:space="0" w:color="auto"/>
        <w:right w:val="none" w:sz="0" w:space="0" w:color="auto"/>
      </w:divBdr>
      <w:divsChild>
        <w:div w:id="528030358">
          <w:marLeft w:val="0"/>
          <w:marRight w:val="0"/>
          <w:marTop w:val="0"/>
          <w:marBottom w:val="0"/>
          <w:divBdr>
            <w:top w:val="none" w:sz="0" w:space="0" w:color="auto"/>
            <w:left w:val="none" w:sz="0" w:space="0" w:color="auto"/>
            <w:bottom w:val="none" w:sz="0" w:space="0" w:color="auto"/>
            <w:right w:val="none" w:sz="0" w:space="0" w:color="auto"/>
          </w:divBdr>
        </w:div>
      </w:divsChild>
    </w:div>
    <w:div w:id="1967615546">
      <w:bodyDiv w:val="1"/>
      <w:marLeft w:val="0"/>
      <w:marRight w:val="0"/>
      <w:marTop w:val="0"/>
      <w:marBottom w:val="0"/>
      <w:divBdr>
        <w:top w:val="none" w:sz="0" w:space="0" w:color="auto"/>
        <w:left w:val="none" w:sz="0" w:space="0" w:color="auto"/>
        <w:bottom w:val="none" w:sz="0" w:space="0" w:color="auto"/>
        <w:right w:val="none" w:sz="0" w:space="0" w:color="auto"/>
      </w:divBdr>
      <w:divsChild>
        <w:div w:id="1333676207">
          <w:marLeft w:val="0"/>
          <w:marRight w:val="0"/>
          <w:marTop w:val="0"/>
          <w:marBottom w:val="0"/>
          <w:divBdr>
            <w:top w:val="none" w:sz="0" w:space="0" w:color="auto"/>
            <w:left w:val="none" w:sz="0" w:space="0" w:color="auto"/>
            <w:bottom w:val="none" w:sz="0" w:space="0" w:color="auto"/>
            <w:right w:val="none" w:sz="0" w:space="0" w:color="auto"/>
          </w:divBdr>
        </w:div>
      </w:divsChild>
    </w:div>
    <w:div w:id="2055543667">
      <w:bodyDiv w:val="1"/>
      <w:marLeft w:val="0"/>
      <w:marRight w:val="0"/>
      <w:marTop w:val="0"/>
      <w:marBottom w:val="0"/>
      <w:divBdr>
        <w:top w:val="none" w:sz="0" w:space="0" w:color="auto"/>
        <w:left w:val="none" w:sz="0" w:space="0" w:color="auto"/>
        <w:bottom w:val="none" w:sz="0" w:space="0" w:color="auto"/>
        <w:right w:val="none" w:sz="0" w:space="0" w:color="auto"/>
      </w:divBdr>
      <w:divsChild>
        <w:div w:id="1284313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unipol.org.uk/event/details/mental-health-first-ai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2017-02-15T00:00:00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5F12FA-E411-4645-8F3E-014200EC1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1894</Words>
  <Characters>10800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Graded Unit</vt:lpstr>
    </vt:vector>
  </TitlesOfParts>
  <Company/>
  <LinksUpToDate>false</LinksUpToDate>
  <CharactersWithSpaces>12669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Graded Unit</dc:title>
  <dc:subject>Social Services (SCQF)</dc:subject>
  <dc:creator>NCC</dc:creator>
  <cp:keywords/>
  <dc:description/>
  <cp:lastModifiedBy>David Hobbs</cp:lastModifiedBy>
  <cp:revision>4</cp:revision>
  <dcterms:created xsi:type="dcterms:W3CDTF">2021-06-15T07:53:00Z</dcterms:created>
  <dcterms:modified xsi:type="dcterms:W3CDTF">2021-06-15T08:09:00Z</dcterms:modified>
</cp:coreProperties>
</file>