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1AE8F" w14:textId="77777777" w:rsidR="00FE3DD0" w:rsidRPr="00D50B90" w:rsidRDefault="00FE3DD0" w:rsidP="00983460">
      <w:pPr>
        <w:pStyle w:val="Heading2"/>
        <w:keepNext w:val="0"/>
        <w:widowControl w:val="0"/>
        <w:suppressAutoHyphens w:val="0"/>
        <w:spacing w:before="240"/>
        <w:ind w:left="0" w:firstLine="0"/>
        <w:jc w:val="center"/>
      </w:pPr>
      <w:r w:rsidRPr="00D50B90">
        <w:t>APPENDIX A</w:t>
      </w:r>
    </w:p>
    <w:p w14:paraId="4082785B" w14:textId="77777777" w:rsidR="00FE3DD0" w:rsidRPr="00D50B90" w:rsidRDefault="00FE3DD0" w:rsidP="00983460">
      <w:pPr>
        <w:pStyle w:val="BodyText"/>
        <w:jc w:val="center"/>
        <w:rPr>
          <w:b/>
          <w:bCs/>
          <w:sz w:val="24"/>
          <w:szCs w:val="24"/>
        </w:rPr>
      </w:pPr>
    </w:p>
    <w:p w14:paraId="68501977" w14:textId="77777777" w:rsidR="00FE3DD0" w:rsidRPr="00D50B90" w:rsidRDefault="00FE3DD0" w:rsidP="00983460">
      <w:pPr>
        <w:widowControl w:val="0"/>
        <w:spacing w:line="360" w:lineRule="auto"/>
        <w:jc w:val="center"/>
        <w:rPr>
          <w:rFonts w:cs="Arial"/>
          <w:b/>
          <w:szCs w:val="24"/>
        </w:rPr>
      </w:pPr>
      <w:r w:rsidRPr="00D50B90">
        <w:rPr>
          <w:rFonts w:cs="Arial"/>
          <w:b/>
          <w:szCs w:val="24"/>
        </w:rPr>
        <w:t>SERVICE SPECIFICATION</w:t>
      </w:r>
    </w:p>
    <w:p w14:paraId="63EDE556" w14:textId="77777777" w:rsidR="00FE3DD0" w:rsidRPr="00D50B90" w:rsidRDefault="00FE3DD0" w:rsidP="00955F2C">
      <w:pPr>
        <w:jc w:val="left"/>
        <w:rPr>
          <w:rFonts w:cs="Arial"/>
          <w:b/>
          <w:szCs w:val="24"/>
        </w:rPr>
      </w:pPr>
    </w:p>
    <w:p w14:paraId="3883FECA" w14:textId="77777777" w:rsidR="00FE3DD0" w:rsidRPr="00D50B90" w:rsidRDefault="00FE3DD0" w:rsidP="00955F2C">
      <w:pPr>
        <w:pStyle w:val="BodyText"/>
        <w:spacing w:line="360" w:lineRule="auto"/>
        <w:rPr>
          <w:b/>
          <w:bCs/>
          <w:sz w:val="24"/>
          <w:szCs w:val="24"/>
        </w:rPr>
      </w:pPr>
    </w:p>
    <w:tbl>
      <w:tblPr>
        <w:tblW w:w="101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3"/>
        <w:gridCol w:w="7065"/>
      </w:tblGrid>
      <w:tr w:rsidR="00FE3DD0" w:rsidRPr="00D50B90" w14:paraId="198A273B" w14:textId="77777777" w:rsidTr="00863FAD">
        <w:trPr>
          <w:trHeight w:val="345"/>
          <w:jc w:val="center"/>
        </w:trPr>
        <w:tc>
          <w:tcPr>
            <w:tcW w:w="3073" w:type="dxa"/>
            <w:shd w:val="clear" w:color="auto" w:fill="595959"/>
            <w:vAlign w:val="center"/>
          </w:tcPr>
          <w:p w14:paraId="3AD27076" w14:textId="77777777" w:rsidR="00FE3DD0" w:rsidRPr="00D50B90" w:rsidRDefault="00FE3DD0" w:rsidP="00955F2C">
            <w:pPr>
              <w:pStyle w:val="BodyText"/>
              <w:spacing w:line="360" w:lineRule="auto"/>
              <w:rPr>
                <w:bCs/>
                <w:color w:val="FFFFFF"/>
                <w:sz w:val="24"/>
                <w:szCs w:val="24"/>
              </w:rPr>
            </w:pPr>
            <w:r w:rsidRPr="00D50B90">
              <w:rPr>
                <w:bCs/>
                <w:color w:val="FFFFFF"/>
                <w:sz w:val="24"/>
                <w:szCs w:val="24"/>
              </w:rPr>
              <w:t>Service</w:t>
            </w:r>
          </w:p>
        </w:tc>
        <w:tc>
          <w:tcPr>
            <w:tcW w:w="7065" w:type="dxa"/>
            <w:vAlign w:val="center"/>
          </w:tcPr>
          <w:p w14:paraId="363139FB" w14:textId="77777777" w:rsidR="00FE3DD0" w:rsidRPr="00D50B90" w:rsidRDefault="00FE3DD0" w:rsidP="00955F2C">
            <w:pPr>
              <w:pStyle w:val="BodyText"/>
              <w:spacing w:line="360" w:lineRule="auto"/>
              <w:rPr>
                <w:b/>
                <w:bCs/>
                <w:sz w:val="24"/>
                <w:szCs w:val="24"/>
              </w:rPr>
            </w:pPr>
            <w:r w:rsidRPr="00D50B90">
              <w:rPr>
                <w:b/>
                <w:bCs/>
                <w:sz w:val="24"/>
                <w:szCs w:val="24"/>
              </w:rPr>
              <w:t>Pharmacy Needle Exchange Service</w:t>
            </w:r>
          </w:p>
        </w:tc>
      </w:tr>
      <w:tr w:rsidR="00FE3DD0" w:rsidRPr="00D50B90" w14:paraId="0622BABE" w14:textId="77777777" w:rsidTr="00863FAD">
        <w:trPr>
          <w:trHeight w:val="345"/>
          <w:jc w:val="center"/>
        </w:trPr>
        <w:tc>
          <w:tcPr>
            <w:tcW w:w="3073" w:type="dxa"/>
            <w:shd w:val="clear" w:color="auto" w:fill="595959"/>
            <w:vAlign w:val="center"/>
          </w:tcPr>
          <w:p w14:paraId="640FBC20" w14:textId="77777777" w:rsidR="00FE3DD0" w:rsidRPr="00D50B90" w:rsidRDefault="007604D2" w:rsidP="00955F2C">
            <w:pPr>
              <w:pStyle w:val="BodyText"/>
              <w:spacing w:line="360" w:lineRule="auto"/>
              <w:rPr>
                <w:bCs/>
                <w:color w:val="FFFFFF"/>
                <w:sz w:val="24"/>
                <w:szCs w:val="24"/>
              </w:rPr>
            </w:pPr>
            <w:r w:rsidRPr="00D50B90">
              <w:rPr>
                <w:bCs/>
                <w:color w:val="FFFFFF"/>
                <w:sz w:val="24"/>
                <w:szCs w:val="24"/>
              </w:rPr>
              <w:t>Commissioner</w:t>
            </w:r>
            <w:r w:rsidR="00FE3DD0" w:rsidRPr="00D50B90">
              <w:rPr>
                <w:bCs/>
                <w:color w:val="FFFFFF"/>
                <w:sz w:val="24"/>
                <w:szCs w:val="24"/>
              </w:rPr>
              <w:t xml:space="preserve"> Lead</w:t>
            </w:r>
          </w:p>
        </w:tc>
        <w:tc>
          <w:tcPr>
            <w:tcW w:w="7065" w:type="dxa"/>
            <w:vAlign w:val="center"/>
          </w:tcPr>
          <w:p w14:paraId="4AB11295" w14:textId="2F94102A" w:rsidR="00FE3DD0" w:rsidRPr="00D50B90" w:rsidRDefault="00C71A72" w:rsidP="00955F2C">
            <w:pPr>
              <w:pStyle w:val="BodyText"/>
              <w:spacing w:line="360" w:lineRule="auto"/>
              <w:rPr>
                <w:b/>
                <w:bCs/>
                <w:sz w:val="24"/>
                <w:szCs w:val="24"/>
              </w:rPr>
            </w:pPr>
            <w:r w:rsidRPr="00D50B90">
              <w:rPr>
                <w:b/>
                <w:bCs/>
                <w:sz w:val="24"/>
                <w:szCs w:val="24"/>
              </w:rPr>
              <w:t>Nottingham City Council (</w:t>
            </w:r>
            <w:r w:rsidR="00FE3DD0" w:rsidRPr="00D50B90">
              <w:rPr>
                <w:b/>
                <w:bCs/>
                <w:sz w:val="24"/>
                <w:szCs w:val="24"/>
              </w:rPr>
              <w:t>Nottingham Crime and Drugs Partnership</w:t>
            </w:r>
            <w:r w:rsidRPr="00D50B90">
              <w:rPr>
                <w:b/>
                <w:bCs/>
                <w:sz w:val="24"/>
                <w:szCs w:val="24"/>
              </w:rPr>
              <w:t>)</w:t>
            </w:r>
          </w:p>
        </w:tc>
      </w:tr>
      <w:tr w:rsidR="00FE3DD0" w:rsidRPr="00D50B90" w14:paraId="50042B18" w14:textId="77777777" w:rsidTr="00863FAD">
        <w:trPr>
          <w:trHeight w:val="345"/>
          <w:jc w:val="center"/>
        </w:trPr>
        <w:tc>
          <w:tcPr>
            <w:tcW w:w="3073" w:type="dxa"/>
            <w:shd w:val="clear" w:color="auto" w:fill="595959"/>
            <w:vAlign w:val="center"/>
          </w:tcPr>
          <w:p w14:paraId="7D62D1FA" w14:textId="77777777" w:rsidR="00FE3DD0" w:rsidRPr="00D50B90" w:rsidRDefault="00FE3DD0" w:rsidP="00955F2C">
            <w:pPr>
              <w:pStyle w:val="BodyText"/>
              <w:spacing w:line="360" w:lineRule="auto"/>
              <w:rPr>
                <w:bCs/>
                <w:color w:val="FFFFFF"/>
                <w:sz w:val="24"/>
                <w:szCs w:val="24"/>
              </w:rPr>
            </w:pPr>
            <w:r w:rsidRPr="00D50B90">
              <w:rPr>
                <w:bCs/>
                <w:color w:val="FFFFFF"/>
                <w:sz w:val="24"/>
                <w:szCs w:val="24"/>
              </w:rPr>
              <w:t>Period</w:t>
            </w:r>
          </w:p>
        </w:tc>
        <w:tc>
          <w:tcPr>
            <w:tcW w:w="7065" w:type="dxa"/>
            <w:vAlign w:val="center"/>
          </w:tcPr>
          <w:p w14:paraId="531E648C" w14:textId="07B28F72" w:rsidR="00FE3DD0" w:rsidRPr="00D50B90" w:rsidRDefault="00FF3CC4" w:rsidP="00955F2C">
            <w:pPr>
              <w:pStyle w:val="BodyText"/>
              <w:spacing w:line="360" w:lineRule="auto"/>
              <w:rPr>
                <w:b/>
                <w:bCs/>
                <w:sz w:val="24"/>
                <w:szCs w:val="24"/>
              </w:rPr>
            </w:pPr>
            <w:r>
              <w:rPr>
                <w:b/>
                <w:bCs/>
                <w:sz w:val="24"/>
                <w:szCs w:val="24"/>
              </w:rPr>
              <w:t>1</w:t>
            </w:r>
            <w:r w:rsidRPr="00FF3CC4">
              <w:rPr>
                <w:b/>
                <w:bCs/>
                <w:sz w:val="24"/>
                <w:szCs w:val="24"/>
                <w:vertAlign w:val="superscript"/>
              </w:rPr>
              <w:t>st</w:t>
            </w:r>
            <w:r>
              <w:rPr>
                <w:b/>
                <w:bCs/>
                <w:sz w:val="24"/>
                <w:szCs w:val="24"/>
              </w:rPr>
              <w:t xml:space="preserve"> October 2019 – 30</w:t>
            </w:r>
            <w:r w:rsidRPr="00FF3CC4">
              <w:rPr>
                <w:b/>
                <w:bCs/>
                <w:sz w:val="24"/>
                <w:szCs w:val="24"/>
                <w:vertAlign w:val="superscript"/>
              </w:rPr>
              <w:t>th</w:t>
            </w:r>
            <w:r>
              <w:rPr>
                <w:b/>
                <w:bCs/>
                <w:sz w:val="24"/>
                <w:szCs w:val="24"/>
              </w:rPr>
              <w:t xml:space="preserve"> September 2024</w:t>
            </w:r>
          </w:p>
        </w:tc>
      </w:tr>
    </w:tbl>
    <w:p w14:paraId="4AF6288F" w14:textId="77777777" w:rsidR="00FE3DD0" w:rsidRPr="00D50B90" w:rsidRDefault="00FE3DD0" w:rsidP="00955F2C">
      <w:pPr>
        <w:pStyle w:val="BodyText"/>
        <w:spacing w:line="360" w:lineRule="auto"/>
        <w:rPr>
          <w:bCs/>
          <w:sz w:val="24"/>
          <w:szCs w:val="24"/>
          <w:u w:val="single"/>
        </w:rPr>
      </w:pPr>
    </w:p>
    <w:p w14:paraId="607EE4EB" w14:textId="77777777" w:rsidR="00FE3DD0" w:rsidRPr="00D50B90" w:rsidRDefault="00FE3DD0" w:rsidP="00955F2C">
      <w:pPr>
        <w:pStyle w:val="BodyText"/>
        <w:spacing w:line="360" w:lineRule="auto"/>
        <w:rPr>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9"/>
      </w:tblGrid>
      <w:tr w:rsidR="00FE3DD0" w:rsidRPr="00D50B90" w14:paraId="08E6568B" w14:textId="77777777" w:rsidTr="00863FAD">
        <w:tc>
          <w:tcPr>
            <w:tcW w:w="10188" w:type="dxa"/>
            <w:tcBorders>
              <w:top w:val="nil"/>
              <w:left w:val="nil"/>
              <w:bottom w:val="single" w:sz="4" w:space="0" w:color="999999"/>
              <w:right w:val="nil"/>
            </w:tcBorders>
            <w:shd w:val="clear" w:color="auto" w:fill="666666"/>
          </w:tcPr>
          <w:p w14:paraId="7F20E595" w14:textId="77777777" w:rsidR="00FE3DD0" w:rsidRPr="00D50B90" w:rsidRDefault="00FE3DD0" w:rsidP="00955F2C">
            <w:pPr>
              <w:pStyle w:val="BodyText"/>
              <w:spacing w:line="360" w:lineRule="auto"/>
              <w:rPr>
                <w:color w:val="FFFFFF"/>
                <w:sz w:val="24"/>
                <w:szCs w:val="24"/>
              </w:rPr>
            </w:pPr>
          </w:p>
          <w:p w14:paraId="2C1479A5" w14:textId="77777777" w:rsidR="00FE3DD0" w:rsidRPr="00D50B90" w:rsidRDefault="00FE3DD0" w:rsidP="00955F2C">
            <w:pPr>
              <w:pStyle w:val="BodyText"/>
              <w:spacing w:line="360" w:lineRule="auto"/>
              <w:rPr>
                <w:color w:val="FFFFFF"/>
                <w:sz w:val="24"/>
                <w:szCs w:val="24"/>
              </w:rPr>
            </w:pPr>
            <w:r w:rsidRPr="00D50B90">
              <w:rPr>
                <w:color w:val="FFFFFF"/>
                <w:sz w:val="24"/>
                <w:szCs w:val="24"/>
              </w:rPr>
              <w:t>1.  Purpose</w:t>
            </w:r>
          </w:p>
          <w:p w14:paraId="288B73CD" w14:textId="77777777" w:rsidR="00FE3DD0" w:rsidRPr="00D50B90" w:rsidRDefault="00FE3DD0" w:rsidP="00955F2C">
            <w:pPr>
              <w:pStyle w:val="BodyText"/>
              <w:spacing w:line="360" w:lineRule="auto"/>
              <w:rPr>
                <w:color w:val="FFFFFF"/>
                <w:sz w:val="24"/>
                <w:szCs w:val="24"/>
              </w:rPr>
            </w:pPr>
          </w:p>
        </w:tc>
      </w:tr>
    </w:tbl>
    <w:p w14:paraId="0792C886" w14:textId="7986D9E1" w:rsidR="00863FAD" w:rsidRPr="00D50B90" w:rsidRDefault="00863FAD" w:rsidP="00955F2C">
      <w:pPr>
        <w:jc w:val="left"/>
        <w:rPr>
          <w:rFonts w:cs="Arial"/>
          <w:szCs w:val="24"/>
        </w:rPr>
      </w:pPr>
    </w:p>
    <w:p w14:paraId="4D84C503" w14:textId="77777777" w:rsidR="00396265" w:rsidRPr="00D50B90" w:rsidRDefault="00396265" w:rsidP="009762DE">
      <w:pPr>
        <w:pStyle w:val="Default"/>
        <w:rPr>
          <w:rFonts w:ascii="Arial" w:hAnsi="Arial" w:cs="Arial"/>
          <w:color w:val="FF0000"/>
        </w:rPr>
      </w:pPr>
    </w:p>
    <w:p w14:paraId="097F9301" w14:textId="68207EC4" w:rsidR="00396265" w:rsidRPr="00D50B90" w:rsidRDefault="00D50B90" w:rsidP="00D50B90">
      <w:pPr>
        <w:pStyle w:val="Default"/>
        <w:rPr>
          <w:rFonts w:ascii="Arial" w:hAnsi="Arial" w:cs="Arial"/>
          <w:color w:val="auto"/>
        </w:rPr>
      </w:pPr>
      <w:r>
        <w:rPr>
          <w:rFonts w:ascii="Arial" w:hAnsi="Arial" w:cs="Arial"/>
          <w:color w:val="auto"/>
        </w:rPr>
        <w:t xml:space="preserve">1.1 </w:t>
      </w:r>
      <w:r w:rsidR="00396265" w:rsidRPr="00D50B90">
        <w:rPr>
          <w:rFonts w:ascii="Arial" w:hAnsi="Arial" w:cs="Arial"/>
          <w:color w:val="auto"/>
        </w:rPr>
        <w:t xml:space="preserve">Risks Associated with PWID </w:t>
      </w:r>
    </w:p>
    <w:p w14:paraId="2743DADA" w14:textId="77777777" w:rsidR="00396265" w:rsidRPr="00D50B90" w:rsidRDefault="00396265" w:rsidP="00D50B90">
      <w:pPr>
        <w:pStyle w:val="Default"/>
        <w:rPr>
          <w:rFonts w:ascii="Arial" w:hAnsi="Arial" w:cs="Arial"/>
          <w:color w:val="auto"/>
        </w:rPr>
      </w:pPr>
    </w:p>
    <w:p w14:paraId="1B4610FD" w14:textId="77777777" w:rsidR="00D50B90" w:rsidRDefault="00396265" w:rsidP="00D50B90">
      <w:pPr>
        <w:pStyle w:val="Default"/>
        <w:rPr>
          <w:rFonts w:ascii="Arial" w:hAnsi="Arial" w:cs="Arial"/>
          <w:b w:val="0"/>
          <w:color w:val="auto"/>
        </w:rPr>
      </w:pPr>
      <w:r w:rsidRPr="00D50B90">
        <w:rPr>
          <w:rFonts w:ascii="Arial" w:hAnsi="Arial" w:cs="Arial"/>
          <w:b w:val="0"/>
          <w:color w:val="auto"/>
        </w:rPr>
        <w:t xml:space="preserve">Injecting drug use </w:t>
      </w:r>
      <w:r w:rsidR="00656C29" w:rsidRPr="00D50B90">
        <w:rPr>
          <w:rFonts w:ascii="Arial" w:hAnsi="Arial" w:cs="Arial"/>
          <w:b w:val="0"/>
          <w:color w:val="auto"/>
        </w:rPr>
        <w:t>is associated</w:t>
      </w:r>
      <w:r w:rsidRPr="00D50B90">
        <w:rPr>
          <w:rFonts w:ascii="Arial" w:hAnsi="Arial" w:cs="Arial"/>
          <w:b w:val="0"/>
          <w:color w:val="auto"/>
        </w:rPr>
        <w:t xml:space="preserve"> with </w:t>
      </w:r>
      <w:r w:rsidR="00887364" w:rsidRPr="00D50B90">
        <w:rPr>
          <w:rFonts w:ascii="Arial" w:hAnsi="Arial" w:cs="Arial"/>
          <w:b w:val="0"/>
          <w:color w:val="auto"/>
        </w:rPr>
        <w:t>a myriad</w:t>
      </w:r>
      <w:r w:rsidRPr="00D50B90">
        <w:rPr>
          <w:rFonts w:ascii="Arial" w:hAnsi="Arial" w:cs="Arial"/>
          <w:b w:val="0"/>
          <w:color w:val="auto"/>
        </w:rPr>
        <w:t xml:space="preserve"> of health, social and economic harms </w:t>
      </w:r>
      <w:r w:rsidR="00656C29" w:rsidRPr="00D50B90">
        <w:rPr>
          <w:rFonts w:ascii="Arial" w:hAnsi="Arial" w:cs="Arial"/>
          <w:b w:val="0"/>
          <w:color w:val="auto"/>
        </w:rPr>
        <w:t>to individuals</w:t>
      </w:r>
      <w:r w:rsidR="00423A1A" w:rsidRPr="00D50B90">
        <w:rPr>
          <w:rFonts w:ascii="Arial" w:hAnsi="Arial" w:cs="Arial"/>
          <w:b w:val="0"/>
          <w:color w:val="auto"/>
        </w:rPr>
        <w:t>, families</w:t>
      </w:r>
      <w:r w:rsidR="00656C29" w:rsidRPr="00D50B90">
        <w:rPr>
          <w:rFonts w:ascii="Arial" w:hAnsi="Arial" w:cs="Arial"/>
          <w:b w:val="0"/>
          <w:color w:val="auto"/>
        </w:rPr>
        <w:t xml:space="preserve"> and the wider community. </w:t>
      </w:r>
    </w:p>
    <w:p w14:paraId="147F768D" w14:textId="77777777" w:rsidR="00D50B90" w:rsidRDefault="00D50B90" w:rsidP="00D50B90">
      <w:pPr>
        <w:pStyle w:val="Default"/>
        <w:rPr>
          <w:rFonts w:ascii="Arial" w:hAnsi="Arial" w:cs="Arial"/>
          <w:b w:val="0"/>
          <w:color w:val="auto"/>
        </w:rPr>
      </w:pPr>
    </w:p>
    <w:p w14:paraId="54A286E4" w14:textId="77777777" w:rsidR="00D50B90" w:rsidRDefault="00423A1A" w:rsidP="00D50B90">
      <w:pPr>
        <w:pStyle w:val="Default"/>
        <w:rPr>
          <w:rFonts w:ascii="Arial" w:hAnsi="Arial" w:cs="Arial"/>
          <w:b w:val="0"/>
          <w:color w:val="auto"/>
        </w:rPr>
      </w:pPr>
      <w:r w:rsidRPr="00D50B90">
        <w:rPr>
          <w:rFonts w:ascii="Arial" w:hAnsi="Arial" w:cs="Arial"/>
          <w:b w:val="0"/>
          <w:color w:val="auto"/>
        </w:rPr>
        <w:t>Some of the</w:t>
      </w:r>
      <w:r w:rsidR="00CD20B6" w:rsidRPr="00D50B90">
        <w:rPr>
          <w:rFonts w:ascii="Arial" w:hAnsi="Arial" w:cs="Arial"/>
          <w:b w:val="0"/>
          <w:color w:val="auto"/>
        </w:rPr>
        <w:t xml:space="preserve"> </w:t>
      </w:r>
      <w:r w:rsidRPr="00D50B90">
        <w:rPr>
          <w:rFonts w:ascii="Arial" w:hAnsi="Arial" w:cs="Arial"/>
          <w:b w:val="0"/>
          <w:color w:val="auto"/>
        </w:rPr>
        <w:t>key</w:t>
      </w:r>
      <w:r w:rsidR="00CD20B6" w:rsidRPr="00D50B90">
        <w:rPr>
          <w:rFonts w:ascii="Arial" w:hAnsi="Arial" w:cs="Arial"/>
          <w:b w:val="0"/>
          <w:color w:val="auto"/>
        </w:rPr>
        <w:t xml:space="preserve"> health</w:t>
      </w:r>
      <w:r w:rsidRPr="00D50B90">
        <w:rPr>
          <w:rFonts w:ascii="Arial" w:hAnsi="Arial" w:cs="Arial"/>
          <w:b w:val="0"/>
          <w:color w:val="auto"/>
        </w:rPr>
        <w:t xml:space="preserve"> risks </w:t>
      </w:r>
      <w:r w:rsidR="00533D3E" w:rsidRPr="00D50B90">
        <w:rPr>
          <w:rFonts w:ascii="Arial" w:hAnsi="Arial" w:cs="Arial"/>
          <w:b w:val="0"/>
          <w:color w:val="auto"/>
        </w:rPr>
        <w:t>faced by</w:t>
      </w:r>
      <w:r w:rsidR="006256EB" w:rsidRPr="00D50B90">
        <w:rPr>
          <w:rFonts w:ascii="Arial" w:hAnsi="Arial" w:cs="Arial"/>
          <w:b w:val="0"/>
          <w:color w:val="auto"/>
        </w:rPr>
        <w:t xml:space="preserve"> people who inject drugs (PWID) include the </w:t>
      </w:r>
      <w:r w:rsidR="00FA04E6" w:rsidRPr="00D50B90">
        <w:rPr>
          <w:rFonts w:ascii="Arial" w:hAnsi="Arial" w:cs="Arial"/>
          <w:b w:val="0"/>
          <w:color w:val="auto"/>
        </w:rPr>
        <w:t xml:space="preserve">spread of blood borne viruses and </w:t>
      </w:r>
      <w:r w:rsidR="006256EB" w:rsidRPr="00D50B90">
        <w:rPr>
          <w:rFonts w:ascii="Arial" w:hAnsi="Arial" w:cs="Arial"/>
          <w:b w:val="0"/>
          <w:color w:val="auto"/>
        </w:rPr>
        <w:t>b</w:t>
      </w:r>
      <w:r w:rsidR="009F0371" w:rsidRPr="00D50B90">
        <w:rPr>
          <w:rFonts w:ascii="Arial" w:hAnsi="Arial" w:cs="Arial"/>
          <w:b w:val="0"/>
          <w:color w:val="auto"/>
        </w:rPr>
        <w:t>acterial infections</w:t>
      </w:r>
      <w:r w:rsidR="005C2581" w:rsidRPr="00D50B90">
        <w:rPr>
          <w:rFonts w:ascii="Arial" w:hAnsi="Arial" w:cs="Arial"/>
          <w:b w:val="0"/>
          <w:color w:val="auto"/>
        </w:rPr>
        <w:t xml:space="preserve"> from sharing of</w:t>
      </w:r>
      <w:r w:rsidR="008D1AB1" w:rsidRPr="00D50B90">
        <w:rPr>
          <w:rFonts w:ascii="Arial" w:hAnsi="Arial" w:cs="Arial"/>
          <w:b w:val="0"/>
          <w:color w:val="auto"/>
        </w:rPr>
        <w:t xml:space="preserve"> needles, syringes and</w:t>
      </w:r>
      <w:r w:rsidR="005C2581" w:rsidRPr="00D50B90">
        <w:rPr>
          <w:rFonts w:ascii="Arial" w:hAnsi="Arial" w:cs="Arial"/>
          <w:b w:val="0"/>
          <w:color w:val="auto"/>
        </w:rPr>
        <w:t xml:space="preserve"> injecting equipment, the consequence of which is often high levels of morbidity and mortality </w:t>
      </w:r>
      <w:r w:rsidR="00401AFF" w:rsidRPr="00D50B90">
        <w:rPr>
          <w:rFonts w:ascii="Arial" w:hAnsi="Arial" w:cs="Arial"/>
          <w:b w:val="0"/>
          <w:color w:val="auto"/>
        </w:rPr>
        <w:t>(NICE, 2014</w:t>
      </w:r>
      <w:r w:rsidR="00CF661C" w:rsidRPr="00D50B90">
        <w:rPr>
          <w:rFonts w:ascii="Arial" w:hAnsi="Arial" w:cs="Arial"/>
          <w:b w:val="0"/>
          <w:color w:val="auto"/>
        </w:rPr>
        <w:t xml:space="preserve">, HM </w:t>
      </w:r>
      <w:proofErr w:type="spellStart"/>
      <w:r w:rsidR="00CF661C" w:rsidRPr="00D50B90">
        <w:rPr>
          <w:rFonts w:ascii="Arial" w:hAnsi="Arial" w:cs="Arial"/>
          <w:b w:val="0"/>
          <w:color w:val="auto"/>
        </w:rPr>
        <w:t>Gov</w:t>
      </w:r>
      <w:proofErr w:type="spellEnd"/>
      <w:r w:rsidR="00CF661C" w:rsidRPr="00D50B90">
        <w:rPr>
          <w:rFonts w:ascii="Arial" w:hAnsi="Arial" w:cs="Arial"/>
          <w:b w:val="0"/>
          <w:color w:val="auto"/>
        </w:rPr>
        <w:t xml:space="preserve"> 2017</w:t>
      </w:r>
      <w:r w:rsidR="00D50B90">
        <w:rPr>
          <w:rFonts w:ascii="Arial" w:hAnsi="Arial" w:cs="Arial"/>
          <w:b w:val="0"/>
          <w:color w:val="auto"/>
        </w:rPr>
        <w:t xml:space="preserve">). </w:t>
      </w:r>
      <w:r w:rsidR="005A1E41" w:rsidRPr="00D50B90">
        <w:rPr>
          <w:rFonts w:ascii="Arial" w:hAnsi="Arial" w:cs="Arial"/>
          <w:b w:val="0"/>
          <w:color w:val="auto"/>
        </w:rPr>
        <w:t>C</w:t>
      </w:r>
      <w:r w:rsidR="002E2B95" w:rsidRPr="00D50B90">
        <w:rPr>
          <w:rFonts w:ascii="Arial" w:hAnsi="Arial" w:cs="Arial"/>
          <w:b w:val="0"/>
          <w:color w:val="auto"/>
        </w:rPr>
        <w:t>o-morbidities detrimental to health and wellbeing commonly accompany injecting drug use,</w:t>
      </w:r>
      <w:r w:rsidR="00E57FDE" w:rsidRPr="00D50B90">
        <w:rPr>
          <w:rFonts w:ascii="Arial" w:hAnsi="Arial" w:cs="Arial"/>
          <w:b w:val="0"/>
          <w:color w:val="auto"/>
        </w:rPr>
        <w:t xml:space="preserve"> including cigarette smoking, alcohol consumption</w:t>
      </w:r>
      <w:r w:rsidR="00B968B4" w:rsidRPr="00D50B90">
        <w:rPr>
          <w:rFonts w:ascii="Arial" w:hAnsi="Arial" w:cs="Arial"/>
          <w:b w:val="0"/>
          <w:color w:val="auto"/>
        </w:rPr>
        <w:t>,</w:t>
      </w:r>
      <w:r w:rsidR="005A1E41" w:rsidRPr="00D50B90">
        <w:rPr>
          <w:rFonts w:ascii="Arial" w:hAnsi="Arial" w:cs="Arial"/>
          <w:b w:val="0"/>
          <w:color w:val="auto"/>
        </w:rPr>
        <w:t xml:space="preserve"> </w:t>
      </w:r>
      <w:r w:rsidR="00E57FDE" w:rsidRPr="00D50B90">
        <w:rPr>
          <w:rFonts w:ascii="Arial" w:hAnsi="Arial" w:cs="Arial"/>
          <w:b w:val="0"/>
          <w:color w:val="auto"/>
        </w:rPr>
        <w:t>and risky lifestyle behaviours</w:t>
      </w:r>
      <w:r w:rsidR="00501419" w:rsidRPr="00D50B90">
        <w:rPr>
          <w:rFonts w:ascii="Arial" w:hAnsi="Arial" w:cs="Arial"/>
          <w:b w:val="0"/>
          <w:color w:val="auto"/>
        </w:rPr>
        <w:t xml:space="preserve"> (DOH, 2017). </w:t>
      </w:r>
    </w:p>
    <w:p w14:paraId="62E89E6F" w14:textId="77777777" w:rsidR="00D50B90" w:rsidRDefault="00D50B90" w:rsidP="00D50B90">
      <w:pPr>
        <w:pStyle w:val="Default"/>
        <w:rPr>
          <w:rFonts w:ascii="Arial" w:hAnsi="Arial" w:cs="Arial"/>
          <w:b w:val="0"/>
          <w:color w:val="auto"/>
        </w:rPr>
      </w:pPr>
    </w:p>
    <w:p w14:paraId="6A641577" w14:textId="7A1DC3AC" w:rsidR="00396265" w:rsidRPr="00D50B90" w:rsidRDefault="00501419" w:rsidP="00D50B90">
      <w:pPr>
        <w:pStyle w:val="Default"/>
        <w:rPr>
          <w:rFonts w:ascii="Arial" w:hAnsi="Arial" w:cs="Arial"/>
          <w:b w:val="0"/>
          <w:color w:val="auto"/>
        </w:rPr>
      </w:pPr>
      <w:r w:rsidRPr="00D50B90">
        <w:rPr>
          <w:rFonts w:ascii="Arial" w:hAnsi="Arial" w:cs="Arial"/>
          <w:b w:val="0"/>
          <w:color w:val="auto"/>
        </w:rPr>
        <w:t>P</w:t>
      </w:r>
      <w:r w:rsidR="00045421" w:rsidRPr="00D50B90">
        <w:rPr>
          <w:rFonts w:ascii="Arial" w:hAnsi="Arial" w:cs="Arial"/>
          <w:b w:val="0"/>
          <w:color w:val="auto"/>
        </w:rPr>
        <w:t>roblematic drug use</w:t>
      </w:r>
      <w:r w:rsidR="00887364" w:rsidRPr="00D50B90">
        <w:rPr>
          <w:rFonts w:ascii="Arial" w:hAnsi="Arial" w:cs="Arial"/>
          <w:b w:val="0"/>
          <w:color w:val="auto"/>
        </w:rPr>
        <w:t xml:space="preserve"> remains a stigmatised hea</w:t>
      </w:r>
      <w:r w:rsidR="00045421" w:rsidRPr="00D50B90">
        <w:rPr>
          <w:rFonts w:ascii="Arial" w:hAnsi="Arial" w:cs="Arial"/>
          <w:b w:val="0"/>
          <w:color w:val="auto"/>
        </w:rPr>
        <w:t xml:space="preserve">lth </w:t>
      </w:r>
      <w:proofErr w:type="gramStart"/>
      <w:r w:rsidR="00045421" w:rsidRPr="00D50B90">
        <w:rPr>
          <w:rFonts w:ascii="Arial" w:hAnsi="Arial" w:cs="Arial"/>
          <w:b w:val="0"/>
          <w:color w:val="auto"/>
        </w:rPr>
        <w:t>issue</w:t>
      </w:r>
      <w:r w:rsidR="00B968B4" w:rsidRPr="00D50B90">
        <w:rPr>
          <w:rFonts w:ascii="Arial" w:hAnsi="Arial" w:cs="Arial"/>
          <w:b w:val="0"/>
          <w:color w:val="auto"/>
        </w:rPr>
        <w:t xml:space="preserve"> </w:t>
      </w:r>
      <w:r w:rsidR="00045421" w:rsidRPr="00D50B90">
        <w:rPr>
          <w:rFonts w:ascii="Arial" w:hAnsi="Arial" w:cs="Arial"/>
          <w:b w:val="0"/>
          <w:color w:val="auto"/>
        </w:rPr>
        <w:t xml:space="preserve"> </w:t>
      </w:r>
      <w:r w:rsidR="00B968B4" w:rsidRPr="00D50B90">
        <w:rPr>
          <w:rFonts w:ascii="Arial" w:hAnsi="Arial" w:cs="Arial"/>
          <w:b w:val="0"/>
          <w:color w:val="auto"/>
        </w:rPr>
        <w:t>that</w:t>
      </w:r>
      <w:proofErr w:type="gramEnd"/>
      <w:r w:rsidR="00B968B4" w:rsidRPr="00D50B90">
        <w:rPr>
          <w:rFonts w:ascii="Arial" w:hAnsi="Arial" w:cs="Arial"/>
          <w:b w:val="0"/>
          <w:color w:val="auto"/>
        </w:rPr>
        <w:t xml:space="preserve"> people are often reluctant to disclose and access to appropriate health and social support can be difficult, especially for those with co-existing substance misuse and mental health conditions (HM </w:t>
      </w:r>
      <w:proofErr w:type="spellStart"/>
      <w:r w:rsidR="00B968B4" w:rsidRPr="00D50B90">
        <w:rPr>
          <w:rFonts w:ascii="Arial" w:hAnsi="Arial" w:cs="Arial"/>
          <w:b w:val="0"/>
          <w:color w:val="auto"/>
        </w:rPr>
        <w:t>Gov</w:t>
      </w:r>
      <w:proofErr w:type="spellEnd"/>
      <w:r w:rsidR="00B968B4" w:rsidRPr="00D50B90">
        <w:rPr>
          <w:rFonts w:ascii="Arial" w:hAnsi="Arial" w:cs="Arial"/>
          <w:b w:val="0"/>
          <w:color w:val="auto"/>
        </w:rPr>
        <w:t>, 2017</w:t>
      </w:r>
      <w:r w:rsidR="00533D3E" w:rsidRPr="00D50B90">
        <w:rPr>
          <w:rFonts w:ascii="Arial" w:hAnsi="Arial" w:cs="Arial"/>
          <w:b w:val="0"/>
          <w:color w:val="auto"/>
        </w:rPr>
        <w:t>)</w:t>
      </w:r>
      <w:r w:rsidR="00B968B4" w:rsidRPr="00D50B90">
        <w:rPr>
          <w:rFonts w:ascii="Arial" w:hAnsi="Arial" w:cs="Arial"/>
          <w:b w:val="0"/>
          <w:color w:val="auto"/>
        </w:rPr>
        <w:t xml:space="preserve">. </w:t>
      </w:r>
      <w:r w:rsidRPr="00D50B90">
        <w:rPr>
          <w:rFonts w:ascii="Arial" w:hAnsi="Arial" w:cs="Arial"/>
          <w:b w:val="0"/>
          <w:color w:val="auto"/>
        </w:rPr>
        <w:t>T</w:t>
      </w:r>
      <w:r w:rsidR="006F3EEF" w:rsidRPr="00D50B90">
        <w:rPr>
          <w:rFonts w:ascii="Arial" w:hAnsi="Arial" w:cs="Arial"/>
          <w:b w:val="0"/>
          <w:color w:val="auto"/>
        </w:rPr>
        <w:t>he h</w:t>
      </w:r>
      <w:r w:rsidR="002E2B95" w:rsidRPr="00D50B90">
        <w:rPr>
          <w:rFonts w:ascii="Arial" w:hAnsi="Arial" w:cs="Arial"/>
          <w:b w:val="0"/>
          <w:color w:val="auto"/>
        </w:rPr>
        <w:t xml:space="preserve">ealth risk </w:t>
      </w:r>
      <w:r w:rsidR="006F3EEF" w:rsidRPr="00D50B90">
        <w:rPr>
          <w:rFonts w:ascii="Arial" w:hAnsi="Arial" w:cs="Arial"/>
          <w:b w:val="0"/>
          <w:color w:val="auto"/>
        </w:rPr>
        <w:t xml:space="preserve">to the public </w:t>
      </w:r>
      <w:r w:rsidR="002E2B95" w:rsidRPr="00D50B90">
        <w:rPr>
          <w:rFonts w:ascii="Arial" w:hAnsi="Arial" w:cs="Arial"/>
          <w:b w:val="0"/>
          <w:color w:val="auto"/>
        </w:rPr>
        <w:t>from discarde</w:t>
      </w:r>
      <w:r w:rsidRPr="00D50B90">
        <w:rPr>
          <w:rFonts w:ascii="Arial" w:hAnsi="Arial" w:cs="Arial"/>
          <w:b w:val="0"/>
          <w:color w:val="auto"/>
        </w:rPr>
        <w:t xml:space="preserve">d injecting equipment </w:t>
      </w:r>
      <w:proofErr w:type="gramStart"/>
      <w:r w:rsidRPr="00D50B90">
        <w:rPr>
          <w:rFonts w:ascii="Arial" w:hAnsi="Arial" w:cs="Arial"/>
          <w:b w:val="0"/>
          <w:color w:val="auto"/>
        </w:rPr>
        <w:t>is considered</w:t>
      </w:r>
      <w:proofErr w:type="gramEnd"/>
      <w:r w:rsidR="008D3AC9" w:rsidRPr="00D50B90">
        <w:rPr>
          <w:rFonts w:ascii="Arial" w:hAnsi="Arial" w:cs="Arial"/>
          <w:b w:val="0"/>
          <w:color w:val="auto"/>
        </w:rPr>
        <w:t xml:space="preserve"> </w:t>
      </w:r>
      <w:r w:rsidR="002E2B95" w:rsidRPr="00D50B90">
        <w:rPr>
          <w:rFonts w:ascii="Arial" w:hAnsi="Arial" w:cs="Arial"/>
          <w:b w:val="0"/>
          <w:color w:val="auto"/>
        </w:rPr>
        <w:t>low</w:t>
      </w:r>
      <w:r w:rsidR="008D3AC9" w:rsidRPr="00D50B90">
        <w:rPr>
          <w:rFonts w:ascii="Arial" w:hAnsi="Arial" w:cs="Arial"/>
          <w:b w:val="0"/>
          <w:color w:val="auto"/>
        </w:rPr>
        <w:t xml:space="preserve">, </w:t>
      </w:r>
      <w:r w:rsidR="00107AE4" w:rsidRPr="00D50B90">
        <w:rPr>
          <w:rFonts w:ascii="Arial" w:hAnsi="Arial" w:cs="Arial"/>
          <w:b w:val="0"/>
          <w:color w:val="auto"/>
        </w:rPr>
        <w:t>however,</w:t>
      </w:r>
      <w:r w:rsidRPr="00D50B90">
        <w:rPr>
          <w:rFonts w:ascii="Arial" w:hAnsi="Arial" w:cs="Arial"/>
          <w:b w:val="0"/>
          <w:color w:val="auto"/>
        </w:rPr>
        <w:t xml:space="preserve"> </w:t>
      </w:r>
      <w:r w:rsidR="00CF661C" w:rsidRPr="00D50B90">
        <w:rPr>
          <w:rFonts w:ascii="Arial" w:hAnsi="Arial" w:cs="Arial"/>
          <w:b w:val="0"/>
          <w:color w:val="auto"/>
        </w:rPr>
        <w:t xml:space="preserve">the anxiety </w:t>
      </w:r>
      <w:r w:rsidR="002E2B95" w:rsidRPr="00D50B90">
        <w:rPr>
          <w:rFonts w:ascii="Arial" w:hAnsi="Arial" w:cs="Arial"/>
          <w:b w:val="0"/>
          <w:color w:val="auto"/>
        </w:rPr>
        <w:t xml:space="preserve">and nuisance </w:t>
      </w:r>
      <w:r w:rsidRPr="00D50B90">
        <w:rPr>
          <w:rFonts w:ascii="Arial" w:hAnsi="Arial" w:cs="Arial"/>
          <w:b w:val="0"/>
          <w:color w:val="auto"/>
        </w:rPr>
        <w:t>it</w:t>
      </w:r>
      <w:r w:rsidR="002E2B95" w:rsidRPr="00D50B90">
        <w:rPr>
          <w:rFonts w:ascii="Arial" w:hAnsi="Arial" w:cs="Arial"/>
          <w:b w:val="0"/>
          <w:color w:val="auto"/>
        </w:rPr>
        <w:t xml:space="preserve"> produces in local communities</w:t>
      </w:r>
      <w:r w:rsidR="008D3AC9" w:rsidRPr="00D50B90">
        <w:rPr>
          <w:rFonts w:ascii="Arial" w:hAnsi="Arial" w:cs="Arial"/>
          <w:b w:val="0"/>
          <w:color w:val="auto"/>
        </w:rPr>
        <w:t xml:space="preserve"> means that the perceived risk is considerable </w:t>
      </w:r>
      <w:r w:rsidR="00533D3E" w:rsidRPr="00D50B90">
        <w:rPr>
          <w:rFonts w:ascii="Arial" w:hAnsi="Arial" w:cs="Arial"/>
          <w:b w:val="0"/>
          <w:color w:val="auto"/>
        </w:rPr>
        <w:t xml:space="preserve">and contributes to the negative image of drug users (DEFRA, 2005). </w:t>
      </w:r>
    </w:p>
    <w:p w14:paraId="7FA71EA0" w14:textId="4F199D06" w:rsidR="00401AFF" w:rsidRPr="00D50B90" w:rsidRDefault="00401AFF" w:rsidP="00D50B90">
      <w:pPr>
        <w:pStyle w:val="Default"/>
        <w:rPr>
          <w:rFonts w:ascii="Arial" w:hAnsi="Arial" w:cs="Arial"/>
          <w:color w:val="auto"/>
        </w:rPr>
      </w:pPr>
    </w:p>
    <w:p w14:paraId="71572FD1" w14:textId="5E02E8D8" w:rsidR="00401AFF" w:rsidRPr="00D50B90" w:rsidRDefault="00D50B90" w:rsidP="00D50B90">
      <w:pPr>
        <w:pStyle w:val="Default"/>
        <w:rPr>
          <w:rFonts w:ascii="Arial" w:hAnsi="Arial" w:cs="Arial"/>
          <w:color w:val="auto"/>
        </w:rPr>
      </w:pPr>
      <w:r>
        <w:rPr>
          <w:rFonts w:ascii="Arial" w:hAnsi="Arial" w:cs="Arial"/>
          <w:color w:val="auto"/>
        </w:rPr>
        <w:t xml:space="preserve">1.2 </w:t>
      </w:r>
      <w:r w:rsidR="00401AFF" w:rsidRPr="00D50B90">
        <w:rPr>
          <w:rFonts w:ascii="Arial" w:hAnsi="Arial" w:cs="Arial"/>
          <w:color w:val="auto"/>
        </w:rPr>
        <w:t xml:space="preserve">Background </w:t>
      </w:r>
      <w:r w:rsidR="00C76260" w:rsidRPr="00D50B90">
        <w:rPr>
          <w:rFonts w:ascii="Arial" w:hAnsi="Arial" w:cs="Arial"/>
          <w:color w:val="auto"/>
        </w:rPr>
        <w:t>and Evidence Base</w:t>
      </w:r>
    </w:p>
    <w:p w14:paraId="1E627891" w14:textId="77777777" w:rsidR="00C76260" w:rsidRPr="00D50B90" w:rsidRDefault="00C76260" w:rsidP="00D50B90">
      <w:pPr>
        <w:pStyle w:val="Default"/>
        <w:rPr>
          <w:rFonts w:ascii="Arial" w:hAnsi="Arial" w:cs="Arial"/>
          <w:color w:val="auto"/>
        </w:rPr>
      </w:pPr>
    </w:p>
    <w:p w14:paraId="3581249F" w14:textId="77777777" w:rsidR="00002B6B" w:rsidRDefault="00D80BC4" w:rsidP="00D50B90">
      <w:pPr>
        <w:pStyle w:val="Default"/>
        <w:rPr>
          <w:rFonts w:ascii="Arial" w:hAnsi="Arial" w:cs="Arial"/>
          <w:b w:val="0"/>
          <w:color w:val="auto"/>
        </w:rPr>
      </w:pPr>
      <w:r w:rsidRPr="00D50B90">
        <w:rPr>
          <w:rFonts w:ascii="Arial" w:hAnsi="Arial" w:cs="Arial"/>
          <w:b w:val="0"/>
          <w:color w:val="auto"/>
        </w:rPr>
        <w:t xml:space="preserve">HIV, Hepatitis C </w:t>
      </w:r>
      <w:r w:rsidR="00107AE4" w:rsidRPr="00D50B90">
        <w:rPr>
          <w:rFonts w:ascii="Arial" w:hAnsi="Arial" w:cs="Arial"/>
          <w:b w:val="0"/>
          <w:color w:val="auto"/>
        </w:rPr>
        <w:t>a</w:t>
      </w:r>
      <w:r w:rsidRPr="00D50B90">
        <w:rPr>
          <w:rFonts w:ascii="Arial" w:hAnsi="Arial" w:cs="Arial"/>
          <w:b w:val="0"/>
          <w:color w:val="auto"/>
        </w:rPr>
        <w:t xml:space="preserve">nd Hepatitis B </w:t>
      </w:r>
      <w:proofErr w:type="gramStart"/>
      <w:r w:rsidRPr="00D50B90">
        <w:rPr>
          <w:rFonts w:ascii="Arial" w:hAnsi="Arial" w:cs="Arial"/>
          <w:b w:val="0"/>
          <w:color w:val="auto"/>
        </w:rPr>
        <w:t>are very efficiently spread</w:t>
      </w:r>
      <w:proofErr w:type="gramEnd"/>
      <w:r w:rsidRPr="00D50B90">
        <w:rPr>
          <w:rFonts w:ascii="Arial" w:hAnsi="Arial" w:cs="Arial"/>
          <w:b w:val="0"/>
          <w:color w:val="auto"/>
        </w:rPr>
        <w:t xml:space="preserve"> through sharing of injecting equipment and paraphernalia (HM </w:t>
      </w:r>
      <w:proofErr w:type="spellStart"/>
      <w:r w:rsidRPr="00D50B90">
        <w:rPr>
          <w:rFonts w:ascii="Arial" w:hAnsi="Arial" w:cs="Arial"/>
          <w:b w:val="0"/>
          <w:color w:val="auto"/>
        </w:rPr>
        <w:t>Gov</w:t>
      </w:r>
      <w:proofErr w:type="spellEnd"/>
      <w:r w:rsidRPr="00D50B90">
        <w:rPr>
          <w:rFonts w:ascii="Arial" w:hAnsi="Arial" w:cs="Arial"/>
          <w:b w:val="0"/>
          <w:color w:val="auto"/>
        </w:rPr>
        <w:t xml:space="preserve">, 2017). </w:t>
      </w:r>
      <w:r w:rsidR="00EF111E" w:rsidRPr="00D50B90">
        <w:rPr>
          <w:rFonts w:ascii="Arial" w:hAnsi="Arial" w:cs="Arial"/>
          <w:b w:val="0"/>
          <w:color w:val="auto"/>
        </w:rPr>
        <w:t xml:space="preserve">There is good, high quality evidence that needle and syringe exchange programmes </w:t>
      </w:r>
      <w:r w:rsidR="007308F2" w:rsidRPr="00D50B90">
        <w:rPr>
          <w:rFonts w:ascii="Arial" w:hAnsi="Arial" w:cs="Arial"/>
          <w:b w:val="0"/>
          <w:color w:val="auto"/>
        </w:rPr>
        <w:t>are a</w:t>
      </w:r>
      <w:r w:rsidR="008D3AC9" w:rsidRPr="00D50B90">
        <w:rPr>
          <w:rFonts w:ascii="Arial" w:hAnsi="Arial" w:cs="Arial"/>
          <w:b w:val="0"/>
          <w:color w:val="auto"/>
        </w:rPr>
        <w:t>n</w:t>
      </w:r>
      <w:r w:rsidR="00EF111E" w:rsidRPr="00D50B90">
        <w:rPr>
          <w:rFonts w:ascii="Arial" w:hAnsi="Arial" w:cs="Arial"/>
          <w:b w:val="0"/>
          <w:color w:val="auto"/>
        </w:rPr>
        <w:t xml:space="preserve"> effective way of lowering the risks associated with </w:t>
      </w:r>
      <w:r w:rsidR="00107AE4" w:rsidRPr="00D50B90">
        <w:rPr>
          <w:rFonts w:ascii="Arial" w:hAnsi="Arial" w:cs="Arial"/>
          <w:b w:val="0"/>
          <w:color w:val="auto"/>
        </w:rPr>
        <w:t xml:space="preserve">injecting drug use (NICE, 2014; </w:t>
      </w:r>
      <w:r w:rsidR="00EF111E" w:rsidRPr="00D50B90">
        <w:rPr>
          <w:rFonts w:ascii="Arial" w:hAnsi="Arial" w:cs="Arial"/>
          <w:b w:val="0"/>
          <w:color w:val="auto"/>
        </w:rPr>
        <w:t xml:space="preserve">Turner et al 2011,). </w:t>
      </w:r>
    </w:p>
    <w:p w14:paraId="1E6EAA82" w14:textId="77777777" w:rsidR="00002B6B" w:rsidRDefault="00002B6B" w:rsidP="00D50B90">
      <w:pPr>
        <w:pStyle w:val="Default"/>
        <w:rPr>
          <w:rFonts w:ascii="Arial" w:hAnsi="Arial" w:cs="Arial"/>
          <w:b w:val="0"/>
          <w:color w:val="auto"/>
        </w:rPr>
      </w:pPr>
    </w:p>
    <w:p w14:paraId="406D1563" w14:textId="3666BD08" w:rsidR="00D80BC4" w:rsidRPr="00D50B90" w:rsidRDefault="00EF111E" w:rsidP="00D50B90">
      <w:pPr>
        <w:pStyle w:val="Default"/>
        <w:rPr>
          <w:rFonts w:ascii="Arial" w:hAnsi="Arial" w:cs="Arial"/>
          <w:b w:val="0"/>
          <w:color w:val="auto"/>
        </w:rPr>
      </w:pPr>
      <w:r w:rsidRPr="00D50B90">
        <w:rPr>
          <w:rFonts w:ascii="Arial" w:hAnsi="Arial" w:cs="Arial"/>
          <w:b w:val="0"/>
          <w:color w:val="auto"/>
        </w:rPr>
        <w:t>P</w:t>
      </w:r>
      <w:r w:rsidR="00C13553" w:rsidRPr="00D50B90">
        <w:rPr>
          <w:rFonts w:ascii="Arial" w:hAnsi="Arial" w:cs="Arial"/>
          <w:b w:val="0"/>
          <w:color w:val="auto"/>
        </w:rPr>
        <w:t>harmacies</w:t>
      </w:r>
      <w:r w:rsidR="002E7872" w:rsidRPr="00D50B90">
        <w:rPr>
          <w:rFonts w:ascii="Arial" w:hAnsi="Arial" w:cs="Arial"/>
          <w:b w:val="0"/>
          <w:color w:val="auto"/>
        </w:rPr>
        <w:t xml:space="preserve"> </w:t>
      </w:r>
      <w:r w:rsidRPr="00D50B90">
        <w:rPr>
          <w:rFonts w:ascii="Arial" w:hAnsi="Arial" w:cs="Arial"/>
          <w:b w:val="0"/>
          <w:color w:val="auto"/>
        </w:rPr>
        <w:t>have spearheaded</w:t>
      </w:r>
      <w:r w:rsidR="002E7872" w:rsidRPr="00D50B90">
        <w:rPr>
          <w:rFonts w:ascii="Arial" w:hAnsi="Arial" w:cs="Arial"/>
          <w:b w:val="0"/>
          <w:color w:val="auto"/>
        </w:rPr>
        <w:t xml:space="preserve"> the provision </w:t>
      </w:r>
      <w:r w:rsidR="002A1349" w:rsidRPr="00D50B90">
        <w:rPr>
          <w:rFonts w:ascii="Arial" w:hAnsi="Arial" w:cs="Arial"/>
          <w:b w:val="0"/>
          <w:color w:val="auto"/>
        </w:rPr>
        <w:t>of needle and syringe exchange programmes</w:t>
      </w:r>
      <w:r w:rsidRPr="00D50B90">
        <w:rPr>
          <w:rFonts w:ascii="Arial" w:hAnsi="Arial" w:cs="Arial"/>
          <w:b w:val="0"/>
          <w:color w:val="auto"/>
        </w:rPr>
        <w:t xml:space="preserve"> since their inception in the late-1980s and now</w:t>
      </w:r>
      <w:r w:rsidR="003C67C7" w:rsidRPr="00D50B90">
        <w:rPr>
          <w:rFonts w:ascii="Arial" w:hAnsi="Arial" w:cs="Arial"/>
          <w:b w:val="0"/>
          <w:color w:val="auto"/>
        </w:rPr>
        <w:t xml:space="preserve"> deliver the majority of these</w:t>
      </w:r>
      <w:r w:rsidR="002A1349" w:rsidRPr="00D50B90">
        <w:rPr>
          <w:rFonts w:ascii="Arial" w:hAnsi="Arial" w:cs="Arial"/>
          <w:b w:val="0"/>
          <w:color w:val="auto"/>
        </w:rPr>
        <w:t xml:space="preserve"> service</w:t>
      </w:r>
      <w:r w:rsidR="003C67C7" w:rsidRPr="00D50B90">
        <w:rPr>
          <w:rFonts w:ascii="Arial" w:hAnsi="Arial" w:cs="Arial"/>
          <w:b w:val="0"/>
          <w:color w:val="auto"/>
        </w:rPr>
        <w:t>s</w:t>
      </w:r>
      <w:r w:rsidR="002A1349" w:rsidRPr="00D50B90">
        <w:rPr>
          <w:rFonts w:ascii="Arial" w:hAnsi="Arial" w:cs="Arial"/>
          <w:b w:val="0"/>
          <w:color w:val="auto"/>
        </w:rPr>
        <w:t xml:space="preserve"> (Jones </w:t>
      </w:r>
      <w:r w:rsidR="002A1349" w:rsidRPr="00D50B90">
        <w:rPr>
          <w:rFonts w:ascii="Arial" w:hAnsi="Arial" w:cs="Arial"/>
          <w:b w:val="0"/>
          <w:color w:val="auto"/>
        </w:rPr>
        <w:lastRenderedPageBreak/>
        <w:t>et al, 2008)</w:t>
      </w:r>
      <w:r w:rsidR="008A6686" w:rsidRPr="00D50B90">
        <w:rPr>
          <w:rFonts w:ascii="Arial" w:hAnsi="Arial" w:cs="Arial"/>
          <w:b w:val="0"/>
          <w:color w:val="auto"/>
        </w:rPr>
        <w:t xml:space="preserve">. </w:t>
      </w:r>
      <w:r w:rsidR="003C67C7" w:rsidRPr="00D50B90">
        <w:rPr>
          <w:rFonts w:ascii="Arial" w:hAnsi="Arial" w:cs="Arial"/>
          <w:b w:val="0"/>
          <w:color w:val="auto"/>
        </w:rPr>
        <w:t>This sits</w:t>
      </w:r>
      <w:r w:rsidR="00AB7B24" w:rsidRPr="00D50B90">
        <w:rPr>
          <w:rFonts w:ascii="Arial" w:hAnsi="Arial" w:cs="Arial"/>
          <w:b w:val="0"/>
          <w:color w:val="auto"/>
        </w:rPr>
        <w:t xml:space="preserve"> within a programme of harm reduction approaches </w:t>
      </w:r>
      <w:r w:rsidR="00D80BC4" w:rsidRPr="00D50B90">
        <w:rPr>
          <w:rFonts w:ascii="Arial" w:hAnsi="Arial" w:cs="Arial"/>
          <w:b w:val="0"/>
          <w:color w:val="auto"/>
        </w:rPr>
        <w:t xml:space="preserve">and </w:t>
      </w:r>
      <w:r w:rsidR="008D3AC9" w:rsidRPr="00D50B90">
        <w:rPr>
          <w:rFonts w:ascii="Arial" w:hAnsi="Arial" w:cs="Arial"/>
          <w:b w:val="0"/>
          <w:color w:val="auto"/>
        </w:rPr>
        <w:t xml:space="preserve">community based </w:t>
      </w:r>
      <w:r w:rsidR="00D80BC4" w:rsidRPr="00D50B90">
        <w:rPr>
          <w:rFonts w:ascii="Arial" w:hAnsi="Arial" w:cs="Arial"/>
          <w:b w:val="0"/>
          <w:color w:val="auto"/>
        </w:rPr>
        <w:t>pharmacy needle exchanges are</w:t>
      </w:r>
      <w:r w:rsidR="0071197B" w:rsidRPr="00D50B90">
        <w:rPr>
          <w:rFonts w:ascii="Arial" w:hAnsi="Arial" w:cs="Arial"/>
          <w:b w:val="0"/>
          <w:color w:val="auto"/>
        </w:rPr>
        <w:t xml:space="preserve"> key to maintaining the availability </w:t>
      </w:r>
      <w:r w:rsidR="004D3287" w:rsidRPr="00D50B90">
        <w:rPr>
          <w:rFonts w:ascii="Arial" w:hAnsi="Arial" w:cs="Arial"/>
          <w:b w:val="0"/>
          <w:color w:val="auto"/>
        </w:rPr>
        <w:t xml:space="preserve">of sterile injecting equipment </w:t>
      </w:r>
      <w:r w:rsidR="00D80BC4" w:rsidRPr="00D50B90">
        <w:rPr>
          <w:rFonts w:ascii="Arial" w:hAnsi="Arial" w:cs="Arial"/>
          <w:b w:val="0"/>
          <w:color w:val="auto"/>
        </w:rPr>
        <w:t xml:space="preserve">and well placed in providing a means of contact with a population who may otherwise have limited interactions with health and welfare services (HM </w:t>
      </w:r>
      <w:proofErr w:type="spellStart"/>
      <w:r w:rsidR="00D80BC4" w:rsidRPr="00D50B90">
        <w:rPr>
          <w:rFonts w:ascii="Arial" w:hAnsi="Arial" w:cs="Arial"/>
          <w:b w:val="0"/>
          <w:color w:val="auto"/>
        </w:rPr>
        <w:t>Gov</w:t>
      </w:r>
      <w:proofErr w:type="spellEnd"/>
      <w:r w:rsidR="00D80BC4" w:rsidRPr="00D50B90">
        <w:rPr>
          <w:rFonts w:ascii="Arial" w:hAnsi="Arial" w:cs="Arial"/>
          <w:b w:val="0"/>
          <w:color w:val="auto"/>
        </w:rPr>
        <w:t xml:space="preserve">, 2017). </w:t>
      </w:r>
    </w:p>
    <w:p w14:paraId="49675674" w14:textId="1C6C7D6E" w:rsidR="00D80BC4" w:rsidRPr="00D50B90" w:rsidRDefault="00D80BC4" w:rsidP="00D50B90">
      <w:pPr>
        <w:pStyle w:val="Default"/>
        <w:rPr>
          <w:rFonts w:ascii="Arial" w:hAnsi="Arial" w:cs="Arial"/>
          <w:b w:val="0"/>
          <w:color w:val="FF0000"/>
        </w:rPr>
      </w:pPr>
    </w:p>
    <w:p w14:paraId="420602A6" w14:textId="77777777" w:rsidR="008D3AC9" w:rsidRPr="00D50B90" w:rsidRDefault="008D3AC9" w:rsidP="00D50B90">
      <w:pPr>
        <w:pStyle w:val="Default"/>
        <w:rPr>
          <w:rFonts w:ascii="Arial" w:hAnsi="Arial" w:cs="Arial"/>
          <w:color w:val="FF0000"/>
        </w:rPr>
      </w:pPr>
    </w:p>
    <w:p w14:paraId="09149DE9" w14:textId="27B7CBD6" w:rsidR="00D80BC4" w:rsidRPr="00D50B90" w:rsidRDefault="00D50B90" w:rsidP="00D50B90">
      <w:pPr>
        <w:pStyle w:val="Default"/>
        <w:rPr>
          <w:rFonts w:ascii="Arial" w:hAnsi="Arial" w:cs="Arial"/>
          <w:color w:val="auto"/>
        </w:rPr>
      </w:pPr>
      <w:r>
        <w:rPr>
          <w:rFonts w:ascii="Arial" w:hAnsi="Arial" w:cs="Arial"/>
          <w:color w:val="auto"/>
        </w:rPr>
        <w:t xml:space="preserve">1.3 </w:t>
      </w:r>
      <w:r w:rsidR="00D80BC4" w:rsidRPr="00D50B90">
        <w:rPr>
          <w:rFonts w:ascii="Arial" w:hAnsi="Arial" w:cs="Arial"/>
          <w:color w:val="auto"/>
        </w:rPr>
        <w:t>National Context</w:t>
      </w:r>
    </w:p>
    <w:p w14:paraId="31D497BF" w14:textId="77777777" w:rsidR="00D80BC4" w:rsidRPr="00D50B90" w:rsidRDefault="00D80BC4" w:rsidP="00D50B90">
      <w:pPr>
        <w:pStyle w:val="Default"/>
        <w:rPr>
          <w:rFonts w:ascii="Arial" w:hAnsi="Arial" w:cs="Arial"/>
          <w:b w:val="0"/>
          <w:color w:val="auto"/>
        </w:rPr>
      </w:pPr>
    </w:p>
    <w:p w14:paraId="2E2E373E" w14:textId="77777777" w:rsidR="00002B6B" w:rsidRDefault="007B2314" w:rsidP="00D50B90">
      <w:pPr>
        <w:pStyle w:val="Default"/>
        <w:rPr>
          <w:rFonts w:ascii="Arial" w:hAnsi="Arial" w:cs="Arial"/>
          <w:b w:val="0"/>
          <w:color w:val="auto"/>
        </w:rPr>
      </w:pPr>
      <w:r w:rsidRPr="00D50B90">
        <w:rPr>
          <w:rFonts w:ascii="Arial" w:hAnsi="Arial" w:cs="Arial"/>
          <w:b w:val="0"/>
          <w:color w:val="auto"/>
        </w:rPr>
        <w:t>Hepatitis C is the most widespread b</w:t>
      </w:r>
      <w:r w:rsidR="00383F50" w:rsidRPr="00D50B90">
        <w:rPr>
          <w:rFonts w:ascii="Arial" w:hAnsi="Arial" w:cs="Arial"/>
          <w:b w:val="0"/>
          <w:color w:val="auto"/>
        </w:rPr>
        <w:t>lood borne virus</w:t>
      </w:r>
      <w:r w:rsidR="00104C60" w:rsidRPr="00D50B90">
        <w:rPr>
          <w:rFonts w:ascii="Arial" w:hAnsi="Arial" w:cs="Arial"/>
          <w:b w:val="0"/>
          <w:color w:val="auto"/>
        </w:rPr>
        <w:t xml:space="preserve"> affect</w:t>
      </w:r>
      <w:r w:rsidR="00383F50" w:rsidRPr="00D50B90">
        <w:rPr>
          <w:rFonts w:ascii="Arial" w:hAnsi="Arial" w:cs="Arial"/>
          <w:b w:val="0"/>
          <w:color w:val="auto"/>
        </w:rPr>
        <w:t>ing</w:t>
      </w:r>
      <w:r w:rsidRPr="00D50B90">
        <w:rPr>
          <w:rFonts w:ascii="Arial" w:hAnsi="Arial" w:cs="Arial"/>
          <w:b w:val="0"/>
          <w:color w:val="auto"/>
        </w:rPr>
        <w:t xml:space="preserve"> PWID</w:t>
      </w:r>
      <w:r w:rsidR="00BC2C15" w:rsidRPr="00D50B90">
        <w:rPr>
          <w:rFonts w:ascii="Arial" w:hAnsi="Arial" w:cs="Arial"/>
          <w:b w:val="0"/>
          <w:color w:val="auto"/>
        </w:rPr>
        <w:t xml:space="preserve"> (NICE, 2014)</w:t>
      </w:r>
      <w:r w:rsidRPr="00D50B90">
        <w:rPr>
          <w:rFonts w:ascii="Arial" w:hAnsi="Arial" w:cs="Arial"/>
          <w:b w:val="0"/>
          <w:color w:val="auto"/>
        </w:rPr>
        <w:t xml:space="preserve">. In the UK there were over 12,000 </w:t>
      </w:r>
      <w:r w:rsidR="00334A2B" w:rsidRPr="00D50B90">
        <w:rPr>
          <w:rFonts w:ascii="Arial" w:hAnsi="Arial" w:cs="Arial"/>
          <w:b w:val="0"/>
          <w:color w:val="auto"/>
        </w:rPr>
        <w:t>positive test results reported in 2017, with exposure data</w:t>
      </w:r>
      <w:r w:rsidR="004A6685" w:rsidRPr="00D50B90">
        <w:rPr>
          <w:rFonts w:ascii="Arial" w:hAnsi="Arial" w:cs="Arial"/>
          <w:b w:val="0"/>
          <w:color w:val="auto"/>
        </w:rPr>
        <w:t xml:space="preserve"> indicating</w:t>
      </w:r>
      <w:r w:rsidR="00334A2B" w:rsidRPr="00D50B90">
        <w:rPr>
          <w:rFonts w:ascii="Arial" w:hAnsi="Arial" w:cs="Arial"/>
          <w:b w:val="0"/>
          <w:color w:val="auto"/>
        </w:rPr>
        <w:t xml:space="preserve"> around 90% of Hepatitis C infections</w:t>
      </w:r>
      <w:r w:rsidR="007308F2" w:rsidRPr="00D50B90">
        <w:rPr>
          <w:rFonts w:ascii="Arial" w:hAnsi="Arial" w:cs="Arial"/>
          <w:b w:val="0"/>
          <w:color w:val="auto"/>
        </w:rPr>
        <w:t xml:space="preserve"> </w:t>
      </w:r>
      <w:proofErr w:type="gramStart"/>
      <w:r w:rsidR="007308F2" w:rsidRPr="00D50B90">
        <w:rPr>
          <w:rFonts w:ascii="Arial" w:hAnsi="Arial" w:cs="Arial"/>
          <w:b w:val="0"/>
          <w:color w:val="auto"/>
        </w:rPr>
        <w:t>were</w:t>
      </w:r>
      <w:r w:rsidR="00334A2B" w:rsidRPr="00D50B90">
        <w:rPr>
          <w:rFonts w:ascii="Arial" w:hAnsi="Arial" w:cs="Arial"/>
          <w:b w:val="0"/>
          <w:color w:val="auto"/>
        </w:rPr>
        <w:t xml:space="preserve"> acquired</w:t>
      </w:r>
      <w:proofErr w:type="gramEnd"/>
      <w:r w:rsidR="00334A2B" w:rsidRPr="00D50B90">
        <w:rPr>
          <w:rFonts w:ascii="Arial" w:hAnsi="Arial" w:cs="Arial"/>
          <w:b w:val="0"/>
          <w:color w:val="auto"/>
        </w:rPr>
        <w:t xml:space="preserve"> through injecting drug use</w:t>
      </w:r>
      <w:r w:rsidR="00104C60" w:rsidRPr="00D50B90">
        <w:rPr>
          <w:rFonts w:ascii="Arial" w:hAnsi="Arial" w:cs="Arial"/>
          <w:b w:val="0"/>
          <w:color w:val="auto"/>
        </w:rPr>
        <w:t xml:space="preserve"> (PHE, 2018</w:t>
      </w:r>
      <w:r w:rsidR="00107AE4" w:rsidRPr="00D50B90">
        <w:rPr>
          <w:rFonts w:ascii="Arial" w:hAnsi="Arial" w:cs="Arial"/>
          <w:b w:val="0"/>
          <w:color w:val="auto"/>
        </w:rPr>
        <w:t>a</w:t>
      </w:r>
      <w:r w:rsidR="00104C60" w:rsidRPr="00D50B90">
        <w:rPr>
          <w:rFonts w:ascii="Arial" w:hAnsi="Arial" w:cs="Arial"/>
          <w:b w:val="0"/>
          <w:color w:val="auto"/>
        </w:rPr>
        <w:t>)</w:t>
      </w:r>
      <w:r w:rsidR="00334A2B" w:rsidRPr="00D50B90">
        <w:rPr>
          <w:rFonts w:ascii="Arial" w:hAnsi="Arial" w:cs="Arial"/>
          <w:b w:val="0"/>
          <w:color w:val="auto"/>
        </w:rPr>
        <w:t xml:space="preserve">. </w:t>
      </w:r>
    </w:p>
    <w:p w14:paraId="20F85749" w14:textId="77777777" w:rsidR="00002B6B" w:rsidRDefault="00002B6B" w:rsidP="00D50B90">
      <w:pPr>
        <w:pStyle w:val="Default"/>
        <w:rPr>
          <w:rFonts w:ascii="Arial" w:hAnsi="Arial" w:cs="Arial"/>
          <w:b w:val="0"/>
          <w:color w:val="auto"/>
        </w:rPr>
      </w:pPr>
    </w:p>
    <w:p w14:paraId="1A6060BB" w14:textId="77777777" w:rsidR="00002B6B" w:rsidRDefault="00104C60" w:rsidP="00D50B90">
      <w:pPr>
        <w:pStyle w:val="Default"/>
        <w:rPr>
          <w:rFonts w:ascii="Arial" w:hAnsi="Arial" w:cs="Arial"/>
          <w:b w:val="0"/>
          <w:color w:val="auto"/>
        </w:rPr>
      </w:pPr>
      <w:r w:rsidRPr="00D50B90">
        <w:rPr>
          <w:rFonts w:ascii="Arial" w:hAnsi="Arial" w:cs="Arial"/>
          <w:b w:val="0"/>
          <w:color w:val="auto"/>
        </w:rPr>
        <w:t xml:space="preserve">National figures </w:t>
      </w:r>
      <w:r w:rsidR="00211BE1" w:rsidRPr="00D50B90">
        <w:rPr>
          <w:rFonts w:ascii="Arial" w:hAnsi="Arial" w:cs="Arial"/>
          <w:b w:val="0"/>
          <w:color w:val="auto"/>
        </w:rPr>
        <w:t>show</w:t>
      </w:r>
      <w:r w:rsidRPr="00D50B90">
        <w:rPr>
          <w:rFonts w:ascii="Arial" w:hAnsi="Arial" w:cs="Arial"/>
          <w:b w:val="0"/>
          <w:color w:val="auto"/>
        </w:rPr>
        <w:t xml:space="preserve"> that </w:t>
      </w:r>
      <w:r w:rsidR="00F466C5" w:rsidRPr="00D50B90">
        <w:rPr>
          <w:rFonts w:ascii="Arial" w:hAnsi="Arial" w:cs="Arial"/>
          <w:b w:val="0"/>
          <w:color w:val="auto"/>
        </w:rPr>
        <w:t xml:space="preserve">the number of PWID living with </w:t>
      </w:r>
      <w:r w:rsidRPr="00D50B90">
        <w:rPr>
          <w:rFonts w:ascii="Arial" w:hAnsi="Arial" w:cs="Arial"/>
          <w:b w:val="0"/>
          <w:color w:val="auto"/>
        </w:rPr>
        <w:t xml:space="preserve">HIV and Hepatitis B </w:t>
      </w:r>
      <w:r w:rsidR="00F466C5" w:rsidRPr="00D50B90">
        <w:rPr>
          <w:rFonts w:ascii="Arial" w:hAnsi="Arial" w:cs="Arial"/>
          <w:b w:val="0"/>
          <w:color w:val="auto"/>
        </w:rPr>
        <w:t>remain low but that bacterial infections continue to be an issue</w:t>
      </w:r>
      <w:r w:rsidR="00211BE1" w:rsidRPr="00D50B90">
        <w:rPr>
          <w:rFonts w:ascii="Arial" w:hAnsi="Arial" w:cs="Arial"/>
          <w:b w:val="0"/>
          <w:color w:val="auto"/>
        </w:rPr>
        <w:t xml:space="preserve"> (PHE, 2018</w:t>
      </w:r>
      <w:r w:rsidR="00107AE4" w:rsidRPr="00D50B90">
        <w:rPr>
          <w:rFonts w:ascii="Arial" w:hAnsi="Arial" w:cs="Arial"/>
          <w:b w:val="0"/>
          <w:color w:val="auto"/>
        </w:rPr>
        <w:t>a</w:t>
      </w:r>
      <w:r w:rsidR="00211BE1" w:rsidRPr="00D50B90">
        <w:rPr>
          <w:rFonts w:ascii="Arial" w:hAnsi="Arial" w:cs="Arial"/>
          <w:b w:val="0"/>
          <w:color w:val="auto"/>
        </w:rPr>
        <w:t>). The</w:t>
      </w:r>
      <w:r w:rsidR="00340CF0" w:rsidRPr="00D50B90">
        <w:rPr>
          <w:rFonts w:ascii="Arial" w:hAnsi="Arial" w:cs="Arial"/>
          <w:b w:val="0"/>
          <w:color w:val="auto"/>
        </w:rPr>
        <w:t xml:space="preserve"> most recent Unlinked Anonymous Survey report (PHE, 2018</w:t>
      </w:r>
      <w:r w:rsidR="00952BDF" w:rsidRPr="00D50B90">
        <w:rPr>
          <w:rFonts w:ascii="Arial" w:hAnsi="Arial" w:cs="Arial"/>
          <w:b w:val="0"/>
          <w:color w:val="auto"/>
        </w:rPr>
        <w:t>b</w:t>
      </w:r>
      <w:r w:rsidR="00340CF0" w:rsidRPr="00D50B90">
        <w:rPr>
          <w:rFonts w:ascii="Arial" w:hAnsi="Arial" w:cs="Arial"/>
          <w:b w:val="0"/>
          <w:color w:val="auto"/>
        </w:rPr>
        <w:t xml:space="preserve">) </w:t>
      </w:r>
      <w:r w:rsidR="008D3AC9" w:rsidRPr="00D50B90">
        <w:rPr>
          <w:rFonts w:ascii="Arial" w:hAnsi="Arial" w:cs="Arial"/>
          <w:b w:val="0"/>
          <w:color w:val="auto"/>
        </w:rPr>
        <w:t xml:space="preserve">shows </w:t>
      </w:r>
      <w:r w:rsidR="0077412F" w:rsidRPr="00D50B90">
        <w:rPr>
          <w:rFonts w:ascii="Arial" w:hAnsi="Arial" w:cs="Arial"/>
          <w:b w:val="0"/>
          <w:color w:val="auto"/>
        </w:rPr>
        <w:t>that</w:t>
      </w:r>
      <w:r w:rsidR="00340CF0" w:rsidRPr="00D50B90">
        <w:rPr>
          <w:rFonts w:ascii="Arial" w:hAnsi="Arial" w:cs="Arial"/>
          <w:b w:val="0"/>
          <w:color w:val="auto"/>
        </w:rPr>
        <w:t xml:space="preserve"> while needle and syringe sharing</w:t>
      </w:r>
      <w:r w:rsidR="005223D6" w:rsidRPr="00D50B90">
        <w:rPr>
          <w:rFonts w:ascii="Arial" w:hAnsi="Arial" w:cs="Arial"/>
          <w:b w:val="0"/>
          <w:color w:val="auto"/>
        </w:rPr>
        <w:t xml:space="preserve"> </w:t>
      </w:r>
      <w:r w:rsidR="0077412F" w:rsidRPr="00D50B90">
        <w:rPr>
          <w:rFonts w:ascii="Arial" w:hAnsi="Arial" w:cs="Arial"/>
          <w:b w:val="0"/>
          <w:color w:val="auto"/>
        </w:rPr>
        <w:t xml:space="preserve">has declined in recent years </w:t>
      </w:r>
      <w:r w:rsidR="007308F2" w:rsidRPr="00D50B90">
        <w:rPr>
          <w:rFonts w:ascii="Arial" w:hAnsi="Arial" w:cs="Arial"/>
          <w:b w:val="0"/>
          <w:color w:val="auto"/>
        </w:rPr>
        <w:t>in</w:t>
      </w:r>
      <w:r w:rsidR="005223D6" w:rsidRPr="00D50B90">
        <w:rPr>
          <w:rFonts w:ascii="Arial" w:hAnsi="Arial" w:cs="Arial"/>
          <w:b w:val="0"/>
          <w:color w:val="auto"/>
        </w:rPr>
        <w:t xml:space="preserve"> the overall population of PWID</w:t>
      </w:r>
      <w:r w:rsidR="00340CF0" w:rsidRPr="00D50B90">
        <w:rPr>
          <w:rFonts w:ascii="Arial" w:hAnsi="Arial" w:cs="Arial"/>
          <w:b w:val="0"/>
          <w:color w:val="auto"/>
        </w:rPr>
        <w:t>, direct sharing has inc</w:t>
      </w:r>
      <w:r w:rsidR="005223D6" w:rsidRPr="00D50B90">
        <w:rPr>
          <w:rFonts w:ascii="Arial" w:hAnsi="Arial" w:cs="Arial"/>
          <w:b w:val="0"/>
          <w:color w:val="auto"/>
        </w:rPr>
        <w:t>reased</w:t>
      </w:r>
      <w:r w:rsidR="007308F2" w:rsidRPr="00D50B90">
        <w:rPr>
          <w:rFonts w:ascii="Arial" w:hAnsi="Arial" w:cs="Arial"/>
          <w:b w:val="0"/>
          <w:color w:val="auto"/>
        </w:rPr>
        <w:t xml:space="preserve"> among </w:t>
      </w:r>
      <w:r w:rsidR="005223D6" w:rsidRPr="00D50B90">
        <w:rPr>
          <w:rFonts w:ascii="Arial" w:hAnsi="Arial" w:cs="Arial"/>
          <w:b w:val="0"/>
          <w:color w:val="auto"/>
        </w:rPr>
        <w:t xml:space="preserve">PWID aged 25 to 34 years. </w:t>
      </w:r>
    </w:p>
    <w:p w14:paraId="04FF73BF" w14:textId="77777777" w:rsidR="00002B6B" w:rsidRDefault="00002B6B" w:rsidP="00D50B90">
      <w:pPr>
        <w:pStyle w:val="Default"/>
        <w:rPr>
          <w:rFonts w:ascii="Arial" w:hAnsi="Arial" w:cs="Arial"/>
          <w:b w:val="0"/>
          <w:color w:val="auto"/>
        </w:rPr>
      </w:pPr>
    </w:p>
    <w:p w14:paraId="789C58AC" w14:textId="7E6BB4AE" w:rsidR="00340CF0" w:rsidRPr="00D50B90" w:rsidRDefault="00205983" w:rsidP="00D50B90">
      <w:pPr>
        <w:pStyle w:val="Default"/>
        <w:rPr>
          <w:rFonts w:ascii="Arial" w:hAnsi="Arial" w:cs="Arial"/>
          <w:b w:val="0"/>
          <w:color w:val="auto"/>
        </w:rPr>
      </w:pPr>
      <w:r w:rsidRPr="00D50B90">
        <w:rPr>
          <w:rFonts w:ascii="Arial" w:hAnsi="Arial" w:cs="Arial"/>
          <w:b w:val="0"/>
          <w:color w:val="auto"/>
        </w:rPr>
        <w:t>In E</w:t>
      </w:r>
      <w:r w:rsidR="008D3AC9" w:rsidRPr="00D50B90">
        <w:rPr>
          <w:rFonts w:ascii="Arial" w:hAnsi="Arial" w:cs="Arial"/>
          <w:b w:val="0"/>
          <w:color w:val="auto"/>
        </w:rPr>
        <w:t>ngland, indirect measures of needle and syringe programme</w:t>
      </w:r>
      <w:r w:rsidRPr="00D50B90">
        <w:rPr>
          <w:rFonts w:ascii="Arial" w:hAnsi="Arial" w:cs="Arial"/>
          <w:b w:val="0"/>
          <w:color w:val="auto"/>
        </w:rPr>
        <w:t xml:space="preserve"> availability and use suggest that the vast majority of people who </w:t>
      </w:r>
      <w:r w:rsidR="008D3AC9" w:rsidRPr="00D50B90">
        <w:rPr>
          <w:rFonts w:ascii="Arial" w:hAnsi="Arial" w:cs="Arial"/>
          <w:b w:val="0"/>
          <w:color w:val="auto"/>
        </w:rPr>
        <w:t xml:space="preserve">inject drugs are accessing these schemes </w:t>
      </w:r>
      <w:r w:rsidR="007308F2" w:rsidRPr="00D50B90">
        <w:rPr>
          <w:rFonts w:ascii="Arial" w:hAnsi="Arial" w:cs="Arial"/>
          <w:b w:val="0"/>
          <w:color w:val="auto"/>
        </w:rPr>
        <w:t xml:space="preserve">(PHE, 2017) but with </w:t>
      </w:r>
      <w:r w:rsidR="005A1E41" w:rsidRPr="00D50B90">
        <w:rPr>
          <w:rFonts w:ascii="Arial" w:hAnsi="Arial" w:cs="Arial"/>
          <w:b w:val="0"/>
          <w:color w:val="auto"/>
        </w:rPr>
        <w:t>1 in 6 reporting having shared needles and syringes in the last month (PHE, 2018</w:t>
      </w:r>
      <w:r w:rsidR="00107AE4" w:rsidRPr="00D50B90">
        <w:rPr>
          <w:rFonts w:ascii="Arial" w:hAnsi="Arial" w:cs="Arial"/>
          <w:b w:val="0"/>
          <w:color w:val="auto"/>
        </w:rPr>
        <w:t>a</w:t>
      </w:r>
      <w:r w:rsidR="005A1E41" w:rsidRPr="00D50B90">
        <w:rPr>
          <w:rFonts w:ascii="Arial" w:hAnsi="Arial" w:cs="Arial"/>
          <w:b w:val="0"/>
          <w:color w:val="auto"/>
        </w:rPr>
        <w:t xml:space="preserve">), there is still considerable work to do. </w:t>
      </w:r>
    </w:p>
    <w:p w14:paraId="10FD6AEA" w14:textId="570815AA" w:rsidR="00D12166" w:rsidRPr="00D50B90" w:rsidRDefault="00D12166" w:rsidP="00D50B90">
      <w:pPr>
        <w:pStyle w:val="Default"/>
        <w:rPr>
          <w:rFonts w:ascii="Arial" w:hAnsi="Arial" w:cs="Arial"/>
          <w:b w:val="0"/>
          <w:color w:val="auto"/>
        </w:rPr>
      </w:pPr>
    </w:p>
    <w:p w14:paraId="032A07E5" w14:textId="68459BD6" w:rsidR="007B2314" w:rsidRPr="00D50B90" w:rsidRDefault="005A1E41" w:rsidP="00D50B90">
      <w:pPr>
        <w:pStyle w:val="Default"/>
        <w:rPr>
          <w:rFonts w:ascii="Arial" w:hAnsi="Arial" w:cs="Arial"/>
          <w:b w:val="0"/>
          <w:color w:val="auto"/>
        </w:rPr>
      </w:pPr>
      <w:r w:rsidRPr="00D50B90">
        <w:rPr>
          <w:rFonts w:ascii="Arial" w:hAnsi="Arial" w:cs="Arial"/>
          <w:b w:val="0"/>
          <w:color w:val="auto"/>
        </w:rPr>
        <w:t>Geographically, problematic drug use</w:t>
      </w:r>
      <w:r w:rsidR="00211BE1" w:rsidRPr="00D50B90">
        <w:rPr>
          <w:rFonts w:ascii="Arial" w:hAnsi="Arial" w:cs="Arial"/>
          <w:b w:val="0"/>
          <w:color w:val="auto"/>
        </w:rPr>
        <w:t xml:space="preserve"> tends to be m</w:t>
      </w:r>
      <w:r w:rsidR="002C6870" w:rsidRPr="00D50B90">
        <w:rPr>
          <w:rFonts w:ascii="Arial" w:hAnsi="Arial" w:cs="Arial"/>
          <w:b w:val="0"/>
          <w:color w:val="auto"/>
        </w:rPr>
        <w:t xml:space="preserve">ost prevalent in areas of high </w:t>
      </w:r>
      <w:r w:rsidR="00C10478" w:rsidRPr="00D50B90">
        <w:rPr>
          <w:rFonts w:ascii="Arial" w:hAnsi="Arial" w:cs="Arial"/>
          <w:b w:val="0"/>
          <w:color w:val="auto"/>
        </w:rPr>
        <w:t xml:space="preserve">social </w:t>
      </w:r>
      <w:r w:rsidR="002C6870" w:rsidRPr="00D50B90">
        <w:rPr>
          <w:rFonts w:ascii="Arial" w:hAnsi="Arial" w:cs="Arial"/>
          <w:b w:val="0"/>
          <w:color w:val="auto"/>
        </w:rPr>
        <w:t>deprivation</w:t>
      </w:r>
      <w:r w:rsidR="002926CE" w:rsidRPr="00D50B90">
        <w:rPr>
          <w:rFonts w:ascii="Arial" w:hAnsi="Arial" w:cs="Arial"/>
          <w:b w:val="0"/>
          <w:color w:val="auto"/>
        </w:rPr>
        <w:t xml:space="preserve"> (DOH, 2017).</w:t>
      </w:r>
      <w:r w:rsidR="0076551A" w:rsidRPr="00D50B90">
        <w:rPr>
          <w:rFonts w:ascii="Arial" w:hAnsi="Arial" w:cs="Arial"/>
          <w:b w:val="0"/>
          <w:color w:val="auto"/>
        </w:rPr>
        <w:t xml:space="preserve"> </w:t>
      </w:r>
      <w:r w:rsidR="008D3AC9" w:rsidRPr="00D50B90">
        <w:rPr>
          <w:rFonts w:ascii="Arial" w:hAnsi="Arial" w:cs="Arial"/>
          <w:b w:val="0"/>
          <w:color w:val="auto"/>
        </w:rPr>
        <w:t>Inadequate</w:t>
      </w:r>
      <w:r w:rsidR="0076551A" w:rsidRPr="00D50B90">
        <w:rPr>
          <w:rFonts w:ascii="Arial" w:hAnsi="Arial" w:cs="Arial"/>
          <w:b w:val="0"/>
          <w:color w:val="auto"/>
        </w:rPr>
        <w:t xml:space="preserve"> housing, </w:t>
      </w:r>
      <w:r w:rsidR="002926CE" w:rsidRPr="00D50B90">
        <w:rPr>
          <w:rFonts w:ascii="Arial" w:hAnsi="Arial" w:cs="Arial"/>
          <w:b w:val="0"/>
          <w:color w:val="auto"/>
        </w:rPr>
        <w:t xml:space="preserve">unemployment </w:t>
      </w:r>
      <w:r w:rsidR="0076551A" w:rsidRPr="00D50B90">
        <w:rPr>
          <w:rFonts w:ascii="Arial" w:hAnsi="Arial" w:cs="Arial"/>
          <w:b w:val="0"/>
          <w:color w:val="auto"/>
        </w:rPr>
        <w:t xml:space="preserve">and social deprivation </w:t>
      </w:r>
      <w:r w:rsidR="002926CE" w:rsidRPr="00D50B90">
        <w:rPr>
          <w:rFonts w:ascii="Arial" w:hAnsi="Arial" w:cs="Arial"/>
          <w:b w:val="0"/>
          <w:color w:val="auto"/>
        </w:rPr>
        <w:t>are associated with poorer health outcomes</w:t>
      </w:r>
      <w:r w:rsidR="0076551A" w:rsidRPr="00D50B90">
        <w:rPr>
          <w:rFonts w:ascii="Arial" w:hAnsi="Arial" w:cs="Arial"/>
          <w:b w:val="0"/>
          <w:color w:val="auto"/>
        </w:rPr>
        <w:t>,</w:t>
      </w:r>
      <w:r w:rsidR="002926CE" w:rsidRPr="00D50B90">
        <w:rPr>
          <w:rFonts w:ascii="Arial" w:hAnsi="Arial" w:cs="Arial"/>
          <w:b w:val="0"/>
          <w:color w:val="auto"/>
        </w:rPr>
        <w:t xml:space="preserve"> which can in turn have a negative impact on engagement and outcomes of drug treatment (PHE, 2017)</w:t>
      </w:r>
      <w:r w:rsidR="00211BE1" w:rsidRPr="00D50B90">
        <w:rPr>
          <w:rFonts w:ascii="Arial" w:hAnsi="Arial" w:cs="Arial"/>
          <w:b w:val="0"/>
          <w:color w:val="auto"/>
        </w:rPr>
        <w:t xml:space="preserve">. </w:t>
      </w:r>
    </w:p>
    <w:p w14:paraId="2FB495E5" w14:textId="3F8A850F" w:rsidR="00F83B01" w:rsidRPr="00D50B90" w:rsidRDefault="00F83B01" w:rsidP="00D50B90">
      <w:pPr>
        <w:pStyle w:val="Default"/>
        <w:rPr>
          <w:rFonts w:ascii="Arial" w:hAnsi="Arial" w:cs="Arial"/>
          <w:b w:val="0"/>
          <w:color w:val="FF0000"/>
        </w:rPr>
      </w:pPr>
    </w:p>
    <w:p w14:paraId="789D8FDB" w14:textId="59E501D9" w:rsidR="006256EB" w:rsidRPr="00D50B90" w:rsidRDefault="00D50B90" w:rsidP="00D50B90">
      <w:pPr>
        <w:pStyle w:val="Default"/>
        <w:rPr>
          <w:rFonts w:ascii="Arial" w:hAnsi="Arial" w:cs="Arial"/>
        </w:rPr>
      </w:pPr>
      <w:r>
        <w:rPr>
          <w:rFonts w:ascii="Arial" w:hAnsi="Arial" w:cs="Arial"/>
        </w:rPr>
        <w:t xml:space="preserve">1.4 </w:t>
      </w:r>
      <w:r w:rsidR="00C76260" w:rsidRPr="00D50B90">
        <w:rPr>
          <w:rFonts w:ascii="Arial" w:hAnsi="Arial" w:cs="Arial"/>
        </w:rPr>
        <w:t xml:space="preserve">Nottingham </w:t>
      </w:r>
      <w:r w:rsidR="001239F9" w:rsidRPr="00D50B90">
        <w:rPr>
          <w:rFonts w:ascii="Arial" w:hAnsi="Arial" w:cs="Arial"/>
        </w:rPr>
        <w:t>and the East Midlands</w:t>
      </w:r>
    </w:p>
    <w:p w14:paraId="44AA3C5F" w14:textId="77777777" w:rsidR="00C76260" w:rsidRPr="00D50B90" w:rsidRDefault="00C76260" w:rsidP="00D50B90">
      <w:pPr>
        <w:pStyle w:val="Default"/>
        <w:rPr>
          <w:rFonts w:ascii="Arial" w:hAnsi="Arial" w:cs="Arial"/>
        </w:rPr>
      </w:pPr>
    </w:p>
    <w:p w14:paraId="23C4DA85" w14:textId="77777777" w:rsidR="00002B6B" w:rsidRDefault="00B745F5" w:rsidP="00D50B90">
      <w:pPr>
        <w:jc w:val="left"/>
        <w:rPr>
          <w:rFonts w:cs="Arial"/>
          <w:szCs w:val="24"/>
        </w:rPr>
      </w:pPr>
      <w:r w:rsidRPr="00D50B90">
        <w:rPr>
          <w:rFonts w:cs="Arial"/>
          <w:szCs w:val="24"/>
        </w:rPr>
        <w:t>Nottingham experiences similar levels of problematic drug use compared to other cities in England, with most recent figures estimating there to be a</w:t>
      </w:r>
      <w:r w:rsidR="00C417AF" w:rsidRPr="00D50B90">
        <w:rPr>
          <w:rFonts w:cs="Arial"/>
          <w:szCs w:val="24"/>
        </w:rPr>
        <w:t>round 2,600</w:t>
      </w:r>
      <w:r w:rsidR="00303368" w:rsidRPr="00D50B90">
        <w:rPr>
          <w:rFonts w:cs="Arial"/>
          <w:szCs w:val="24"/>
        </w:rPr>
        <w:t xml:space="preserve"> opiate and crack users</w:t>
      </w:r>
      <w:r w:rsidRPr="00D50B90">
        <w:rPr>
          <w:rFonts w:cs="Arial"/>
          <w:szCs w:val="24"/>
        </w:rPr>
        <w:t>, a proportion of which will be injecting drug users</w:t>
      </w:r>
      <w:r w:rsidR="00303368" w:rsidRPr="00D50B90">
        <w:rPr>
          <w:rFonts w:cs="Arial"/>
          <w:szCs w:val="24"/>
        </w:rPr>
        <w:t xml:space="preserve"> </w:t>
      </w:r>
      <w:r w:rsidR="00FF6858" w:rsidRPr="00D50B90">
        <w:rPr>
          <w:rFonts w:cs="Arial"/>
          <w:szCs w:val="24"/>
        </w:rPr>
        <w:t>(NCC</w:t>
      </w:r>
      <w:r w:rsidR="004922AF" w:rsidRPr="00D50B90">
        <w:rPr>
          <w:rFonts w:cs="Arial"/>
          <w:szCs w:val="24"/>
        </w:rPr>
        <w:t xml:space="preserve"> JSNA</w:t>
      </w:r>
      <w:r w:rsidR="00622039" w:rsidRPr="00D50B90">
        <w:rPr>
          <w:rFonts w:cs="Arial"/>
          <w:szCs w:val="24"/>
        </w:rPr>
        <w:t>, 2015)</w:t>
      </w:r>
      <w:r w:rsidR="00D73F85" w:rsidRPr="00D50B90">
        <w:rPr>
          <w:rFonts w:cs="Arial"/>
          <w:szCs w:val="24"/>
        </w:rPr>
        <w:t xml:space="preserve">. </w:t>
      </w:r>
    </w:p>
    <w:p w14:paraId="5F4D1A54" w14:textId="77777777" w:rsidR="00002B6B" w:rsidRDefault="00002B6B" w:rsidP="00D50B90">
      <w:pPr>
        <w:jc w:val="left"/>
        <w:rPr>
          <w:rFonts w:cs="Arial"/>
          <w:szCs w:val="24"/>
        </w:rPr>
      </w:pPr>
    </w:p>
    <w:p w14:paraId="63346661" w14:textId="77777777" w:rsidR="00002B6B" w:rsidRDefault="000F1E33" w:rsidP="00D50B90">
      <w:pPr>
        <w:jc w:val="left"/>
        <w:rPr>
          <w:rFonts w:cs="Arial"/>
          <w:szCs w:val="24"/>
        </w:rPr>
      </w:pPr>
      <w:r w:rsidRPr="00D50B90">
        <w:rPr>
          <w:rFonts w:cs="Arial"/>
          <w:szCs w:val="24"/>
        </w:rPr>
        <w:t xml:space="preserve">Unlinked Anonymous Survey data collected on reported levels of direct and indirect needle and syringe sharing demonstrate a decline over the last decade regionally, in line with national trends (PHE, 2018c). </w:t>
      </w:r>
      <w:r w:rsidR="00C76260" w:rsidRPr="00D50B90">
        <w:rPr>
          <w:rFonts w:cs="Arial"/>
          <w:szCs w:val="24"/>
        </w:rPr>
        <w:t>Commonly injected drugs are heroin, crack, heroin and crack together (locally known as ‘snowballing’), amphetamines and Image and Performance Enhancing Drugs (IPEDs). There has been anecdotal information nationally about the injecting of New Psychoactive Substances (NPS), but there has been litt</w:t>
      </w:r>
      <w:r w:rsidR="00247F2B" w:rsidRPr="00D50B90">
        <w:rPr>
          <w:rFonts w:cs="Arial"/>
          <w:szCs w:val="24"/>
        </w:rPr>
        <w:t>le activity in Nottingham City.</w:t>
      </w:r>
      <w:r w:rsidR="00C76260" w:rsidRPr="00D50B90">
        <w:rPr>
          <w:rFonts w:cs="Arial"/>
          <w:szCs w:val="24"/>
        </w:rPr>
        <w:t xml:space="preserve"> </w:t>
      </w:r>
    </w:p>
    <w:p w14:paraId="34DE7EA4" w14:textId="77777777" w:rsidR="00002B6B" w:rsidRDefault="00002B6B" w:rsidP="00D50B90">
      <w:pPr>
        <w:jc w:val="left"/>
        <w:rPr>
          <w:rFonts w:cs="Arial"/>
          <w:szCs w:val="24"/>
        </w:rPr>
      </w:pPr>
    </w:p>
    <w:p w14:paraId="10F3A079" w14:textId="6C488335" w:rsidR="00C76260" w:rsidRPr="00D50B90" w:rsidRDefault="003B1F3D" w:rsidP="00D50B90">
      <w:pPr>
        <w:jc w:val="left"/>
        <w:rPr>
          <w:rFonts w:cs="Arial"/>
          <w:szCs w:val="24"/>
        </w:rPr>
      </w:pPr>
      <w:r w:rsidRPr="00D50B90">
        <w:rPr>
          <w:rFonts w:cs="Arial"/>
          <w:szCs w:val="24"/>
        </w:rPr>
        <w:t>T</w:t>
      </w:r>
      <w:r w:rsidR="00C76260" w:rsidRPr="00D50B90">
        <w:rPr>
          <w:rFonts w:cs="Arial"/>
          <w:szCs w:val="24"/>
        </w:rPr>
        <w:t>here is very little data on IPED injecting prevalence at a national or regional level</w:t>
      </w:r>
      <w:r w:rsidRPr="00D50B90">
        <w:rPr>
          <w:rFonts w:cs="Arial"/>
          <w:szCs w:val="24"/>
        </w:rPr>
        <w:t xml:space="preserve"> but the use of IPEDs continues to be an issue of concern</w:t>
      </w:r>
      <w:r w:rsidR="00C76260" w:rsidRPr="00D50B90">
        <w:rPr>
          <w:rFonts w:cs="Arial"/>
          <w:szCs w:val="24"/>
        </w:rPr>
        <w:t xml:space="preserve">. IPED users often don’t </w:t>
      </w:r>
      <w:r w:rsidRPr="00D50B90">
        <w:rPr>
          <w:rFonts w:cs="Arial"/>
          <w:szCs w:val="24"/>
        </w:rPr>
        <w:t xml:space="preserve">identify </w:t>
      </w:r>
      <w:r w:rsidR="00C76260" w:rsidRPr="00D50B90">
        <w:rPr>
          <w:rFonts w:cs="Arial"/>
          <w:szCs w:val="24"/>
        </w:rPr>
        <w:t xml:space="preserve"> as ‘drug users’ and</w:t>
      </w:r>
      <w:r w:rsidRPr="00D50B90">
        <w:rPr>
          <w:rFonts w:cs="Arial"/>
          <w:szCs w:val="24"/>
        </w:rPr>
        <w:t xml:space="preserve"> therefore are </w:t>
      </w:r>
      <w:r w:rsidR="00C76260" w:rsidRPr="00D50B90">
        <w:rPr>
          <w:rFonts w:cs="Arial"/>
          <w:szCs w:val="24"/>
        </w:rPr>
        <w:t>less likely to seek help, support or treatment</w:t>
      </w:r>
      <w:r w:rsidRPr="00D50B90">
        <w:rPr>
          <w:rFonts w:cs="Arial"/>
          <w:szCs w:val="24"/>
        </w:rPr>
        <w:t xml:space="preserve"> but are still faced with numerous associated health risks including </w:t>
      </w:r>
      <w:r w:rsidR="00F57404" w:rsidRPr="00D50B90">
        <w:rPr>
          <w:rFonts w:cs="Arial"/>
          <w:szCs w:val="24"/>
        </w:rPr>
        <w:t xml:space="preserve">blood </w:t>
      </w:r>
      <w:r w:rsidRPr="00D50B90">
        <w:rPr>
          <w:rFonts w:cs="Arial"/>
          <w:szCs w:val="24"/>
        </w:rPr>
        <w:t>borne viruses and cardiovascular problems</w:t>
      </w:r>
      <w:r w:rsidR="00F57404" w:rsidRPr="00D50B90">
        <w:rPr>
          <w:rFonts w:cs="Arial"/>
          <w:szCs w:val="24"/>
        </w:rPr>
        <w:t>,</w:t>
      </w:r>
      <w:r w:rsidRPr="00D50B90">
        <w:rPr>
          <w:rFonts w:cs="Arial"/>
          <w:szCs w:val="24"/>
        </w:rPr>
        <w:t xml:space="preserve"> alongside</w:t>
      </w:r>
      <w:r w:rsidR="00F57404" w:rsidRPr="00D50B90">
        <w:rPr>
          <w:rFonts w:cs="Arial"/>
          <w:szCs w:val="24"/>
        </w:rPr>
        <w:t xml:space="preserve"> health risks caused by a growing market in counterfeit substances</w:t>
      </w:r>
      <w:r w:rsidR="00FF6858" w:rsidRPr="00D50B90">
        <w:rPr>
          <w:rFonts w:cs="Arial"/>
          <w:szCs w:val="24"/>
        </w:rPr>
        <w:t xml:space="preserve"> (HM Gov</w:t>
      </w:r>
      <w:r w:rsidR="00247F2B" w:rsidRPr="00D50B90">
        <w:rPr>
          <w:rFonts w:cs="Arial"/>
          <w:szCs w:val="24"/>
        </w:rPr>
        <w:t>.</w:t>
      </w:r>
      <w:r w:rsidR="00FF6858" w:rsidRPr="00D50B90">
        <w:rPr>
          <w:rFonts w:cs="Arial"/>
          <w:szCs w:val="24"/>
        </w:rPr>
        <w:t xml:space="preserve">, 2017). </w:t>
      </w:r>
    </w:p>
    <w:p w14:paraId="21A3D995" w14:textId="25DEEBD1" w:rsidR="008401E3" w:rsidRPr="00D50B90" w:rsidRDefault="008401E3" w:rsidP="00955F2C">
      <w:pPr>
        <w:jc w:val="left"/>
        <w:rPr>
          <w:rFonts w:cs="Arial"/>
          <w:szCs w:val="24"/>
        </w:rPr>
      </w:pPr>
    </w:p>
    <w:p w14:paraId="74097DB9" w14:textId="77777777" w:rsidR="008401E3" w:rsidRPr="00D50B90" w:rsidRDefault="008401E3" w:rsidP="00955F2C">
      <w:pPr>
        <w:jc w:val="left"/>
        <w:rPr>
          <w:rFonts w:cs="Arial"/>
          <w:szCs w:val="24"/>
        </w:rPr>
      </w:pPr>
    </w:p>
    <w:p w14:paraId="6DA48221" w14:textId="2FBA93E1" w:rsidR="00041AD2" w:rsidRPr="00002B6B" w:rsidRDefault="00002B6B" w:rsidP="00955F2C">
      <w:pPr>
        <w:jc w:val="left"/>
        <w:rPr>
          <w:rFonts w:cs="Arial"/>
          <w:b/>
          <w:szCs w:val="24"/>
        </w:rPr>
      </w:pPr>
      <w:r w:rsidRPr="00002B6B">
        <w:rPr>
          <w:rFonts w:cs="Arial"/>
          <w:b/>
          <w:szCs w:val="24"/>
        </w:rPr>
        <w:lastRenderedPageBreak/>
        <w:t xml:space="preserve">1.5 </w:t>
      </w:r>
      <w:r w:rsidR="008401E3" w:rsidRPr="00002B6B">
        <w:rPr>
          <w:rFonts w:cs="Arial"/>
          <w:b/>
          <w:szCs w:val="24"/>
        </w:rPr>
        <w:t>A</w:t>
      </w:r>
      <w:r w:rsidR="00041AD2" w:rsidRPr="00002B6B">
        <w:rPr>
          <w:rFonts w:cs="Arial"/>
          <w:b/>
          <w:szCs w:val="24"/>
        </w:rPr>
        <w:t>im</w:t>
      </w:r>
      <w:r w:rsidR="00076ECD" w:rsidRPr="00002B6B">
        <w:rPr>
          <w:rFonts w:cs="Arial"/>
          <w:b/>
          <w:szCs w:val="24"/>
        </w:rPr>
        <w:t>s</w:t>
      </w:r>
    </w:p>
    <w:p w14:paraId="6B80DD68" w14:textId="49BADED5" w:rsidR="00041AD2" w:rsidRPr="00D50B90" w:rsidRDefault="00041AD2" w:rsidP="00955F2C">
      <w:pPr>
        <w:jc w:val="left"/>
        <w:rPr>
          <w:rFonts w:cs="Arial"/>
          <w:szCs w:val="24"/>
        </w:rPr>
      </w:pPr>
    </w:p>
    <w:p w14:paraId="26D72F2A" w14:textId="01B62A45" w:rsidR="002705AF" w:rsidRPr="00D50B90" w:rsidRDefault="00BD3CA2" w:rsidP="00481F75">
      <w:pPr>
        <w:rPr>
          <w:rFonts w:cs="Arial"/>
          <w:szCs w:val="24"/>
        </w:rPr>
      </w:pPr>
      <w:r w:rsidRPr="00D50B90">
        <w:rPr>
          <w:rFonts w:cs="Arial"/>
          <w:szCs w:val="24"/>
        </w:rPr>
        <w:t>The</w:t>
      </w:r>
      <w:r w:rsidR="002705AF" w:rsidRPr="00D50B90">
        <w:rPr>
          <w:rFonts w:cs="Arial"/>
          <w:szCs w:val="24"/>
        </w:rPr>
        <w:t xml:space="preserve"> </w:t>
      </w:r>
      <w:r w:rsidR="0046214F" w:rsidRPr="00D50B90">
        <w:rPr>
          <w:rFonts w:cs="Arial"/>
          <w:szCs w:val="24"/>
        </w:rPr>
        <w:t>P</w:t>
      </w:r>
      <w:r w:rsidR="002A0CBC" w:rsidRPr="00D50B90">
        <w:rPr>
          <w:rFonts w:cs="Arial"/>
          <w:szCs w:val="24"/>
        </w:rPr>
        <w:t xml:space="preserve">harmacy </w:t>
      </w:r>
      <w:r w:rsidR="0046214F" w:rsidRPr="00D50B90">
        <w:rPr>
          <w:rFonts w:cs="Arial"/>
          <w:szCs w:val="24"/>
        </w:rPr>
        <w:t>Needle Exchange S</w:t>
      </w:r>
      <w:r w:rsidRPr="00D50B90">
        <w:rPr>
          <w:rFonts w:cs="Arial"/>
          <w:szCs w:val="24"/>
        </w:rPr>
        <w:t>ervice</w:t>
      </w:r>
      <w:r w:rsidR="002705AF" w:rsidRPr="00D50B90">
        <w:rPr>
          <w:rFonts w:cs="Arial"/>
          <w:szCs w:val="24"/>
        </w:rPr>
        <w:t xml:space="preserve"> </w:t>
      </w:r>
      <w:r w:rsidR="00822BCD" w:rsidRPr="00D50B90">
        <w:rPr>
          <w:rFonts w:cs="Arial"/>
          <w:szCs w:val="24"/>
        </w:rPr>
        <w:t xml:space="preserve">will </w:t>
      </w:r>
      <w:r w:rsidR="002705AF" w:rsidRPr="00D50B90">
        <w:rPr>
          <w:rFonts w:cs="Arial"/>
          <w:szCs w:val="24"/>
        </w:rPr>
        <w:t xml:space="preserve">contribute towards </w:t>
      </w:r>
      <w:r w:rsidRPr="00D50B90">
        <w:rPr>
          <w:rFonts w:cs="Arial"/>
          <w:szCs w:val="24"/>
        </w:rPr>
        <w:t xml:space="preserve">building </w:t>
      </w:r>
      <w:r w:rsidR="002705AF" w:rsidRPr="00D50B90">
        <w:rPr>
          <w:rFonts w:cs="Arial"/>
          <w:szCs w:val="24"/>
        </w:rPr>
        <w:t xml:space="preserve">a healthier, </w:t>
      </w:r>
      <w:r w:rsidRPr="00D50B90">
        <w:rPr>
          <w:rFonts w:cs="Arial"/>
          <w:szCs w:val="24"/>
        </w:rPr>
        <w:t>safer, cleaner city by</w:t>
      </w:r>
      <w:r w:rsidR="002705AF" w:rsidRPr="00D50B90">
        <w:rPr>
          <w:rFonts w:cs="Arial"/>
          <w:szCs w:val="24"/>
        </w:rPr>
        <w:t xml:space="preserve">:  </w:t>
      </w:r>
    </w:p>
    <w:p w14:paraId="32FF4D3A" w14:textId="77777777" w:rsidR="002705AF" w:rsidRPr="00D50B90" w:rsidRDefault="002705AF" w:rsidP="00481F75">
      <w:pPr>
        <w:rPr>
          <w:rFonts w:cs="Arial"/>
          <w:szCs w:val="24"/>
        </w:rPr>
      </w:pPr>
    </w:p>
    <w:p w14:paraId="7BB2F6B9" w14:textId="07A59373" w:rsidR="002705AF" w:rsidRPr="00D50B90" w:rsidRDefault="00E928F6" w:rsidP="00481F75">
      <w:pPr>
        <w:pStyle w:val="ListParagraph"/>
        <w:numPr>
          <w:ilvl w:val="0"/>
          <w:numId w:val="45"/>
        </w:numPr>
        <w:rPr>
          <w:rFonts w:cs="Arial"/>
          <w:szCs w:val="24"/>
        </w:rPr>
      </w:pPr>
      <w:r w:rsidRPr="00D50B90">
        <w:rPr>
          <w:rFonts w:cs="Arial"/>
          <w:szCs w:val="24"/>
        </w:rPr>
        <w:t xml:space="preserve">Reducing </w:t>
      </w:r>
      <w:r w:rsidR="005767B7" w:rsidRPr="00D50B90">
        <w:rPr>
          <w:rFonts w:cs="Arial"/>
          <w:szCs w:val="24"/>
        </w:rPr>
        <w:t xml:space="preserve">the </w:t>
      </w:r>
      <w:r w:rsidRPr="00D50B90">
        <w:rPr>
          <w:rFonts w:cs="Arial"/>
          <w:szCs w:val="24"/>
        </w:rPr>
        <w:t>transmission and prevalence of blood-borne viruses and bacterial infections caused by sharing injecting equipment</w:t>
      </w:r>
      <w:r w:rsidR="008401E3" w:rsidRPr="00D50B90">
        <w:rPr>
          <w:rFonts w:cs="Arial"/>
          <w:szCs w:val="24"/>
        </w:rPr>
        <w:t>;</w:t>
      </w:r>
    </w:p>
    <w:p w14:paraId="05DF136A" w14:textId="0CE58272" w:rsidR="009F0BBA" w:rsidRPr="00D50B90" w:rsidRDefault="00773C2C" w:rsidP="00481F75">
      <w:pPr>
        <w:pStyle w:val="ListParagraph"/>
        <w:numPr>
          <w:ilvl w:val="0"/>
          <w:numId w:val="45"/>
        </w:numPr>
        <w:rPr>
          <w:rFonts w:cs="Arial"/>
          <w:szCs w:val="24"/>
        </w:rPr>
      </w:pPr>
      <w:r w:rsidRPr="00D50B90">
        <w:rPr>
          <w:rFonts w:cs="Arial"/>
          <w:szCs w:val="24"/>
        </w:rPr>
        <w:t>Increasing</w:t>
      </w:r>
      <w:r w:rsidR="004F01AE" w:rsidRPr="00D50B90">
        <w:rPr>
          <w:rFonts w:cs="Arial"/>
          <w:szCs w:val="24"/>
        </w:rPr>
        <w:t xml:space="preserve"> the proportion </w:t>
      </w:r>
      <w:r w:rsidR="00F54F4C" w:rsidRPr="00D50B90">
        <w:rPr>
          <w:rFonts w:cs="Arial"/>
          <w:szCs w:val="24"/>
        </w:rPr>
        <w:t>of</w:t>
      </w:r>
      <w:r w:rsidR="009F0BBA" w:rsidRPr="00D50B90">
        <w:rPr>
          <w:rFonts w:cs="Arial"/>
          <w:szCs w:val="24"/>
        </w:rPr>
        <w:t xml:space="preserve"> </w:t>
      </w:r>
      <w:r w:rsidR="000E7044" w:rsidRPr="00D50B90">
        <w:rPr>
          <w:rFonts w:cs="Arial"/>
          <w:szCs w:val="24"/>
        </w:rPr>
        <w:t xml:space="preserve">used injecting equipment that is </w:t>
      </w:r>
      <w:r w:rsidR="00637F45" w:rsidRPr="00D50B90">
        <w:rPr>
          <w:rFonts w:cs="Arial"/>
          <w:szCs w:val="24"/>
        </w:rPr>
        <w:t xml:space="preserve">safely disposed, </w:t>
      </w:r>
      <w:r w:rsidR="00380453" w:rsidRPr="00D50B90">
        <w:rPr>
          <w:rFonts w:cs="Arial"/>
          <w:szCs w:val="24"/>
        </w:rPr>
        <w:t>in order</w:t>
      </w:r>
      <w:r w:rsidR="004A6958" w:rsidRPr="00D50B90">
        <w:rPr>
          <w:rFonts w:cs="Arial"/>
          <w:szCs w:val="24"/>
        </w:rPr>
        <w:t xml:space="preserve"> to reduce </w:t>
      </w:r>
      <w:r w:rsidR="00380453" w:rsidRPr="00D50B90">
        <w:rPr>
          <w:rFonts w:cs="Arial"/>
          <w:szCs w:val="24"/>
        </w:rPr>
        <w:t>drug related litter</w:t>
      </w:r>
      <w:r w:rsidR="008401E3" w:rsidRPr="00D50B90">
        <w:rPr>
          <w:rFonts w:cs="Arial"/>
          <w:szCs w:val="24"/>
        </w:rPr>
        <w:t>, and;</w:t>
      </w:r>
      <w:r w:rsidR="00380453" w:rsidRPr="00D50B90">
        <w:rPr>
          <w:rFonts w:cs="Arial"/>
          <w:szCs w:val="24"/>
        </w:rPr>
        <w:t xml:space="preserve"> </w:t>
      </w:r>
    </w:p>
    <w:p w14:paraId="2203EF28" w14:textId="0E1132A9" w:rsidR="00F54F4C" w:rsidRPr="00D50B90" w:rsidRDefault="005767B7" w:rsidP="00481F75">
      <w:pPr>
        <w:pStyle w:val="ListParagraph"/>
        <w:numPr>
          <w:ilvl w:val="0"/>
          <w:numId w:val="45"/>
        </w:numPr>
        <w:rPr>
          <w:rFonts w:cs="Arial"/>
          <w:szCs w:val="24"/>
        </w:rPr>
      </w:pPr>
      <w:r w:rsidRPr="00D50B90">
        <w:rPr>
          <w:rFonts w:cs="Arial"/>
          <w:szCs w:val="24"/>
        </w:rPr>
        <w:t>Lessening</w:t>
      </w:r>
      <w:r w:rsidR="00B4706A" w:rsidRPr="00D50B90">
        <w:rPr>
          <w:rFonts w:cs="Arial"/>
          <w:szCs w:val="24"/>
        </w:rPr>
        <w:t xml:space="preserve"> </w:t>
      </w:r>
      <w:r w:rsidR="00F54F4C" w:rsidRPr="00D50B90">
        <w:rPr>
          <w:rFonts w:cs="Arial"/>
          <w:szCs w:val="24"/>
        </w:rPr>
        <w:t>harms associated with injecting drug use by p</w:t>
      </w:r>
      <w:r w:rsidR="00773C2C" w:rsidRPr="00D50B90">
        <w:rPr>
          <w:rFonts w:cs="Arial"/>
          <w:szCs w:val="24"/>
        </w:rPr>
        <w:t xml:space="preserve">roviding </w:t>
      </w:r>
      <w:r w:rsidR="00F54F4C" w:rsidRPr="00D50B90">
        <w:rPr>
          <w:rFonts w:cs="Arial"/>
          <w:szCs w:val="24"/>
        </w:rPr>
        <w:t xml:space="preserve">service users with </w:t>
      </w:r>
      <w:r w:rsidR="00773C2C" w:rsidRPr="00D50B90">
        <w:rPr>
          <w:rFonts w:cs="Arial"/>
          <w:szCs w:val="24"/>
        </w:rPr>
        <w:t xml:space="preserve">opportunistic education, advice and access to </w:t>
      </w:r>
      <w:r w:rsidR="00F54F4C" w:rsidRPr="00D50B90">
        <w:rPr>
          <w:rFonts w:cs="Arial"/>
          <w:szCs w:val="24"/>
        </w:rPr>
        <w:t xml:space="preserve">other </w:t>
      </w:r>
      <w:r w:rsidR="00773C2C" w:rsidRPr="00D50B90">
        <w:rPr>
          <w:rFonts w:cs="Arial"/>
          <w:szCs w:val="24"/>
        </w:rPr>
        <w:t>health and welfare services</w:t>
      </w:r>
      <w:r w:rsidR="00F54F4C" w:rsidRPr="00D50B90">
        <w:rPr>
          <w:rFonts w:cs="Arial"/>
          <w:szCs w:val="24"/>
        </w:rPr>
        <w:t xml:space="preserve">. </w:t>
      </w:r>
    </w:p>
    <w:p w14:paraId="3D99D6CB" w14:textId="67F2902F" w:rsidR="00B161DE" w:rsidRPr="00D50B90" w:rsidRDefault="00B161DE" w:rsidP="00955F2C">
      <w:pPr>
        <w:jc w:val="left"/>
        <w:rPr>
          <w:rFonts w:cs="Arial"/>
          <w:b/>
          <w:szCs w:val="24"/>
        </w:rPr>
      </w:pPr>
    </w:p>
    <w:p w14:paraId="51D1EE14" w14:textId="77777777" w:rsidR="00B161DE" w:rsidRPr="00D50B90" w:rsidRDefault="00B161DE" w:rsidP="00955F2C">
      <w:pPr>
        <w:jc w:val="left"/>
        <w:rPr>
          <w:rFonts w:cs="Arial"/>
          <w:b/>
          <w:szCs w:val="24"/>
        </w:rPr>
      </w:pPr>
    </w:p>
    <w:p w14:paraId="4E59DC29" w14:textId="1544B67E" w:rsidR="006941BC" w:rsidRPr="00002B6B" w:rsidRDefault="00002B6B" w:rsidP="00955F2C">
      <w:pPr>
        <w:jc w:val="left"/>
        <w:rPr>
          <w:rFonts w:cs="Arial"/>
          <w:b/>
          <w:szCs w:val="24"/>
        </w:rPr>
      </w:pPr>
      <w:r w:rsidRPr="00002B6B">
        <w:rPr>
          <w:rFonts w:cs="Arial"/>
          <w:b/>
          <w:szCs w:val="24"/>
        </w:rPr>
        <w:t xml:space="preserve">1.6 </w:t>
      </w:r>
      <w:r w:rsidR="006941BC" w:rsidRPr="00002B6B">
        <w:rPr>
          <w:rFonts w:cs="Arial"/>
          <w:b/>
          <w:szCs w:val="24"/>
        </w:rPr>
        <w:t>Objectives</w:t>
      </w:r>
    </w:p>
    <w:p w14:paraId="42A8E0E0" w14:textId="77777777" w:rsidR="006941BC" w:rsidRPr="00D50B90" w:rsidRDefault="006941BC" w:rsidP="00955F2C">
      <w:pPr>
        <w:jc w:val="left"/>
        <w:rPr>
          <w:rFonts w:cs="Arial"/>
          <w:szCs w:val="24"/>
        </w:rPr>
      </w:pPr>
    </w:p>
    <w:p w14:paraId="7DA76847" w14:textId="326C215A" w:rsidR="00B161DE" w:rsidRPr="00D50B90" w:rsidRDefault="00B161DE" w:rsidP="00955F2C">
      <w:pPr>
        <w:jc w:val="left"/>
        <w:rPr>
          <w:rFonts w:cs="Arial"/>
          <w:szCs w:val="24"/>
        </w:rPr>
      </w:pPr>
      <w:r w:rsidRPr="00D50B90">
        <w:rPr>
          <w:rFonts w:cs="Arial"/>
          <w:szCs w:val="24"/>
        </w:rPr>
        <w:t>In order to fulfil the</w:t>
      </w:r>
      <w:r w:rsidR="007A3B9C" w:rsidRPr="00D50B90">
        <w:rPr>
          <w:rFonts w:cs="Arial"/>
          <w:szCs w:val="24"/>
        </w:rPr>
        <w:t>se</w:t>
      </w:r>
      <w:r w:rsidRPr="00D50B90">
        <w:rPr>
          <w:rFonts w:cs="Arial"/>
          <w:szCs w:val="24"/>
        </w:rPr>
        <w:t xml:space="preserve"> aims, the</w:t>
      </w:r>
      <w:r w:rsidR="006941BC" w:rsidRPr="00D50B90">
        <w:rPr>
          <w:rFonts w:cs="Arial"/>
          <w:szCs w:val="24"/>
        </w:rPr>
        <w:t xml:space="preserve"> Pharmacy Needle Exchange Service</w:t>
      </w:r>
      <w:r w:rsidRPr="00D50B90">
        <w:rPr>
          <w:rFonts w:cs="Arial"/>
          <w:szCs w:val="24"/>
        </w:rPr>
        <w:t xml:space="preserve"> will:</w:t>
      </w:r>
    </w:p>
    <w:p w14:paraId="7E7771CC" w14:textId="4755895C" w:rsidR="00503F43" w:rsidRPr="00D50B90" w:rsidRDefault="00503F43" w:rsidP="00955F2C">
      <w:pPr>
        <w:jc w:val="left"/>
        <w:rPr>
          <w:rFonts w:cs="Arial"/>
          <w:szCs w:val="24"/>
        </w:rPr>
      </w:pPr>
    </w:p>
    <w:p w14:paraId="378357C7" w14:textId="77777777" w:rsidR="00503F43" w:rsidRPr="00D50B90" w:rsidRDefault="00503F43" w:rsidP="00955F2C">
      <w:pPr>
        <w:jc w:val="left"/>
        <w:rPr>
          <w:rFonts w:cs="Arial"/>
          <w:szCs w:val="24"/>
        </w:rPr>
      </w:pPr>
    </w:p>
    <w:p w14:paraId="6D44DF7D" w14:textId="1B7892FF" w:rsidR="0056426D" w:rsidRPr="00D50B90" w:rsidRDefault="004F01AE" w:rsidP="0056426D">
      <w:pPr>
        <w:pStyle w:val="ListParagraph"/>
        <w:numPr>
          <w:ilvl w:val="0"/>
          <w:numId w:val="1"/>
        </w:numPr>
        <w:jc w:val="left"/>
        <w:rPr>
          <w:rFonts w:cs="Arial"/>
          <w:szCs w:val="24"/>
        </w:rPr>
      </w:pPr>
      <w:r w:rsidRPr="00D50B90">
        <w:rPr>
          <w:rFonts w:cs="Arial"/>
          <w:szCs w:val="24"/>
        </w:rPr>
        <w:t>Stock and supply</w:t>
      </w:r>
      <w:r w:rsidR="00C910AA" w:rsidRPr="00D50B90">
        <w:rPr>
          <w:rFonts w:cs="Arial"/>
          <w:szCs w:val="24"/>
        </w:rPr>
        <w:t xml:space="preserve"> </w:t>
      </w:r>
      <w:r w:rsidR="006941BC" w:rsidRPr="00D50B90">
        <w:rPr>
          <w:rFonts w:cs="Arial"/>
          <w:szCs w:val="24"/>
        </w:rPr>
        <w:t xml:space="preserve"> sterile</w:t>
      </w:r>
      <w:r w:rsidR="005A6F4A" w:rsidRPr="00D50B90">
        <w:rPr>
          <w:rFonts w:cs="Arial"/>
          <w:szCs w:val="24"/>
        </w:rPr>
        <w:t xml:space="preserve"> injecting equipment </w:t>
      </w:r>
      <w:r w:rsidR="001D7B93" w:rsidRPr="00D50B90">
        <w:rPr>
          <w:rFonts w:cs="Arial"/>
          <w:szCs w:val="24"/>
        </w:rPr>
        <w:t xml:space="preserve">and paraphernalia </w:t>
      </w:r>
      <w:r w:rsidR="002E2AE5" w:rsidRPr="00D50B90">
        <w:rPr>
          <w:rFonts w:cs="Arial"/>
          <w:szCs w:val="24"/>
        </w:rPr>
        <w:t xml:space="preserve">that </w:t>
      </w:r>
      <w:r w:rsidR="005A6F4A" w:rsidRPr="00D50B90">
        <w:rPr>
          <w:rFonts w:cs="Arial"/>
          <w:szCs w:val="24"/>
        </w:rPr>
        <w:t xml:space="preserve"> </w:t>
      </w:r>
      <w:r w:rsidR="009064D8" w:rsidRPr="00D50B90">
        <w:rPr>
          <w:rFonts w:cs="Arial"/>
          <w:szCs w:val="24"/>
        </w:rPr>
        <w:t xml:space="preserve">meets the needs of </w:t>
      </w:r>
      <w:r w:rsidR="005A6F4A" w:rsidRPr="00D50B90">
        <w:rPr>
          <w:rFonts w:cs="Arial"/>
          <w:szCs w:val="24"/>
        </w:rPr>
        <w:t>PWID</w:t>
      </w:r>
      <w:r w:rsidR="00247F2B" w:rsidRPr="00D50B90">
        <w:rPr>
          <w:rFonts w:cs="Arial"/>
          <w:szCs w:val="24"/>
        </w:rPr>
        <w:t>;</w:t>
      </w:r>
    </w:p>
    <w:p w14:paraId="3D338F02" w14:textId="2BCFE2BD" w:rsidR="00E11F57" w:rsidRPr="00D50B90" w:rsidRDefault="00E11F57" w:rsidP="00E11F57">
      <w:pPr>
        <w:pStyle w:val="ListParagraph"/>
        <w:numPr>
          <w:ilvl w:val="0"/>
          <w:numId w:val="1"/>
        </w:numPr>
        <w:jc w:val="left"/>
        <w:rPr>
          <w:rFonts w:cs="Arial"/>
          <w:szCs w:val="24"/>
        </w:rPr>
      </w:pPr>
      <w:r w:rsidRPr="00D50B90">
        <w:rPr>
          <w:rFonts w:cs="Arial"/>
          <w:szCs w:val="24"/>
        </w:rPr>
        <w:t>Provide service users with an adequate quantity of appropriate injecting equipment and not disc</w:t>
      </w:r>
      <w:r w:rsidR="008401E3" w:rsidRPr="00D50B90">
        <w:rPr>
          <w:rFonts w:cs="Arial"/>
          <w:szCs w:val="24"/>
        </w:rPr>
        <w:t>ourage secondary distribution;</w:t>
      </w:r>
    </w:p>
    <w:p w14:paraId="56DB3F69" w14:textId="0DB71350" w:rsidR="006D7E1F" w:rsidRPr="00D50B90" w:rsidRDefault="006D7E1F" w:rsidP="006D7E1F">
      <w:pPr>
        <w:pStyle w:val="ListParagraph"/>
        <w:numPr>
          <w:ilvl w:val="0"/>
          <w:numId w:val="1"/>
        </w:numPr>
        <w:jc w:val="left"/>
        <w:rPr>
          <w:rFonts w:cs="Arial"/>
          <w:szCs w:val="24"/>
        </w:rPr>
      </w:pPr>
      <w:r w:rsidRPr="00D50B90">
        <w:rPr>
          <w:rFonts w:cs="Arial"/>
          <w:szCs w:val="24"/>
        </w:rPr>
        <w:t>Receive used injecting equipment from service users for safe disposal</w:t>
      </w:r>
      <w:r w:rsidR="007E7EC0" w:rsidRPr="00D50B90">
        <w:rPr>
          <w:rFonts w:cs="Arial"/>
          <w:szCs w:val="24"/>
        </w:rPr>
        <w:t xml:space="preserve"> and encourage</w:t>
      </w:r>
      <w:r w:rsidR="00E77C40" w:rsidRPr="00D50B90">
        <w:rPr>
          <w:rFonts w:cs="Arial"/>
          <w:szCs w:val="24"/>
        </w:rPr>
        <w:t xml:space="preserve"> service users to</w:t>
      </w:r>
      <w:r w:rsidR="007E7EC0" w:rsidRPr="00D50B90">
        <w:rPr>
          <w:rFonts w:cs="Arial"/>
          <w:szCs w:val="24"/>
        </w:rPr>
        <w:t xml:space="preserve"> </w:t>
      </w:r>
      <w:r w:rsidR="00E77C40" w:rsidRPr="00D50B90">
        <w:rPr>
          <w:rFonts w:cs="Arial"/>
          <w:szCs w:val="24"/>
        </w:rPr>
        <w:t>continue</w:t>
      </w:r>
      <w:r w:rsidR="007E7EC0" w:rsidRPr="00D50B90">
        <w:rPr>
          <w:rFonts w:cs="Arial"/>
          <w:szCs w:val="24"/>
        </w:rPr>
        <w:t xml:space="preserve"> </w:t>
      </w:r>
      <w:r w:rsidR="00E77C40" w:rsidRPr="00D50B90">
        <w:rPr>
          <w:rFonts w:cs="Arial"/>
          <w:szCs w:val="24"/>
        </w:rPr>
        <w:t>safe disposal practices</w:t>
      </w:r>
      <w:r w:rsidR="007E7EC0" w:rsidRPr="00D50B90">
        <w:rPr>
          <w:rFonts w:cs="Arial"/>
          <w:szCs w:val="24"/>
        </w:rPr>
        <w:t xml:space="preserve"> </w:t>
      </w:r>
      <w:r w:rsidR="0057165A" w:rsidRPr="00D50B90">
        <w:rPr>
          <w:rFonts w:cs="Arial"/>
          <w:szCs w:val="24"/>
        </w:rPr>
        <w:t>outside</w:t>
      </w:r>
      <w:r w:rsidR="007E7EC0" w:rsidRPr="00D50B90">
        <w:rPr>
          <w:rFonts w:cs="Arial"/>
          <w:szCs w:val="24"/>
        </w:rPr>
        <w:t xml:space="preserve"> </w:t>
      </w:r>
      <w:r w:rsidR="00E77C40" w:rsidRPr="00D50B90">
        <w:rPr>
          <w:rFonts w:cs="Arial"/>
          <w:szCs w:val="24"/>
        </w:rPr>
        <w:t>pharmacy</w:t>
      </w:r>
      <w:r w:rsidR="0057165A" w:rsidRPr="00D50B90">
        <w:rPr>
          <w:rFonts w:cs="Arial"/>
          <w:szCs w:val="24"/>
        </w:rPr>
        <w:t xml:space="preserve"> needle exchange</w:t>
      </w:r>
      <w:r w:rsidR="00E77C40" w:rsidRPr="00D50B90">
        <w:rPr>
          <w:rFonts w:cs="Arial"/>
          <w:szCs w:val="24"/>
        </w:rPr>
        <w:t xml:space="preserve"> </w:t>
      </w:r>
      <w:r w:rsidR="0057165A" w:rsidRPr="00D50B90">
        <w:rPr>
          <w:rFonts w:cs="Arial"/>
          <w:szCs w:val="24"/>
        </w:rPr>
        <w:t xml:space="preserve">operating </w:t>
      </w:r>
      <w:r w:rsidR="00247F2B" w:rsidRPr="00D50B90">
        <w:rPr>
          <w:rFonts w:cs="Arial"/>
          <w:szCs w:val="24"/>
        </w:rPr>
        <w:t>hours;</w:t>
      </w:r>
    </w:p>
    <w:p w14:paraId="10E1F90D" w14:textId="613A3A82" w:rsidR="00247F2B" w:rsidRPr="00D50B90" w:rsidRDefault="007529C1" w:rsidP="006D7E1F">
      <w:pPr>
        <w:pStyle w:val="ListParagraph"/>
        <w:numPr>
          <w:ilvl w:val="0"/>
          <w:numId w:val="1"/>
        </w:numPr>
        <w:jc w:val="left"/>
        <w:rPr>
          <w:rFonts w:cs="Arial"/>
          <w:szCs w:val="24"/>
        </w:rPr>
      </w:pPr>
      <w:r w:rsidRPr="00D50B90">
        <w:rPr>
          <w:rFonts w:cs="Arial"/>
          <w:szCs w:val="24"/>
        </w:rPr>
        <w:t>Educate Service Users around a range of subjects related to injecting substances, including harm r</w:t>
      </w:r>
      <w:r w:rsidR="00247F2B" w:rsidRPr="00D50B90">
        <w:rPr>
          <w:rFonts w:cs="Arial"/>
          <w:szCs w:val="24"/>
        </w:rPr>
        <w:t>eduction advice and information</w:t>
      </w:r>
      <w:r w:rsidR="008401E3" w:rsidRPr="00D50B90">
        <w:rPr>
          <w:rFonts w:cs="Arial"/>
          <w:szCs w:val="24"/>
        </w:rPr>
        <w:t>;</w:t>
      </w:r>
    </w:p>
    <w:p w14:paraId="7304BB4E" w14:textId="4F327BA8" w:rsidR="00E77C40" w:rsidRPr="00D50B90" w:rsidRDefault="0057165A" w:rsidP="006D7E1F">
      <w:pPr>
        <w:pStyle w:val="ListParagraph"/>
        <w:numPr>
          <w:ilvl w:val="0"/>
          <w:numId w:val="1"/>
        </w:numPr>
        <w:jc w:val="left"/>
        <w:rPr>
          <w:rFonts w:cs="Arial"/>
          <w:szCs w:val="24"/>
        </w:rPr>
      </w:pPr>
      <w:r w:rsidRPr="00D50B90">
        <w:rPr>
          <w:rFonts w:cs="Arial"/>
          <w:szCs w:val="24"/>
        </w:rPr>
        <w:t>Support efforts to spread harm reduction messa</w:t>
      </w:r>
      <w:r w:rsidR="006B67BF" w:rsidRPr="00D50B90">
        <w:rPr>
          <w:rFonts w:cs="Arial"/>
          <w:szCs w:val="24"/>
        </w:rPr>
        <w:t>ges and education by asking</w:t>
      </w:r>
      <w:r w:rsidRPr="00D50B90">
        <w:rPr>
          <w:rFonts w:cs="Arial"/>
          <w:szCs w:val="24"/>
        </w:rPr>
        <w:t xml:space="preserve"> service users to </w:t>
      </w:r>
      <w:r w:rsidR="006B67BF" w:rsidRPr="00D50B90">
        <w:rPr>
          <w:rFonts w:cs="Arial"/>
          <w:szCs w:val="24"/>
        </w:rPr>
        <w:t xml:space="preserve">encourage other known PWID to access the pharmacy needle exchange </w:t>
      </w:r>
      <w:r w:rsidR="008401E3" w:rsidRPr="00D50B90">
        <w:rPr>
          <w:rFonts w:cs="Arial"/>
          <w:szCs w:val="24"/>
        </w:rPr>
        <w:t>service;</w:t>
      </w:r>
    </w:p>
    <w:p w14:paraId="364D7F82" w14:textId="25AD6236" w:rsidR="007A3B9C" w:rsidRPr="00D50B90" w:rsidRDefault="00D7685E" w:rsidP="006D7E1F">
      <w:pPr>
        <w:pStyle w:val="ListParagraph"/>
        <w:numPr>
          <w:ilvl w:val="0"/>
          <w:numId w:val="1"/>
        </w:numPr>
        <w:jc w:val="left"/>
        <w:rPr>
          <w:rFonts w:cs="Arial"/>
          <w:szCs w:val="24"/>
        </w:rPr>
      </w:pPr>
      <w:r w:rsidRPr="00D50B90">
        <w:rPr>
          <w:rFonts w:cs="Arial"/>
          <w:szCs w:val="24"/>
        </w:rPr>
        <w:t>Provide a timely</w:t>
      </w:r>
      <w:r w:rsidR="00651895" w:rsidRPr="00D50B90">
        <w:rPr>
          <w:rFonts w:cs="Arial"/>
          <w:szCs w:val="24"/>
        </w:rPr>
        <w:t xml:space="preserve">, </w:t>
      </w:r>
      <w:r w:rsidR="00714F70" w:rsidRPr="00D50B90">
        <w:rPr>
          <w:rFonts w:cs="Arial"/>
          <w:szCs w:val="24"/>
        </w:rPr>
        <w:t>user-friendly</w:t>
      </w:r>
      <w:r w:rsidR="001D7B93" w:rsidRPr="00D50B90">
        <w:rPr>
          <w:rFonts w:cs="Arial"/>
          <w:szCs w:val="24"/>
        </w:rPr>
        <w:t xml:space="preserve"> </w:t>
      </w:r>
      <w:r w:rsidRPr="00D50B90">
        <w:rPr>
          <w:rFonts w:cs="Arial"/>
          <w:szCs w:val="24"/>
        </w:rPr>
        <w:t xml:space="preserve">service </w:t>
      </w:r>
      <w:r w:rsidR="001D7B93" w:rsidRPr="00D50B90">
        <w:rPr>
          <w:rFonts w:cs="Arial"/>
          <w:szCs w:val="24"/>
        </w:rPr>
        <w:t>that is available during opening hours without an appointment</w:t>
      </w:r>
      <w:r w:rsidRPr="00D50B90">
        <w:rPr>
          <w:rFonts w:cs="Arial"/>
          <w:szCs w:val="24"/>
        </w:rPr>
        <w:t xml:space="preserve"> to</w:t>
      </w:r>
      <w:r w:rsidR="008401E3" w:rsidRPr="00D50B90">
        <w:rPr>
          <w:rFonts w:cs="Arial"/>
          <w:szCs w:val="24"/>
        </w:rPr>
        <w:t xml:space="preserve"> encourage ease of access;</w:t>
      </w:r>
    </w:p>
    <w:p w14:paraId="291529CA" w14:textId="3E154CAD" w:rsidR="001D7B93" w:rsidRPr="00D50B90" w:rsidRDefault="00637F45" w:rsidP="00955F2C">
      <w:pPr>
        <w:pStyle w:val="ListParagraph"/>
        <w:numPr>
          <w:ilvl w:val="0"/>
          <w:numId w:val="1"/>
        </w:numPr>
        <w:jc w:val="left"/>
        <w:rPr>
          <w:rFonts w:cs="Arial"/>
          <w:szCs w:val="24"/>
        </w:rPr>
      </w:pPr>
      <w:r w:rsidRPr="00D50B90">
        <w:rPr>
          <w:rFonts w:cs="Arial"/>
          <w:szCs w:val="24"/>
        </w:rPr>
        <w:t>Recognise the importance</w:t>
      </w:r>
      <w:r w:rsidR="007A3B9C" w:rsidRPr="00D50B90">
        <w:rPr>
          <w:rFonts w:cs="Arial"/>
          <w:szCs w:val="24"/>
        </w:rPr>
        <w:t xml:space="preserve"> </w:t>
      </w:r>
      <w:r w:rsidR="00CA1A37" w:rsidRPr="00D50B90">
        <w:rPr>
          <w:rFonts w:cs="Arial"/>
          <w:szCs w:val="24"/>
        </w:rPr>
        <w:t xml:space="preserve">of </w:t>
      </w:r>
      <w:r w:rsidR="007A3B9C" w:rsidRPr="00D50B90">
        <w:rPr>
          <w:rFonts w:cs="Arial"/>
          <w:szCs w:val="24"/>
        </w:rPr>
        <w:t xml:space="preserve">privacy </w:t>
      </w:r>
      <w:r w:rsidR="00937B1A" w:rsidRPr="00D50B90">
        <w:rPr>
          <w:rFonts w:cs="Arial"/>
          <w:szCs w:val="24"/>
        </w:rPr>
        <w:t xml:space="preserve">and </w:t>
      </w:r>
      <w:r w:rsidR="0057165A" w:rsidRPr="00D50B90">
        <w:rPr>
          <w:rFonts w:cs="Arial"/>
          <w:szCs w:val="24"/>
        </w:rPr>
        <w:t>dignity for</w:t>
      </w:r>
      <w:r w:rsidR="007A3B9C" w:rsidRPr="00D50B90">
        <w:rPr>
          <w:rFonts w:cs="Arial"/>
          <w:szCs w:val="24"/>
        </w:rPr>
        <w:t xml:space="preserve"> service users</w:t>
      </w:r>
      <w:r w:rsidR="002E2AE5" w:rsidRPr="00D50B90">
        <w:rPr>
          <w:rFonts w:cs="Arial"/>
          <w:szCs w:val="24"/>
        </w:rPr>
        <w:t xml:space="preserve"> </w:t>
      </w:r>
      <w:r w:rsidR="008401E3" w:rsidRPr="00D50B90">
        <w:rPr>
          <w:rFonts w:cs="Arial"/>
          <w:szCs w:val="24"/>
        </w:rPr>
        <w:t>using Pharmacy Needle Exchange;</w:t>
      </w:r>
    </w:p>
    <w:p w14:paraId="4C28937C" w14:textId="44215EE0" w:rsidR="005A6F4A" w:rsidRPr="00D50B90" w:rsidRDefault="005A6F4A" w:rsidP="00955F2C">
      <w:pPr>
        <w:pStyle w:val="ListParagraph"/>
        <w:numPr>
          <w:ilvl w:val="0"/>
          <w:numId w:val="1"/>
        </w:numPr>
        <w:jc w:val="left"/>
        <w:rPr>
          <w:rFonts w:cs="Arial"/>
          <w:szCs w:val="24"/>
        </w:rPr>
      </w:pPr>
      <w:r w:rsidRPr="00D50B90">
        <w:rPr>
          <w:rFonts w:cs="Arial"/>
          <w:szCs w:val="24"/>
        </w:rPr>
        <w:t>Allow for the upskilling of pharmacists and pharmacy staff around the issues surrounding substance misuse</w:t>
      </w:r>
      <w:r w:rsidR="008401E3" w:rsidRPr="00D50B90">
        <w:rPr>
          <w:rFonts w:cs="Arial"/>
          <w:szCs w:val="24"/>
        </w:rPr>
        <w:t>, and</w:t>
      </w:r>
      <w:r w:rsidRPr="00D50B90">
        <w:rPr>
          <w:rFonts w:cs="Arial"/>
          <w:szCs w:val="24"/>
        </w:rPr>
        <w:t>;</w:t>
      </w:r>
    </w:p>
    <w:p w14:paraId="0F474082" w14:textId="720D78BB" w:rsidR="005A6F4A" w:rsidRPr="00D50B90" w:rsidRDefault="00937B1A" w:rsidP="00937B1A">
      <w:pPr>
        <w:pStyle w:val="ListParagraph"/>
        <w:numPr>
          <w:ilvl w:val="0"/>
          <w:numId w:val="1"/>
        </w:numPr>
        <w:jc w:val="left"/>
        <w:rPr>
          <w:rFonts w:cs="Arial"/>
          <w:szCs w:val="24"/>
        </w:rPr>
      </w:pPr>
      <w:r w:rsidRPr="00D50B90">
        <w:rPr>
          <w:rFonts w:cs="Arial"/>
          <w:szCs w:val="24"/>
        </w:rPr>
        <w:t>Use the</w:t>
      </w:r>
      <w:r w:rsidR="00A27652" w:rsidRPr="00D50B90">
        <w:rPr>
          <w:rFonts w:cs="Arial"/>
          <w:szCs w:val="24"/>
        </w:rPr>
        <w:t xml:space="preserve"> interaction </w:t>
      </w:r>
      <w:r w:rsidR="009064D8" w:rsidRPr="00D50B90">
        <w:rPr>
          <w:rFonts w:cs="Arial"/>
          <w:szCs w:val="24"/>
        </w:rPr>
        <w:t xml:space="preserve">with a health professional </w:t>
      </w:r>
      <w:r w:rsidRPr="00D50B90">
        <w:rPr>
          <w:rFonts w:cs="Arial"/>
          <w:szCs w:val="24"/>
        </w:rPr>
        <w:t xml:space="preserve">as an </w:t>
      </w:r>
      <w:r w:rsidR="00A27652" w:rsidRPr="00D50B90">
        <w:rPr>
          <w:rFonts w:cs="Arial"/>
          <w:szCs w:val="24"/>
        </w:rPr>
        <w:t>opportunity</w:t>
      </w:r>
      <w:r w:rsidRPr="00D50B90">
        <w:rPr>
          <w:rFonts w:cs="Arial"/>
          <w:szCs w:val="24"/>
        </w:rPr>
        <w:t xml:space="preserve"> to signpost PWID to services within and outside of the </w:t>
      </w:r>
      <w:proofErr w:type="gramStart"/>
      <w:r w:rsidRPr="00D50B90">
        <w:rPr>
          <w:rFonts w:cs="Arial"/>
          <w:szCs w:val="24"/>
        </w:rPr>
        <w:t>substance misuse treatment system</w:t>
      </w:r>
      <w:proofErr w:type="gramEnd"/>
      <w:r w:rsidRPr="00D50B90">
        <w:rPr>
          <w:rFonts w:cs="Arial"/>
          <w:szCs w:val="24"/>
        </w:rPr>
        <w:t>, and other health services such as blood-borne virus (BBV) services.</w:t>
      </w:r>
    </w:p>
    <w:p w14:paraId="09DD8E68" w14:textId="77777777" w:rsidR="008401E3" w:rsidRPr="00D50B90" w:rsidRDefault="008401E3" w:rsidP="008401E3">
      <w:pPr>
        <w:pStyle w:val="ListParagraph"/>
        <w:jc w:val="left"/>
        <w:rPr>
          <w:rFonts w:cs="Arial"/>
          <w:szCs w:val="24"/>
        </w:rPr>
      </w:pPr>
    </w:p>
    <w:p w14:paraId="4745D04F" w14:textId="7D0D3D8B" w:rsidR="007830B1" w:rsidRPr="00002B6B" w:rsidRDefault="00002B6B" w:rsidP="00955F2C">
      <w:pPr>
        <w:jc w:val="left"/>
        <w:rPr>
          <w:rFonts w:cs="Arial"/>
          <w:b/>
          <w:szCs w:val="24"/>
        </w:rPr>
      </w:pPr>
      <w:r w:rsidRPr="00002B6B">
        <w:rPr>
          <w:rFonts w:cs="Arial"/>
          <w:b/>
          <w:szCs w:val="24"/>
        </w:rPr>
        <w:t>1.7</w:t>
      </w:r>
      <w:r>
        <w:rPr>
          <w:rFonts w:cs="Arial"/>
          <w:b/>
          <w:szCs w:val="24"/>
        </w:rPr>
        <w:t xml:space="preserve"> </w:t>
      </w:r>
      <w:r w:rsidR="007830B1" w:rsidRPr="00002B6B">
        <w:rPr>
          <w:rFonts w:cs="Arial"/>
          <w:b/>
          <w:szCs w:val="24"/>
        </w:rPr>
        <w:t>Outcomes</w:t>
      </w:r>
    </w:p>
    <w:p w14:paraId="4B5519EE" w14:textId="77777777" w:rsidR="007830B1" w:rsidRPr="00D50B90" w:rsidRDefault="007830B1" w:rsidP="00955F2C">
      <w:pPr>
        <w:jc w:val="left"/>
        <w:rPr>
          <w:rFonts w:cs="Arial"/>
          <w:szCs w:val="24"/>
        </w:rPr>
      </w:pPr>
    </w:p>
    <w:p w14:paraId="547C68C8" w14:textId="5C553167" w:rsidR="00A27652" w:rsidRPr="00D50B90" w:rsidRDefault="00A27652" w:rsidP="00955F2C">
      <w:pPr>
        <w:jc w:val="left"/>
        <w:rPr>
          <w:rFonts w:cs="Arial"/>
          <w:szCs w:val="24"/>
        </w:rPr>
      </w:pPr>
      <w:r w:rsidRPr="00D50B90">
        <w:rPr>
          <w:rFonts w:cs="Arial"/>
          <w:szCs w:val="24"/>
        </w:rPr>
        <w:t>If successful, the scheme will contribute to the following outcomes:</w:t>
      </w:r>
    </w:p>
    <w:p w14:paraId="43CCB672" w14:textId="77777777" w:rsidR="00A27652" w:rsidRPr="00D50B90" w:rsidRDefault="00A27652" w:rsidP="00955F2C">
      <w:pPr>
        <w:pStyle w:val="ListParagraph"/>
        <w:numPr>
          <w:ilvl w:val="0"/>
          <w:numId w:val="2"/>
        </w:numPr>
        <w:jc w:val="left"/>
        <w:rPr>
          <w:rFonts w:cs="Arial"/>
          <w:szCs w:val="24"/>
        </w:rPr>
      </w:pPr>
      <w:r w:rsidRPr="00D50B90">
        <w:rPr>
          <w:rFonts w:cs="Arial"/>
          <w:szCs w:val="24"/>
        </w:rPr>
        <w:t>An increase in the number of injections that occur with a new syringe;</w:t>
      </w:r>
    </w:p>
    <w:p w14:paraId="1F7FFB93" w14:textId="77777777" w:rsidR="00A27652" w:rsidRPr="00D50B90" w:rsidRDefault="00A27652" w:rsidP="00955F2C">
      <w:pPr>
        <w:pStyle w:val="ListParagraph"/>
        <w:numPr>
          <w:ilvl w:val="0"/>
          <w:numId w:val="2"/>
        </w:numPr>
        <w:jc w:val="left"/>
        <w:rPr>
          <w:rFonts w:cs="Arial"/>
          <w:szCs w:val="24"/>
        </w:rPr>
      </w:pPr>
      <w:r w:rsidRPr="00D50B90">
        <w:rPr>
          <w:rFonts w:cs="Arial"/>
          <w:szCs w:val="24"/>
        </w:rPr>
        <w:t>A reduction in the proportion of PWID that share needles and injecting paraphernalia with others;</w:t>
      </w:r>
    </w:p>
    <w:p w14:paraId="0BE2E6CF" w14:textId="77777777" w:rsidR="007D04F9" w:rsidRPr="00D50B90" w:rsidRDefault="007D04F9" w:rsidP="00955F2C">
      <w:pPr>
        <w:pStyle w:val="ListParagraph"/>
        <w:numPr>
          <w:ilvl w:val="0"/>
          <w:numId w:val="2"/>
        </w:numPr>
        <w:jc w:val="left"/>
        <w:rPr>
          <w:rFonts w:cs="Arial"/>
          <w:szCs w:val="24"/>
        </w:rPr>
      </w:pPr>
      <w:r w:rsidRPr="00D50B90">
        <w:rPr>
          <w:rFonts w:cs="Arial"/>
          <w:szCs w:val="24"/>
        </w:rPr>
        <w:t>An increase in the number of PWID accessing specialist substance misuse services;</w:t>
      </w:r>
    </w:p>
    <w:p w14:paraId="1ABD53B7" w14:textId="77777777" w:rsidR="007D04F9" w:rsidRPr="00D50B90" w:rsidRDefault="007D04F9" w:rsidP="00955F2C">
      <w:pPr>
        <w:pStyle w:val="ListParagraph"/>
        <w:numPr>
          <w:ilvl w:val="0"/>
          <w:numId w:val="2"/>
        </w:numPr>
        <w:jc w:val="left"/>
        <w:rPr>
          <w:rFonts w:cs="Arial"/>
          <w:szCs w:val="24"/>
        </w:rPr>
      </w:pPr>
      <w:r w:rsidRPr="00D50B90">
        <w:rPr>
          <w:rFonts w:cs="Arial"/>
          <w:szCs w:val="24"/>
        </w:rPr>
        <w:t>A reduction in the harms related to injecting substances;</w:t>
      </w:r>
    </w:p>
    <w:p w14:paraId="6C415604" w14:textId="77777777" w:rsidR="00A27652" w:rsidRPr="00D50B90" w:rsidRDefault="00A27652" w:rsidP="00955F2C">
      <w:pPr>
        <w:pStyle w:val="ListParagraph"/>
        <w:numPr>
          <w:ilvl w:val="0"/>
          <w:numId w:val="2"/>
        </w:numPr>
        <w:jc w:val="left"/>
        <w:rPr>
          <w:rFonts w:cs="Arial"/>
          <w:szCs w:val="24"/>
        </w:rPr>
      </w:pPr>
      <w:r w:rsidRPr="00D50B90">
        <w:rPr>
          <w:rFonts w:cs="Arial"/>
          <w:szCs w:val="24"/>
        </w:rPr>
        <w:t>A reduction in the volume of drug-related litter, and;</w:t>
      </w:r>
    </w:p>
    <w:p w14:paraId="3C73EDC6" w14:textId="616E3CB3" w:rsidR="00AC2467" w:rsidRPr="00D50B90" w:rsidRDefault="007F0904" w:rsidP="00AC2467">
      <w:pPr>
        <w:pStyle w:val="ListParagraph"/>
        <w:numPr>
          <w:ilvl w:val="0"/>
          <w:numId w:val="2"/>
        </w:numPr>
        <w:jc w:val="left"/>
        <w:rPr>
          <w:rFonts w:cs="Arial"/>
          <w:szCs w:val="24"/>
        </w:rPr>
      </w:pPr>
      <w:r w:rsidRPr="00D50B90">
        <w:rPr>
          <w:rFonts w:cs="Arial"/>
          <w:szCs w:val="24"/>
        </w:rPr>
        <w:lastRenderedPageBreak/>
        <w:t>Stability or reduction of</w:t>
      </w:r>
      <w:r w:rsidR="00A27652" w:rsidRPr="00D50B90">
        <w:rPr>
          <w:rFonts w:cs="Arial"/>
          <w:szCs w:val="24"/>
        </w:rPr>
        <w:t xml:space="preserve"> the number of PWID with BBV in Nottingham City.</w:t>
      </w:r>
    </w:p>
    <w:p w14:paraId="09C4E432" w14:textId="77777777" w:rsidR="00651895" w:rsidRPr="00D50B90" w:rsidRDefault="00651895" w:rsidP="00481F75">
      <w:pPr>
        <w:jc w:val="left"/>
        <w:rPr>
          <w:rFonts w:cs="Arial"/>
          <w:szCs w:val="24"/>
        </w:rPr>
      </w:pPr>
    </w:p>
    <w:p w14:paraId="3D196AAF" w14:textId="6146EB46" w:rsidR="00BF5F3F" w:rsidRPr="00D50B90" w:rsidRDefault="00BF5F3F" w:rsidP="00BF5F3F">
      <w:pPr>
        <w:jc w:val="left"/>
        <w:rPr>
          <w:rFonts w:cs="Arial"/>
          <w:szCs w:val="24"/>
        </w:rPr>
      </w:pPr>
      <w:r w:rsidRPr="00D50B90">
        <w:rPr>
          <w:rFonts w:cs="Arial"/>
          <w:szCs w:val="24"/>
        </w:rPr>
        <w:t>The Service will support the delivery against the following Public Health Outcomes Framework 2016 indicators:</w:t>
      </w:r>
    </w:p>
    <w:p w14:paraId="30D3D723" w14:textId="7EE00BF1" w:rsidR="00BF5F3F" w:rsidRPr="00D50B90" w:rsidRDefault="00BF5F3F" w:rsidP="00BF5F3F">
      <w:pPr>
        <w:jc w:val="left"/>
        <w:rPr>
          <w:rFonts w:cs="Arial"/>
          <w:szCs w:val="24"/>
        </w:rPr>
      </w:pPr>
    </w:p>
    <w:p w14:paraId="7F57F0CE" w14:textId="77777777" w:rsidR="00BF5F3F" w:rsidRPr="00D50B90" w:rsidRDefault="00BF5F3F" w:rsidP="00B26CA4">
      <w:pPr>
        <w:pStyle w:val="ListParagraph"/>
        <w:numPr>
          <w:ilvl w:val="0"/>
          <w:numId w:val="46"/>
        </w:numPr>
        <w:jc w:val="left"/>
        <w:rPr>
          <w:rFonts w:cs="Arial"/>
          <w:szCs w:val="24"/>
        </w:rPr>
      </w:pPr>
      <w:r w:rsidRPr="00D50B90">
        <w:rPr>
          <w:rFonts w:cs="Arial"/>
          <w:szCs w:val="24"/>
        </w:rPr>
        <w:t>Mortality rate from causes considered preventable (PHOF 4.3)</w:t>
      </w:r>
    </w:p>
    <w:p w14:paraId="558C4856" w14:textId="5BCA0510" w:rsidR="00A376C0" w:rsidRPr="00D50B90" w:rsidRDefault="00BF5F3F" w:rsidP="008401E3">
      <w:pPr>
        <w:pStyle w:val="ListParagraph"/>
        <w:numPr>
          <w:ilvl w:val="0"/>
          <w:numId w:val="46"/>
        </w:numPr>
        <w:jc w:val="left"/>
        <w:rPr>
          <w:rFonts w:cs="Arial"/>
          <w:szCs w:val="24"/>
        </w:rPr>
      </w:pPr>
      <w:r w:rsidRPr="00D50B90">
        <w:rPr>
          <w:rFonts w:cs="Arial"/>
          <w:szCs w:val="24"/>
        </w:rPr>
        <w:t>Mortality from Communicable Diseases (PHOF 4.8)</w:t>
      </w:r>
    </w:p>
    <w:p w14:paraId="01BFDF04" w14:textId="77777777" w:rsidR="00A376C0" w:rsidRPr="00D50B90" w:rsidRDefault="00A376C0" w:rsidP="00955F2C">
      <w:pPr>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9"/>
      </w:tblGrid>
      <w:tr w:rsidR="007D04F9" w:rsidRPr="00D50B90" w14:paraId="52D81B40" w14:textId="77777777" w:rsidTr="00863FAD">
        <w:tc>
          <w:tcPr>
            <w:tcW w:w="10188" w:type="dxa"/>
            <w:tcBorders>
              <w:top w:val="single" w:sz="4" w:space="0" w:color="999999"/>
              <w:left w:val="nil"/>
              <w:bottom w:val="single" w:sz="4" w:space="0" w:color="999999"/>
              <w:right w:val="nil"/>
            </w:tcBorders>
            <w:shd w:val="clear" w:color="auto" w:fill="666666"/>
          </w:tcPr>
          <w:p w14:paraId="38DB52C7" w14:textId="77777777" w:rsidR="007D04F9" w:rsidRPr="00D50B90" w:rsidRDefault="007D04F9" w:rsidP="00955F2C">
            <w:pPr>
              <w:pStyle w:val="BodyText"/>
              <w:spacing w:line="360" w:lineRule="auto"/>
              <w:rPr>
                <w:color w:val="FFFFFF"/>
                <w:sz w:val="24"/>
                <w:szCs w:val="24"/>
              </w:rPr>
            </w:pPr>
          </w:p>
          <w:p w14:paraId="51036A38" w14:textId="77777777" w:rsidR="007D04F9" w:rsidRPr="00D50B90" w:rsidRDefault="007D04F9" w:rsidP="00955F2C">
            <w:pPr>
              <w:pStyle w:val="BodyText"/>
              <w:spacing w:line="360" w:lineRule="auto"/>
              <w:rPr>
                <w:color w:val="FFFFFF"/>
                <w:sz w:val="24"/>
                <w:szCs w:val="24"/>
              </w:rPr>
            </w:pPr>
            <w:r w:rsidRPr="00D50B90">
              <w:rPr>
                <w:color w:val="FFFFFF"/>
                <w:sz w:val="24"/>
                <w:szCs w:val="24"/>
              </w:rPr>
              <w:t>2. Scope</w:t>
            </w:r>
          </w:p>
          <w:p w14:paraId="0B0ED398" w14:textId="77777777" w:rsidR="007D04F9" w:rsidRPr="00D50B90" w:rsidRDefault="007D04F9" w:rsidP="00955F2C">
            <w:pPr>
              <w:pStyle w:val="BodyText"/>
              <w:spacing w:line="360" w:lineRule="auto"/>
              <w:rPr>
                <w:color w:val="FFFFFF"/>
                <w:sz w:val="24"/>
                <w:szCs w:val="24"/>
                <w:u w:val="single"/>
              </w:rPr>
            </w:pPr>
          </w:p>
        </w:tc>
      </w:tr>
    </w:tbl>
    <w:p w14:paraId="479A4675" w14:textId="77777777" w:rsidR="00B161DE" w:rsidRPr="00D50B90" w:rsidRDefault="00B161DE" w:rsidP="00955F2C">
      <w:pPr>
        <w:jc w:val="left"/>
        <w:rPr>
          <w:rFonts w:cs="Arial"/>
          <w:szCs w:val="24"/>
        </w:rPr>
      </w:pPr>
    </w:p>
    <w:p w14:paraId="048DD90A" w14:textId="77777777" w:rsidR="007D04F9" w:rsidRPr="00D50B90" w:rsidRDefault="007D04F9" w:rsidP="00955F2C">
      <w:pPr>
        <w:spacing w:line="360" w:lineRule="auto"/>
        <w:jc w:val="left"/>
        <w:rPr>
          <w:rFonts w:cs="Arial"/>
          <w:b/>
          <w:bCs/>
          <w:szCs w:val="24"/>
        </w:rPr>
      </w:pPr>
      <w:r w:rsidRPr="00D50B90">
        <w:rPr>
          <w:rFonts w:cs="Arial"/>
          <w:b/>
          <w:bCs/>
          <w:szCs w:val="24"/>
        </w:rPr>
        <w:t xml:space="preserve">2.1 </w:t>
      </w:r>
      <w:r w:rsidR="007604D2" w:rsidRPr="00D50B90">
        <w:rPr>
          <w:rFonts w:cs="Arial"/>
          <w:b/>
          <w:bCs/>
          <w:szCs w:val="24"/>
        </w:rPr>
        <w:t>Service User</w:t>
      </w:r>
      <w:r w:rsidRPr="00D50B90">
        <w:rPr>
          <w:rFonts w:cs="Arial"/>
          <w:b/>
          <w:bCs/>
          <w:szCs w:val="24"/>
        </w:rPr>
        <w:t xml:space="preserve"> groups covered</w:t>
      </w:r>
    </w:p>
    <w:p w14:paraId="50CC02A3" w14:textId="1AB0A92B" w:rsidR="00BA662F" w:rsidRPr="00D50B90" w:rsidRDefault="007D04F9" w:rsidP="00955F2C">
      <w:pPr>
        <w:jc w:val="left"/>
        <w:rPr>
          <w:rFonts w:cs="Arial"/>
          <w:szCs w:val="24"/>
        </w:rPr>
      </w:pPr>
      <w:r w:rsidRPr="00D50B90">
        <w:rPr>
          <w:rFonts w:cs="Arial"/>
          <w:szCs w:val="24"/>
        </w:rPr>
        <w:t xml:space="preserve">The </w:t>
      </w:r>
      <w:proofErr w:type="gramStart"/>
      <w:r w:rsidR="003C7D82" w:rsidRPr="00D50B90">
        <w:rPr>
          <w:rFonts w:cs="Arial"/>
          <w:szCs w:val="24"/>
        </w:rPr>
        <w:t>pharmacy needle exchange scheme</w:t>
      </w:r>
      <w:proofErr w:type="gramEnd"/>
      <w:r w:rsidR="003C7D82" w:rsidRPr="00D50B90">
        <w:rPr>
          <w:rFonts w:cs="Arial"/>
          <w:szCs w:val="24"/>
        </w:rPr>
        <w:t xml:space="preserve"> </w:t>
      </w:r>
      <w:r w:rsidRPr="00D50B90">
        <w:rPr>
          <w:rFonts w:cs="Arial"/>
          <w:szCs w:val="24"/>
        </w:rPr>
        <w:t>will be accessi</w:t>
      </w:r>
      <w:r w:rsidR="00BA662F" w:rsidRPr="00D50B90">
        <w:rPr>
          <w:rFonts w:cs="Arial"/>
          <w:szCs w:val="24"/>
        </w:rPr>
        <w:t>ble to PWID age</w:t>
      </w:r>
      <w:r w:rsidR="00622039" w:rsidRPr="00D50B90">
        <w:rPr>
          <w:rFonts w:cs="Arial"/>
          <w:szCs w:val="24"/>
        </w:rPr>
        <w:t>d</w:t>
      </w:r>
      <w:r w:rsidR="00BA662F" w:rsidRPr="00D50B90">
        <w:rPr>
          <w:rFonts w:cs="Arial"/>
          <w:szCs w:val="24"/>
        </w:rPr>
        <w:t xml:space="preserve"> 18</w:t>
      </w:r>
      <w:r w:rsidR="00622039" w:rsidRPr="00D50B90">
        <w:rPr>
          <w:rFonts w:cs="Arial"/>
          <w:szCs w:val="24"/>
        </w:rPr>
        <w:t xml:space="preserve"> years and older</w:t>
      </w:r>
      <w:r w:rsidR="008401E3" w:rsidRPr="00D50B90">
        <w:rPr>
          <w:rFonts w:cs="Arial"/>
          <w:szCs w:val="24"/>
        </w:rPr>
        <w:t>.</w:t>
      </w:r>
      <w:r w:rsidR="00BA662F" w:rsidRPr="00D50B90">
        <w:rPr>
          <w:rFonts w:cs="Arial"/>
          <w:szCs w:val="24"/>
        </w:rPr>
        <w:t xml:space="preserve"> </w:t>
      </w:r>
      <w:r w:rsidR="008401E3" w:rsidRPr="00D50B90">
        <w:rPr>
          <w:rFonts w:cs="Arial"/>
          <w:szCs w:val="24"/>
        </w:rPr>
        <w:t>Nottinghamshire residents, people of no fixed abode or hostel accommodation, and people from out of area can access the Service</w:t>
      </w:r>
      <w:r w:rsidR="00651895" w:rsidRPr="00D50B90">
        <w:rPr>
          <w:rFonts w:cs="Arial"/>
          <w:szCs w:val="24"/>
        </w:rPr>
        <w:t xml:space="preserve">. Non-Nottinghamshire residents </w:t>
      </w:r>
      <w:proofErr w:type="gramStart"/>
      <w:r w:rsidR="00651895" w:rsidRPr="00D50B90">
        <w:rPr>
          <w:rFonts w:cs="Arial"/>
          <w:b/>
          <w:szCs w:val="24"/>
        </w:rPr>
        <w:t>must not be refused</w:t>
      </w:r>
      <w:proofErr w:type="gramEnd"/>
      <w:r w:rsidR="00651895" w:rsidRPr="00D50B90">
        <w:rPr>
          <w:rFonts w:cs="Arial"/>
          <w:szCs w:val="24"/>
        </w:rPr>
        <w:t xml:space="preserve"> supply or disposal. P</w:t>
      </w:r>
      <w:r w:rsidR="00BA662F" w:rsidRPr="00D50B90">
        <w:rPr>
          <w:rFonts w:cs="Arial"/>
          <w:szCs w:val="24"/>
        </w:rPr>
        <w:t xml:space="preserve">ostcode </w:t>
      </w:r>
      <w:r w:rsidR="00651895" w:rsidRPr="00D50B90">
        <w:rPr>
          <w:rFonts w:cs="Arial"/>
          <w:szCs w:val="24"/>
        </w:rPr>
        <w:t xml:space="preserve">details </w:t>
      </w:r>
      <w:proofErr w:type="gramStart"/>
      <w:r w:rsidR="00BA662F" w:rsidRPr="00D50B90">
        <w:rPr>
          <w:rFonts w:cs="Arial"/>
          <w:szCs w:val="24"/>
        </w:rPr>
        <w:t>must be recorded</w:t>
      </w:r>
      <w:proofErr w:type="gramEnd"/>
      <w:r w:rsidR="00BA662F" w:rsidRPr="00D50B90">
        <w:rPr>
          <w:rFonts w:cs="Arial"/>
          <w:szCs w:val="24"/>
        </w:rPr>
        <w:t xml:space="preserve"> </w:t>
      </w:r>
      <w:r w:rsidR="005F777F" w:rsidRPr="00D50B90">
        <w:rPr>
          <w:rFonts w:cs="Arial"/>
          <w:szCs w:val="24"/>
        </w:rPr>
        <w:t xml:space="preserve">accurately </w:t>
      </w:r>
      <w:r w:rsidR="00BA662F" w:rsidRPr="00D50B90">
        <w:rPr>
          <w:rFonts w:cs="Arial"/>
          <w:szCs w:val="24"/>
        </w:rPr>
        <w:t xml:space="preserve">on </w:t>
      </w:r>
      <w:r w:rsidR="00160BA3" w:rsidRPr="00D50B90">
        <w:rPr>
          <w:rFonts w:cs="Arial"/>
          <w:szCs w:val="24"/>
        </w:rPr>
        <w:t>the pharmacy database</w:t>
      </w:r>
      <w:r w:rsidR="00BA662F" w:rsidRPr="00D50B90">
        <w:rPr>
          <w:rFonts w:cs="Arial"/>
          <w:szCs w:val="24"/>
        </w:rPr>
        <w:t xml:space="preserve"> (see </w:t>
      </w:r>
      <w:r w:rsidR="00160BA3" w:rsidRPr="00D50B90">
        <w:rPr>
          <w:rFonts w:cs="Arial"/>
          <w:szCs w:val="24"/>
        </w:rPr>
        <w:t>section 4</w:t>
      </w:r>
      <w:r w:rsidR="00BA662F" w:rsidRPr="00D50B90">
        <w:rPr>
          <w:rFonts w:cs="Arial"/>
          <w:szCs w:val="24"/>
        </w:rPr>
        <w:t>)</w:t>
      </w:r>
      <w:r w:rsidR="00383113" w:rsidRPr="00D50B90">
        <w:rPr>
          <w:rFonts w:cs="Arial"/>
          <w:szCs w:val="24"/>
        </w:rPr>
        <w:t xml:space="preserve">. </w:t>
      </w:r>
      <w:r w:rsidR="00651895" w:rsidRPr="00D50B90">
        <w:rPr>
          <w:rFonts w:cs="Arial"/>
          <w:szCs w:val="24"/>
        </w:rPr>
        <w:t>R</w:t>
      </w:r>
      <w:r w:rsidR="00383113" w:rsidRPr="00D50B90">
        <w:rPr>
          <w:rFonts w:cs="Arial"/>
          <w:szCs w:val="24"/>
        </w:rPr>
        <w:t xml:space="preserve">egular contact with a </w:t>
      </w:r>
      <w:r w:rsidR="008401E3" w:rsidRPr="00D50B90">
        <w:rPr>
          <w:rFonts w:cs="Arial"/>
          <w:szCs w:val="24"/>
        </w:rPr>
        <w:t>service user who is</w:t>
      </w:r>
      <w:r w:rsidR="00651895" w:rsidRPr="00D50B90">
        <w:rPr>
          <w:rFonts w:cs="Arial"/>
          <w:szCs w:val="24"/>
        </w:rPr>
        <w:t xml:space="preserve"> resident outside </w:t>
      </w:r>
      <w:r w:rsidR="00383113" w:rsidRPr="00D50B90">
        <w:rPr>
          <w:rFonts w:cs="Arial"/>
          <w:szCs w:val="24"/>
        </w:rPr>
        <w:t xml:space="preserve">Nottinghamshire </w:t>
      </w:r>
      <w:proofErr w:type="gramStart"/>
      <w:r w:rsidR="00651895" w:rsidRPr="00D50B90">
        <w:rPr>
          <w:rFonts w:cs="Arial"/>
          <w:szCs w:val="24"/>
        </w:rPr>
        <w:t xml:space="preserve">should be </w:t>
      </w:r>
      <w:r w:rsidR="005D044F" w:rsidRPr="00D50B90">
        <w:rPr>
          <w:rFonts w:cs="Arial"/>
          <w:szCs w:val="24"/>
        </w:rPr>
        <w:t>reported</w:t>
      </w:r>
      <w:proofErr w:type="gramEnd"/>
      <w:r w:rsidR="00651895" w:rsidRPr="00D50B90">
        <w:rPr>
          <w:rFonts w:cs="Arial"/>
          <w:szCs w:val="24"/>
        </w:rPr>
        <w:t xml:space="preserve"> to </w:t>
      </w:r>
      <w:r w:rsidR="00383113" w:rsidRPr="00D50B90">
        <w:rPr>
          <w:rFonts w:cs="Arial"/>
          <w:szCs w:val="24"/>
        </w:rPr>
        <w:t xml:space="preserve">Commissioners. </w:t>
      </w:r>
    </w:p>
    <w:p w14:paraId="3D8E1549" w14:textId="77777777" w:rsidR="00BA662F" w:rsidRPr="00D50B90" w:rsidRDefault="00BA662F" w:rsidP="00955F2C">
      <w:pPr>
        <w:jc w:val="left"/>
        <w:rPr>
          <w:rFonts w:cs="Arial"/>
          <w:szCs w:val="24"/>
        </w:rPr>
      </w:pPr>
    </w:p>
    <w:p w14:paraId="0ED364D8" w14:textId="77777777" w:rsidR="00BA662F" w:rsidRPr="00D50B90" w:rsidRDefault="00BA662F" w:rsidP="00955F2C">
      <w:pPr>
        <w:spacing w:line="360" w:lineRule="auto"/>
        <w:jc w:val="left"/>
        <w:rPr>
          <w:rFonts w:cs="Arial"/>
          <w:b/>
          <w:bCs/>
          <w:szCs w:val="24"/>
        </w:rPr>
      </w:pPr>
      <w:r w:rsidRPr="00D50B90">
        <w:rPr>
          <w:rFonts w:cs="Arial"/>
          <w:b/>
          <w:bCs/>
          <w:szCs w:val="24"/>
        </w:rPr>
        <w:t>2.2 Exclusion criteria</w:t>
      </w:r>
    </w:p>
    <w:p w14:paraId="5ED06558" w14:textId="30BA777E" w:rsidR="00BA662F" w:rsidRPr="00D50B90" w:rsidRDefault="00BA662F" w:rsidP="00955F2C">
      <w:pPr>
        <w:jc w:val="left"/>
        <w:rPr>
          <w:rFonts w:cs="Arial"/>
          <w:bCs/>
          <w:szCs w:val="24"/>
        </w:rPr>
      </w:pPr>
      <w:r w:rsidRPr="00D50B90">
        <w:rPr>
          <w:rFonts w:cs="Arial"/>
          <w:bCs/>
          <w:szCs w:val="24"/>
        </w:rPr>
        <w:t xml:space="preserve">The </w:t>
      </w:r>
      <w:r w:rsidR="007604D2" w:rsidRPr="00D50B90">
        <w:rPr>
          <w:rFonts w:cs="Arial"/>
          <w:bCs/>
          <w:szCs w:val="24"/>
        </w:rPr>
        <w:t>Service</w:t>
      </w:r>
      <w:r w:rsidRPr="00D50B90">
        <w:rPr>
          <w:rFonts w:cs="Arial"/>
          <w:bCs/>
          <w:szCs w:val="24"/>
        </w:rPr>
        <w:t xml:space="preserve"> will </w:t>
      </w:r>
      <w:r w:rsidRPr="00D50B90">
        <w:rPr>
          <w:rFonts w:cs="Arial"/>
          <w:b/>
          <w:bCs/>
          <w:szCs w:val="24"/>
        </w:rPr>
        <w:t>not</w:t>
      </w:r>
      <w:r w:rsidRPr="00D50B90">
        <w:rPr>
          <w:rFonts w:cs="Arial"/>
          <w:bCs/>
          <w:szCs w:val="24"/>
        </w:rPr>
        <w:t xml:space="preserve"> cater for PWID under 18</w:t>
      </w:r>
      <w:r w:rsidR="001571B1" w:rsidRPr="00D50B90">
        <w:rPr>
          <w:rFonts w:cs="Arial"/>
          <w:bCs/>
          <w:szCs w:val="24"/>
        </w:rPr>
        <w:t xml:space="preserve"> years of age</w:t>
      </w:r>
      <w:r w:rsidRPr="00D50B90">
        <w:rPr>
          <w:rFonts w:cs="Arial"/>
          <w:bCs/>
          <w:szCs w:val="24"/>
        </w:rPr>
        <w:t xml:space="preserve">. Any young person that attempts to access the </w:t>
      </w:r>
      <w:r w:rsidR="007604D2" w:rsidRPr="00D50B90">
        <w:rPr>
          <w:rFonts w:cs="Arial"/>
          <w:bCs/>
          <w:szCs w:val="24"/>
        </w:rPr>
        <w:t>Service</w:t>
      </w:r>
      <w:r w:rsidRPr="00D50B90">
        <w:rPr>
          <w:rFonts w:cs="Arial"/>
          <w:bCs/>
          <w:szCs w:val="24"/>
        </w:rPr>
        <w:t xml:space="preserve"> must be refe</w:t>
      </w:r>
      <w:r w:rsidR="003A2D2B" w:rsidRPr="00D50B90">
        <w:rPr>
          <w:rFonts w:cs="Arial"/>
          <w:bCs/>
          <w:szCs w:val="24"/>
        </w:rPr>
        <w:t>rred to the young people’s substance misuse treatment and family support service</w:t>
      </w:r>
      <w:proofErr w:type="gramStart"/>
      <w:r w:rsidR="003A2D2B" w:rsidRPr="00D50B90">
        <w:rPr>
          <w:rFonts w:cs="Arial"/>
          <w:bCs/>
          <w:szCs w:val="24"/>
        </w:rPr>
        <w:t>;</w:t>
      </w:r>
      <w:proofErr w:type="gramEnd"/>
      <w:r w:rsidR="003A2D2B" w:rsidRPr="00D50B90">
        <w:rPr>
          <w:rFonts w:cs="Arial"/>
          <w:bCs/>
          <w:szCs w:val="24"/>
        </w:rPr>
        <w:t xml:space="preserve"> CGL Jigsaw. </w:t>
      </w:r>
      <w:r w:rsidR="005D044F" w:rsidRPr="00D50B90">
        <w:rPr>
          <w:rFonts w:cs="Arial"/>
          <w:bCs/>
          <w:szCs w:val="24"/>
        </w:rPr>
        <w:t xml:space="preserve">A young people’s needle exchange procedure is currently under review and </w:t>
      </w:r>
      <w:proofErr w:type="gramStart"/>
      <w:r w:rsidR="005D044F" w:rsidRPr="00D50B90">
        <w:rPr>
          <w:rFonts w:cs="Arial"/>
          <w:bCs/>
          <w:szCs w:val="24"/>
        </w:rPr>
        <w:t>will be shared</w:t>
      </w:r>
      <w:proofErr w:type="gramEnd"/>
      <w:r w:rsidR="005D044F" w:rsidRPr="00D50B90">
        <w:rPr>
          <w:rFonts w:cs="Arial"/>
          <w:bCs/>
          <w:szCs w:val="24"/>
        </w:rPr>
        <w:t xml:space="preserve"> with the Provider once completed. </w:t>
      </w:r>
    </w:p>
    <w:p w14:paraId="7BCCC79E" w14:textId="4EE5D220" w:rsidR="007D04F9" w:rsidRPr="00D50B90" w:rsidRDefault="00BA662F" w:rsidP="00955F2C">
      <w:pPr>
        <w:jc w:val="left"/>
        <w:rPr>
          <w:rFonts w:cs="Arial"/>
          <w:szCs w:val="24"/>
        </w:rPr>
      </w:pPr>
      <w:r w:rsidRPr="00D50B90">
        <w:rPr>
          <w:rFonts w:cs="Arial"/>
          <w:szCs w:val="24"/>
        </w:rPr>
        <w:t xml:space="preserve"> </w:t>
      </w:r>
    </w:p>
    <w:p w14:paraId="61BAF861" w14:textId="525E5D1A" w:rsidR="00451D20" w:rsidRPr="00D50B90" w:rsidRDefault="005D044F" w:rsidP="00955F2C">
      <w:pPr>
        <w:jc w:val="left"/>
        <w:rPr>
          <w:rFonts w:cs="Arial"/>
          <w:bCs/>
          <w:szCs w:val="24"/>
        </w:rPr>
      </w:pPr>
      <w:r w:rsidRPr="00D50B90">
        <w:rPr>
          <w:rFonts w:cs="Arial"/>
          <w:bCs/>
          <w:szCs w:val="24"/>
        </w:rPr>
        <w:t xml:space="preserve">The Provider reserves the right to exclude a service user following </w:t>
      </w:r>
      <w:proofErr w:type="gramStart"/>
      <w:r w:rsidRPr="00D50B90">
        <w:rPr>
          <w:rFonts w:cs="Arial"/>
          <w:bCs/>
          <w:szCs w:val="24"/>
        </w:rPr>
        <w:t>inappropriate behaviour or where there is a perceived risk of violent or abusive behaviour</w:t>
      </w:r>
      <w:proofErr w:type="gramEnd"/>
      <w:r w:rsidRPr="00D50B90">
        <w:rPr>
          <w:rFonts w:cs="Arial"/>
          <w:bCs/>
          <w:szCs w:val="24"/>
        </w:rPr>
        <w:t>.</w:t>
      </w:r>
    </w:p>
    <w:p w14:paraId="53E9A54C" w14:textId="77777777" w:rsidR="00451D20" w:rsidRPr="00D50B90" w:rsidRDefault="00451D20" w:rsidP="00955F2C">
      <w:pPr>
        <w:jc w:val="left"/>
        <w:rPr>
          <w:rFonts w:cs="Arial"/>
          <w:szCs w:val="24"/>
        </w:rPr>
      </w:pPr>
    </w:p>
    <w:p w14:paraId="7A12F2C1" w14:textId="77777777" w:rsidR="000B31D0" w:rsidRPr="00D50B90" w:rsidRDefault="000B31D0" w:rsidP="00955F2C">
      <w:pPr>
        <w:spacing w:line="360" w:lineRule="auto"/>
        <w:jc w:val="left"/>
        <w:rPr>
          <w:rFonts w:cs="Arial"/>
          <w:b/>
          <w:bCs/>
          <w:szCs w:val="24"/>
        </w:rPr>
      </w:pPr>
      <w:r w:rsidRPr="00D50B90">
        <w:rPr>
          <w:rFonts w:cs="Arial"/>
          <w:b/>
          <w:bCs/>
          <w:szCs w:val="24"/>
        </w:rPr>
        <w:t>2.</w:t>
      </w:r>
      <w:r w:rsidR="004E3C0B" w:rsidRPr="00D50B90">
        <w:rPr>
          <w:rFonts w:cs="Arial"/>
          <w:b/>
          <w:bCs/>
          <w:szCs w:val="24"/>
        </w:rPr>
        <w:t>3</w:t>
      </w:r>
      <w:r w:rsidRPr="00D50B90">
        <w:rPr>
          <w:rFonts w:cs="Arial"/>
          <w:b/>
          <w:bCs/>
          <w:szCs w:val="24"/>
        </w:rPr>
        <w:t xml:space="preserve"> </w:t>
      </w:r>
      <w:r w:rsidR="004E3C0B" w:rsidRPr="00D50B90">
        <w:rPr>
          <w:rFonts w:cs="Arial"/>
          <w:b/>
          <w:bCs/>
          <w:szCs w:val="24"/>
        </w:rPr>
        <w:t xml:space="preserve">Location of the </w:t>
      </w:r>
      <w:r w:rsidR="007604D2" w:rsidRPr="00D50B90">
        <w:rPr>
          <w:rFonts w:cs="Arial"/>
          <w:b/>
          <w:bCs/>
          <w:szCs w:val="24"/>
        </w:rPr>
        <w:t>Service</w:t>
      </w:r>
    </w:p>
    <w:p w14:paraId="43F7C7C8" w14:textId="2494FB28" w:rsidR="00BA662F" w:rsidRPr="00D50B90" w:rsidRDefault="00296342" w:rsidP="00955F2C">
      <w:pPr>
        <w:jc w:val="left"/>
        <w:rPr>
          <w:rFonts w:cs="Arial"/>
          <w:szCs w:val="24"/>
        </w:rPr>
      </w:pPr>
      <w:r w:rsidRPr="00D50B90">
        <w:rPr>
          <w:rFonts w:cs="Arial"/>
          <w:szCs w:val="24"/>
        </w:rPr>
        <w:t xml:space="preserve">The </w:t>
      </w:r>
      <w:r w:rsidR="007604D2" w:rsidRPr="00D50B90">
        <w:rPr>
          <w:rFonts w:cs="Arial"/>
          <w:szCs w:val="24"/>
        </w:rPr>
        <w:t>Service</w:t>
      </w:r>
      <w:r w:rsidRPr="00D50B90">
        <w:rPr>
          <w:rFonts w:cs="Arial"/>
          <w:szCs w:val="24"/>
        </w:rPr>
        <w:t xml:space="preserve"> must be </w:t>
      </w:r>
      <w:r w:rsidR="00C022BB" w:rsidRPr="00D50B90">
        <w:rPr>
          <w:rFonts w:cs="Arial"/>
          <w:szCs w:val="24"/>
        </w:rPr>
        <w:t xml:space="preserve">located </w:t>
      </w:r>
      <w:r w:rsidRPr="00D50B90">
        <w:rPr>
          <w:rFonts w:cs="Arial"/>
          <w:szCs w:val="24"/>
        </w:rPr>
        <w:t xml:space="preserve">within </w:t>
      </w:r>
      <w:r w:rsidR="001571B1" w:rsidRPr="00D50B90">
        <w:rPr>
          <w:rFonts w:cs="Arial"/>
          <w:szCs w:val="24"/>
        </w:rPr>
        <w:t xml:space="preserve">the boundary of </w:t>
      </w:r>
      <w:r w:rsidRPr="00D50B90">
        <w:rPr>
          <w:rFonts w:cs="Arial"/>
          <w:szCs w:val="24"/>
        </w:rPr>
        <w:t>Nottingham City</w:t>
      </w:r>
      <w:r w:rsidR="00342574" w:rsidRPr="00D50B90">
        <w:rPr>
          <w:rFonts w:cs="Arial"/>
          <w:szCs w:val="24"/>
        </w:rPr>
        <w:t xml:space="preserve"> and delivered at the Provider’s premises</w:t>
      </w:r>
      <w:r w:rsidRPr="00D50B90">
        <w:rPr>
          <w:rFonts w:cs="Arial"/>
          <w:szCs w:val="24"/>
        </w:rPr>
        <w:t xml:space="preserve">. </w:t>
      </w:r>
    </w:p>
    <w:p w14:paraId="13B80C44" w14:textId="77777777" w:rsidR="00934B62" w:rsidRPr="00D50B90" w:rsidRDefault="00934B62" w:rsidP="00955F2C">
      <w:pPr>
        <w:jc w:val="left"/>
        <w:rPr>
          <w:rFonts w:cs="Arial"/>
          <w:szCs w:val="24"/>
        </w:rPr>
      </w:pPr>
    </w:p>
    <w:p w14:paraId="16BB408E" w14:textId="77777777" w:rsidR="00934B62" w:rsidRPr="00D50B90" w:rsidRDefault="00934B62" w:rsidP="00955F2C">
      <w:pPr>
        <w:spacing w:line="360" w:lineRule="auto"/>
        <w:jc w:val="left"/>
        <w:rPr>
          <w:rFonts w:cs="Arial"/>
          <w:b/>
          <w:szCs w:val="24"/>
        </w:rPr>
      </w:pPr>
      <w:r w:rsidRPr="00D50B90">
        <w:rPr>
          <w:rFonts w:cs="Arial"/>
          <w:b/>
          <w:szCs w:val="24"/>
        </w:rPr>
        <w:t xml:space="preserve">2.4 Essential elements to </w:t>
      </w:r>
      <w:proofErr w:type="gramStart"/>
      <w:r w:rsidRPr="00D50B90">
        <w:rPr>
          <w:rFonts w:cs="Arial"/>
          <w:b/>
          <w:szCs w:val="24"/>
        </w:rPr>
        <w:t>be delivered</w:t>
      </w:r>
      <w:proofErr w:type="gramEnd"/>
    </w:p>
    <w:p w14:paraId="28A855BD" w14:textId="0E8BCC13" w:rsidR="00934B62" w:rsidRPr="00D50B90" w:rsidRDefault="00934B62" w:rsidP="00955F2C">
      <w:pPr>
        <w:jc w:val="left"/>
        <w:rPr>
          <w:rFonts w:cs="Arial"/>
          <w:szCs w:val="24"/>
        </w:rPr>
      </w:pPr>
      <w:r w:rsidRPr="00D50B90">
        <w:rPr>
          <w:rFonts w:cs="Arial"/>
          <w:szCs w:val="24"/>
        </w:rPr>
        <w:t xml:space="preserve">The </w:t>
      </w:r>
      <w:r w:rsidR="007604D2" w:rsidRPr="00D50B90">
        <w:rPr>
          <w:rFonts w:cs="Arial"/>
          <w:szCs w:val="24"/>
        </w:rPr>
        <w:t>Provider</w:t>
      </w:r>
      <w:r w:rsidRPr="00D50B90">
        <w:rPr>
          <w:rFonts w:cs="Arial"/>
          <w:szCs w:val="24"/>
        </w:rPr>
        <w:t xml:space="preserve"> must ensure</w:t>
      </w:r>
      <w:r w:rsidR="003A36AF" w:rsidRPr="00D50B90">
        <w:rPr>
          <w:rFonts w:cs="Arial"/>
          <w:szCs w:val="24"/>
        </w:rPr>
        <w:t xml:space="preserve"> the following</w:t>
      </w:r>
      <w:r w:rsidRPr="00D50B90">
        <w:rPr>
          <w:rFonts w:cs="Arial"/>
          <w:szCs w:val="24"/>
        </w:rPr>
        <w:t>:</w:t>
      </w:r>
    </w:p>
    <w:p w14:paraId="5CEDF871" w14:textId="289CD31D" w:rsidR="00934B62" w:rsidRPr="00D50B90" w:rsidRDefault="00934B62" w:rsidP="00955F2C">
      <w:pPr>
        <w:pStyle w:val="ListParagraph"/>
        <w:numPr>
          <w:ilvl w:val="0"/>
          <w:numId w:val="4"/>
        </w:numPr>
        <w:jc w:val="left"/>
        <w:rPr>
          <w:rFonts w:cs="Arial"/>
          <w:b/>
          <w:szCs w:val="24"/>
        </w:rPr>
      </w:pPr>
      <w:r w:rsidRPr="00D50B90">
        <w:rPr>
          <w:rFonts w:cs="Arial"/>
          <w:szCs w:val="24"/>
        </w:rPr>
        <w:t xml:space="preserve">The fair </w:t>
      </w:r>
      <w:r w:rsidR="00C3681A" w:rsidRPr="00D50B90">
        <w:rPr>
          <w:rFonts w:cs="Arial"/>
          <w:szCs w:val="24"/>
        </w:rPr>
        <w:t xml:space="preserve">and non-judgemental </w:t>
      </w:r>
      <w:r w:rsidRPr="00D50B90">
        <w:rPr>
          <w:rFonts w:cs="Arial"/>
          <w:szCs w:val="24"/>
        </w:rPr>
        <w:t xml:space="preserve">treatment of </w:t>
      </w:r>
      <w:r w:rsidR="007604D2" w:rsidRPr="00D50B90">
        <w:rPr>
          <w:rFonts w:cs="Arial"/>
          <w:szCs w:val="24"/>
        </w:rPr>
        <w:t>Service Users</w:t>
      </w:r>
      <w:r w:rsidR="003A36AF" w:rsidRPr="00D50B90">
        <w:rPr>
          <w:rFonts w:cs="Arial"/>
          <w:szCs w:val="24"/>
        </w:rPr>
        <w:t>.</w:t>
      </w:r>
    </w:p>
    <w:p w14:paraId="3060FD84" w14:textId="7264E8D8" w:rsidR="00934B62" w:rsidRPr="00D50B90" w:rsidRDefault="00934B62" w:rsidP="00955F2C">
      <w:pPr>
        <w:pStyle w:val="ListParagraph"/>
        <w:numPr>
          <w:ilvl w:val="0"/>
          <w:numId w:val="4"/>
        </w:numPr>
        <w:jc w:val="left"/>
        <w:rPr>
          <w:rFonts w:cs="Arial"/>
          <w:b/>
          <w:szCs w:val="24"/>
        </w:rPr>
      </w:pPr>
      <w:r w:rsidRPr="00002B6B">
        <w:rPr>
          <w:rFonts w:cs="Arial"/>
          <w:szCs w:val="24"/>
        </w:rPr>
        <w:t xml:space="preserve">Provision of injecting equipment in line with the requirements of </w:t>
      </w:r>
      <w:r w:rsidR="007604D2" w:rsidRPr="00002B6B">
        <w:rPr>
          <w:rFonts w:cs="Arial"/>
          <w:szCs w:val="24"/>
        </w:rPr>
        <w:t>Service Users</w:t>
      </w:r>
      <w:r w:rsidRPr="00002B6B">
        <w:rPr>
          <w:rFonts w:cs="Arial"/>
          <w:szCs w:val="24"/>
        </w:rPr>
        <w:t xml:space="preserve"> and the service specification</w:t>
      </w:r>
      <w:r w:rsidR="005F64EB" w:rsidRPr="00002B6B">
        <w:rPr>
          <w:rFonts w:cs="Arial"/>
          <w:szCs w:val="24"/>
        </w:rPr>
        <w:t xml:space="preserve">. This includes ordering of equipment from the supplier (see also </w:t>
      </w:r>
      <w:r w:rsidR="00002B6B" w:rsidRPr="00002B6B">
        <w:rPr>
          <w:rFonts w:cs="Arial"/>
          <w:szCs w:val="24"/>
        </w:rPr>
        <w:t>section 6</w:t>
      </w:r>
      <w:r w:rsidR="005F64EB" w:rsidRPr="00D50B90">
        <w:rPr>
          <w:rFonts w:cs="Arial"/>
          <w:szCs w:val="24"/>
        </w:rPr>
        <w:t>)</w:t>
      </w:r>
      <w:r w:rsidR="003A36AF" w:rsidRPr="00D50B90">
        <w:rPr>
          <w:rFonts w:cs="Arial"/>
          <w:szCs w:val="24"/>
        </w:rPr>
        <w:t>.</w:t>
      </w:r>
    </w:p>
    <w:p w14:paraId="3895492A" w14:textId="627F26CA" w:rsidR="005F64EB" w:rsidRPr="00D50B90" w:rsidRDefault="005F64EB" w:rsidP="00955F2C">
      <w:pPr>
        <w:pStyle w:val="ListParagraph"/>
        <w:numPr>
          <w:ilvl w:val="0"/>
          <w:numId w:val="4"/>
        </w:numPr>
        <w:jc w:val="left"/>
        <w:rPr>
          <w:rFonts w:cs="Arial"/>
          <w:b/>
          <w:szCs w:val="24"/>
        </w:rPr>
      </w:pPr>
      <w:r w:rsidRPr="00D50B90">
        <w:rPr>
          <w:rFonts w:cs="Arial"/>
          <w:szCs w:val="24"/>
        </w:rPr>
        <w:t xml:space="preserve">The safe disposal of used injecting equipment returned by Service Users </w:t>
      </w:r>
      <w:r w:rsidR="00776AF2" w:rsidRPr="00D50B90">
        <w:rPr>
          <w:rFonts w:cs="Arial"/>
          <w:szCs w:val="24"/>
        </w:rPr>
        <w:t>and aim to provide a sharps bin with each transaction</w:t>
      </w:r>
      <w:r w:rsidR="003A36AF" w:rsidRPr="00D50B90">
        <w:rPr>
          <w:rFonts w:cs="Arial"/>
          <w:szCs w:val="24"/>
        </w:rPr>
        <w:t xml:space="preserve"> (see also 3.1.4).</w:t>
      </w:r>
    </w:p>
    <w:p w14:paraId="063D1BDC" w14:textId="2163D5C1" w:rsidR="00C71A72" w:rsidRPr="00D50B90" w:rsidRDefault="00C71A72" w:rsidP="00955F2C">
      <w:pPr>
        <w:pStyle w:val="ListParagraph"/>
        <w:numPr>
          <w:ilvl w:val="0"/>
          <w:numId w:val="4"/>
        </w:numPr>
        <w:jc w:val="left"/>
        <w:rPr>
          <w:rFonts w:cs="Arial"/>
          <w:b/>
          <w:szCs w:val="24"/>
        </w:rPr>
      </w:pPr>
      <w:r w:rsidRPr="00D50B90">
        <w:rPr>
          <w:rFonts w:cs="Arial"/>
          <w:szCs w:val="24"/>
        </w:rPr>
        <w:t>A</w:t>
      </w:r>
      <w:r w:rsidR="00776AF2" w:rsidRPr="00D50B90">
        <w:rPr>
          <w:rFonts w:cs="Arial"/>
          <w:szCs w:val="24"/>
        </w:rPr>
        <w:t xml:space="preserve"> clean,</w:t>
      </w:r>
      <w:r w:rsidRPr="00D50B90">
        <w:rPr>
          <w:rFonts w:cs="Arial"/>
          <w:szCs w:val="24"/>
        </w:rPr>
        <w:t xml:space="preserve"> safe and confidential space for needle</w:t>
      </w:r>
      <w:r w:rsidR="003A36AF" w:rsidRPr="00D50B90">
        <w:rPr>
          <w:rFonts w:cs="Arial"/>
          <w:szCs w:val="24"/>
        </w:rPr>
        <w:t xml:space="preserve"> exchange transactions to occur.</w:t>
      </w:r>
    </w:p>
    <w:p w14:paraId="13EA6B1A" w14:textId="37A2DBAC" w:rsidR="00934B62" w:rsidRPr="00D50B90" w:rsidRDefault="007604D2" w:rsidP="00955F2C">
      <w:pPr>
        <w:pStyle w:val="ListParagraph"/>
        <w:numPr>
          <w:ilvl w:val="0"/>
          <w:numId w:val="4"/>
        </w:numPr>
        <w:jc w:val="left"/>
        <w:rPr>
          <w:rFonts w:cs="Arial"/>
          <w:b/>
          <w:szCs w:val="24"/>
        </w:rPr>
      </w:pPr>
      <w:r w:rsidRPr="00D50B90">
        <w:rPr>
          <w:rFonts w:cs="Arial"/>
          <w:szCs w:val="24"/>
        </w:rPr>
        <w:t>Service Users</w:t>
      </w:r>
      <w:r w:rsidR="00934B62" w:rsidRPr="00D50B90">
        <w:rPr>
          <w:rFonts w:cs="Arial"/>
          <w:szCs w:val="24"/>
        </w:rPr>
        <w:t xml:space="preserve"> are provided with adequa</w:t>
      </w:r>
      <w:r w:rsidR="00AE1D56" w:rsidRPr="00D50B90">
        <w:rPr>
          <w:rFonts w:cs="Arial"/>
          <w:szCs w:val="24"/>
        </w:rPr>
        <w:t>te information from staff about opening times, needle exchange, treatment for substance misuse,</w:t>
      </w:r>
      <w:r w:rsidR="00934B62" w:rsidRPr="00D50B90">
        <w:rPr>
          <w:rFonts w:cs="Arial"/>
          <w:szCs w:val="24"/>
        </w:rPr>
        <w:t xml:space="preserve"> </w:t>
      </w:r>
      <w:r w:rsidR="00C3681A" w:rsidRPr="00D50B90">
        <w:rPr>
          <w:rFonts w:cs="Arial"/>
          <w:szCs w:val="24"/>
        </w:rPr>
        <w:t xml:space="preserve">BBVs, </w:t>
      </w:r>
      <w:r w:rsidR="007D25E6" w:rsidRPr="00D50B90">
        <w:rPr>
          <w:rFonts w:cs="Arial"/>
          <w:szCs w:val="24"/>
        </w:rPr>
        <w:t xml:space="preserve">vaccination, </w:t>
      </w:r>
      <w:r w:rsidR="00C71A72" w:rsidRPr="00D50B90">
        <w:rPr>
          <w:rFonts w:cs="Arial"/>
          <w:szCs w:val="24"/>
        </w:rPr>
        <w:t xml:space="preserve">overdose prevention, </w:t>
      </w:r>
      <w:r w:rsidR="00C3681A" w:rsidRPr="00D50B90">
        <w:rPr>
          <w:rFonts w:cs="Arial"/>
          <w:szCs w:val="24"/>
        </w:rPr>
        <w:t xml:space="preserve">harm reduction </w:t>
      </w:r>
      <w:r w:rsidR="00934B62" w:rsidRPr="00D50B90">
        <w:rPr>
          <w:rFonts w:cs="Arial"/>
          <w:szCs w:val="24"/>
        </w:rPr>
        <w:t xml:space="preserve">and signposting to services related to </w:t>
      </w:r>
      <w:r w:rsidR="005F777F" w:rsidRPr="00D50B90">
        <w:rPr>
          <w:rFonts w:cs="Arial"/>
          <w:szCs w:val="24"/>
        </w:rPr>
        <w:t>substance use</w:t>
      </w:r>
      <w:r w:rsidR="003A36AF" w:rsidRPr="00D50B90">
        <w:rPr>
          <w:rFonts w:cs="Arial"/>
          <w:szCs w:val="24"/>
        </w:rPr>
        <w:t>, where required.</w:t>
      </w:r>
    </w:p>
    <w:p w14:paraId="231B7620" w14:textId="77777777" w:rsidR="00934B62" w:rsidRPr="00D50B90" w:rsidRDefault="00934B62" w:rsidP="00955F2C">
      <w:pPr>
        <w:pStyle w:val="ListParagraph"/>
        <w:numPr>
          <w:ilvl w:val="0"/>
          <w:numId w:val="4"/>
        </w:numPr>
        <w:jc w:val="left"/>
        <w:rPr>
          <w:rFonts w:cs="Arial"/>
          <w:b/>
          <w:szCs w:val="24"/>
        </w:rPr>
      </w:pPr>
      <w:r w:rsidRPr="00D50B90">
        <w:rPr>
          <w:rFonts w:cs="Arial"/>
          <w:szCs w:val="24"/>
        </w:rPr>
        <w:lastRenderedPageBreak/>
        <w:t xml:space="preserve">The safeguarding of </w:t>
      </w:r>
      <w:r w:rsidR="007604D2" w:rsidRPr="00D50B90">
        <w:rPr>
          <w:rFonts w:cs="Arial"/>
          <w:szCs w:val="24"/>
        </w:rPr>
        <w:t>Service Users</w:t>
      </w:r>
      <w:r w:rsidRPr="00D50B90">
        <w:rPr>
          <w:rFonts w:cs="Arial"/>
          <w:szCs w:val="24"/>
        </w:rPr>
        <w:t xml:space="preserve">, vulnerable adults and children associated with the </w:t>
      </w:r>
      <w:r w:rsidR="007604D2" w:rsidRPr="00D50B90">
        <w:rPr>
          <w:rFonts w:cs="Arial"/>
          <w:szCs w:val="24"/>
        </w:rPr>
        <w:t>Service User</w:t>
      </w:r>
      <w:r w:rsidRPr="00D50B90">
        <w:rPr>
          <w:rFonts w:cs="Arial"/>
          <w:szCs w:val="24"/>
        </w:rPr>
        <w:t>, staff and the general public, and;</w:t>
      </w:r>
    </w:p>
    <w:p w14:paraId="6F8F6D82" w14:textId="09268A3C" w:rsidR="00934B62" w:rsidRPr="00D50B90" w:rsidRDefault="00934B62" w:rsidP="00955F2C">
      <w:pPr>
        <w:pStyle w:val="ListParagraph"/>
        <w:numPr>
          <w:ilvl w:val="0"/>
          <w:numId w:val="4"/>
        </w:numPr>
        <w:jc w:val="left"/>
        <w:rPr>
          <w:rFonts w:cs="Arial"/>
          <w:b/>
          <w:szCs w:val="24"/>
        </w:rPr>
      </w:pPr>
      <w:r w:rsidRPr="00D50B90">
        <w:rPr>
          <w:rFonts w:cs="Arial"/>
          <w:szCs w:val="24"/>
        </w:rPr>
        <w:t xml:space="preserve">Written information </w:t>
      </w:r>
      <w:proofErr w:type="gramStart"/>
      <w:r w:rsidRPr="00D50B90">
        <w:rPr>
          <w:rFonts w:cs="Arial"/>
          <w:szCs w:val="24"/>
        </w:rPr>
        <w:t>is provided</w:t>
      </w:r>
      <w:proofErr w:type="gramEnd"/>
      <w:r w:rsidRPr="00D50B90">
        <w:rPr>
          <w:rFonts w:cs="Arial"/>
          <w:szCs w:val="24"/>
        </w:rPr>
        <w:t xml:space="preserve"> </w:t>
      </w:r>
      <w:r w:rsidR="00AE1D56" w:rsidRPr="00D50B90">
        <w:rPr>
          <w:rFonts w:cs="Arial"/>
          <w:szCs w:val="24"/>
        </w:rPr>
        <w:t xml:space="preserve">to </w:t>
      </w:r>
      <w:r w:rsidR="007604D2" w:rsidRPr="00D50B90">
        <w:rPr>
          <w:rFonts w:cs="Arial"/>
          <w:szCs w:val="24"/>
        </w:rPr>
        <w:t>Service Users</w:t>
      </w:r>
      <w:r w:rsidR="00AE1D56" w:rsidRPr="00D50B90">
        <w:rPr>
          <w:rFonts w:cs="Arial"/>
          <w:szCs w:val="24"/>
        </w:rPr>
        <w:t xml:space="preserve"> about a range of subjects related to substance use, as above. </w:t>
      </w:r>
    </w:p>
    <w:p w14:paraId="2691E6D5" w14:textId="29C26F5A" w:rsidR="005D044F" w:rsidRPr="00D50B90" w:rsidRDefault="005D044F" w:rsidP="00955F2C">
      <w:pPr>
        <w:pStyle w:val="ListParagraph"/>
        <w:numPr>
          <w:ilvl w:val="0"/>
          <w:numId w:val="4"/>
        </w:numPr>
        <w:jc w:val="left"/>
        <w:rPr>
          <w:rFonts w:cs="Arial"/>
          <w:b/>
          <w:szCs w:val="24"/>
        </w:rPr>
      </w:pPr>
      <w:r w:rsidRPr="00D50B90">
        <w:rPr>
          <w:rFonts w:cs="Arial"/>
          <w:szCs w:val="24"/>
        </w:rPr>
        <w:t>There is an expectation that the Provider will notify Commissioners of any instance where the needle exchange scheme is not available during full pharmacy opening hours.</w:t>
      </w:r>
    </w:p>
    <w:p w14:paraId="233696A8" w14:textId="67103F8E" w:rsidR="005D044F" w:rsidRPr="00D50B90" w:rsidRDefault="005D044F" w:rsidP="00955F2C">
      <w:pPr>
        <w:pStyle w:val="ListParagraph"/>
        <w:numPr>
          <w:ilvl w:val="0"/>
          <w:numId w:val="4"/>
        </w:numPr>
        <w:jc w:val="left"/>
        <w:rPr>
          <w:rFonts w:cs="Arial"/>
          <w:b/>
          <w:szCs w:val="24"/>
        </w:rPr>
      </w:pPr>
      <w:r w:rsidRPr="00D50B90">
        <w:rPr>
          <w:rFonts w:cs="Arial"/>
          <w:szCs w:val="24"/>
        </w:rPr>
        <w:t>The Provider will display a needle exchange sticker (provided by Commissioners) in the window of the pharmacy and advertise online, as a minimum, to promote the service.</w:t>
      </w:r>
    </w:p>
    <w:p w14:paraId="524CEF7E" w14:textId="592CBE35" w:rsidR="00776AF2" w:rsidRPr="00D50B90" w:rsidRDefault="005D044F" w:rsidP="003A36AF">
      <w:pPr>
        <w:pStyle w:val="ListParagraph"/>
        <w:numPr>
          <w:ilvl w:val="0"/>
          <w:numId w:val="4"/>
        </w:numPr>
        <w:jc w:val="left"/>
        <w:rPr>
          <w:rFonts w:cs="Arial"/>
        </w:rPr>
      </w:pPr>
      <w:r w:rsidRPr="00D50B90">
        <w:rPr>
          <w:rFonts w:cs="Arial"/>
          <w:szCs w:val="24"/>
        </w:rPr>
        <w:t>The Provider is required to make r</w:t>
      </w:r>
      <w:r w:rsidR="00776AF2" w:rsidRPr="00D50B90">
        <w:rPr>
          <w:rFonts w:cs="Arial"/>
          <w:szCs w:val="24"/>
        </w:rPr>
        <w:t>easonable adjustments</w:t>
      </w:r>
      <w:r w:rsidRPr="00D50B90">
        <w:rPr>
          <w:rFonts w:cs="Arial"/>
          <w:szCs w:val="24"/>
        </w:rPr>
        <w:t xml:space="preserve"> to the service,</w:t>
      </w:r>
      <w:r w:rsidR="00776AF2" w:rsidRPr="00D50B90">
        <w:rPr>
          <w:rFonts w:cs="Arial"/>
          <w:szCs w:val="24"/>
        </w:rPr>
        <w:t xml:space="preserve"> in line with Equality Act 2010</w:t>
      </w:r>
      <w:r w:rsidR="003A36AF" w:rsidRPr="00D50B90">
        <w:rPr>
          <w:rFonts w:cs="Arial"/>
        </w:rPr>
        <w:t>.</w:t>
      </w:r>
    </w:p>
    <w:p w14:paraId="13C36E6C" w14:textId="678F2261" w:rsidR="00D86CA7" w:rsidRPr="00D50B90" w:rsidRDefault="00D86CA7" w:rsidP="00955F2C">
      <w:pPr>
        <w:jc w:val="left"/>
        <w:rPr>
          <w:rFonts w:cs="Arial"/>
          <w:b/>
          <w:szCs w:val="24"/>
        </w:rPr>
      </w:pPr>
    </w:p>
    <w:p w14:paraId="4B6FD976" w14:textId="77777777" w:rsidR="0068668A" w:rsidRPr="00D50B90" w:rsidRDefault="0068668A" w:rsidP="00955F2C">
      <w:pPr>
        <w:jc w:val="lef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8668A" w:rsidRPr="00D50B90" w14:paraId="7ADDDEF8" w14:textId="77777777" w:rsidTr="00863FAD">
        <w:tc>
          <w:tcPr>
            <w:tcW w:w="9854" w:type="dxa"/>
            <w:tcBorders>
              <w:top w:val="single" w:sz="4" w:space="0" w:color="999999"/>
              <w:left w:val="nil"/>
              <w:bottom w:val="single" w:sz="4" w:space="0" w:color="999999"/>
              <w:right w:val="nil"/>
            </w:tcBorders>
            <w:shd w:val="clear" w:color="auto" w:fill="666666"/>
          </w:tcPr>
          <w:p w14:paraId="1CF64E80" w14:textId="77777777" w:rsidR="0068668A" w:rsidRPr="00D50B90" w:rsidRDefault="0068668A" w:rsidP="00955F2C">
            <w:pPr>
              <w:pStyle w:val="BodyText"/>
              <w:spacing w:line="360" w:lineRule="auto"/>
              <w:rPr>
                <w:color w:val="FFFFFF"/>
                <w:sz w:val="24"/>
                <w:szCs w:val="24"/>
                <w:u w:val="single"/>
              </w:rPr>
            </w:pPr>
          </w:p>
          <w:p w14:paraId="302E34AE" w14:textId="77777777" w:rsidR="0068668A" w:rsidRPr="00D50B90" w:rsidRDefault="0068668A" w:rsidP="00955F2C">
            <w:pPr>
              <w:pStyle w:val="BodyText"/>
              <w:spacing w:line="360" w:lineRule="auto"/>
              <w:rPr>
                <w:color w:val="FFFFFF"/>
                <w:sz w:val="24"/>
                <w:szCs w:val="24"/>
              </w:rPr>
            </w:pPr>
            <w:r w:rsidRPr="00D50B90">
              <w:rPr>
                <w:color w:val="FFFFFF"/>
                <w:sz w:val="24"/>
                <w:szCs w:val="24"/>
              </w:rPr>
              <w:t>3.  Service Delivery</w:t>
            </w:r>
          </w:p>
          <w:p w14:paraId="77A7C92E" w14:textId="77777777" w:rsidR="0068668A" w:rsidRPr="00D50B90" w:rsidRDefault="0068668A" w:rsidP="00955F2C">
            <w:pPr>
              <w:pStyle w:val="BodyText"/>
              <w:spacing w:line="360" w:lineRule="auto"/>
              <w:rPr>
                <w:color w:val="FFFFFF"/>
                <w:sz w:val="24"/>
                <w:szCs w:val="24"/>
                <w:u w:val="single"/>
              </w:rPr>
            </w:pPr>
          </w:p>
        </w:tc>
      </w:tr>
    </w:tbl>
    <w:p w14:paraId="2CBFDAA3" w14:textId="77777777" w:rsidR="0068668A" w:rsidRPr="00D50B90" w:rsidRDefault="0068668A" w:rsidP="00955F2C">
      <w:pPr>
        <w:jc w:val="left"/>
        <w:rPr>
          <w:rFonts w:cs="Arial"/>
          <w:b/>
          <w:szCs w:val="24"/>
        </w:rPr>
      </w:pPr>
    </w:p>
    <w:p w14:paraId="57337382" w14:textId="77777777" w:rsidR="0068668A" w:rsidRPr="00D50B90" w:rsidRDefault="0068668A" w:rsidP="00955F2C">
      <w:pPr>
        <w:spacing w:line="360" w:lineRule="auto"/>
        <w:jc w:val="left"/>
        <w:rPr>
          <w:rFonts w:cs="Arial"/>
          <w:b/>
          <w:szCs w:val="24"/>
        </w:rPr>
      </w:pPr>
      <w:r w:rsidRPr="00D50B90">
        <w:rPr>
          <w:rFonts w:cs="Arial"/>
          <w:b/>
          <w:szCs w:val="24"/>
        </w:rPr>
        <w:t>3.1 Service description</w:t>
      </w:r>
    </w:p>
    <w:p w14:paraId="6BE32953" w14:textId="77777777" w:rsidR="00591EAE" w:rsidRPr="00D50B90" w:rsidRDefault="0068668A" w:rsidP="00955F2C">
      <w:pPr>
        <w:jc w:val="left"/>
        <w:rPr>
          <w:rFonts w:cs="Arial"/>
          <w:szCs w:val="24"/>
        </w:rPr>
      </w:pPr>
      <w:r w:rsidRPr="00D50B90">
        <w:rPr>
          <w:rFonts w:cs="Arial"/>
          <w:szCs w:val="24"/>
        </w:rPr>
        <w:t xml:space="preserve">Pharmacy needle exchange </w:t>
      </w:r>
      <w:r w:rsidR="007604D2" w:rsidRPr="00D50B90">
        <w:rPr>
          <w:rFonts w:cs="Arial"/>
          <w:szCs w:val="24"/>
        </w:rPr>
        <w:t>Provider</w:t>
      </w:r>
      <w:r w:rsidRPr="00D50B90">
        <w:rPr>
          <w:rFonts w:cs="Arial"/>
          <w:szCs w:val="24"/>
        </w:rPr>
        <w:t xml:space="preserve">s will form part of the wider </w:t>
      </w:r>
      <w:proofErr w:type="gramStart"/>
      <w:r w:rsidRPr="00D50B90">
        <w:rPr>
          <w:rFonts w:cs="Arial"/>
          <w:szCs w:val="24"/>
        </w:rPr>
        <w:t>substance misuse treatment system</w:t>
      </w:r>
      <w:proofErr w:type="gramEnd"/>
      <w:r w:rsidRPr="00D50B90">
        <w:rPr>
          <w:rFonts w:cs="Arial"/>
          <w:szCs w:val="24"/>
        </w:rPr>
        <w:t xml:space="preserve"> in Nottingham City and Nottinghamshire County. </w:t>
      </w:r>
    </w:p>
    <w:p w14:paraId="04B552F6" w14:textId="77777777" w:rsidR="00591EAE" w:rsidRPr="00D50B90" w:rsidRDefault="00591EAE" w:rsidP="00955F2C">
      <w:pPr>
        <w:jc w:val="left"/>
        <w:rPr>
          <w:rFonts w:cs="Arial"/>
          <w:szCs w:val="24"/>
        </w:rPr>
      </w:pPr>
    </w:p>
    <w:p w14:paraId="3B3C59F2" w14:textId="77777777" w:rsidR="00591EAE" w:rsidRPr="00D50B90" w:rsidRDefault="0068668A" w:rsidP="00955F2C">
      <w:pPr>
        <w:jc w:val="left"/>
        <w:rPr>
          <w:rFonts w:cs="Arial"/>
          <w:szCs w:val="24"/>
        </w:rPr>
      </w:pPr>
      <w:r w:rsidRPr="00D50B90">
        <w:rPr>
          <w:rFonts w:cs="Arial"/>
          <w:b/>
          <w:szCs w:val="24"/>
        </w:rPr>
        <w:t xml:space="preserve">The </w:t>
      </w:r>
      <w:r w:rsidR="00937386" w:rsidRPr="00D50B90">
        <w:rPr>
          <w:rFonts w:cs="Arial"/>
          <w:b/>
          <w:szCs w:val="24"/>
        </w:rPr>
        <w:t>primary</w:t>
      </w:r>
      <w:r w:rsidRPr="00D50B90">
        <w:rPr>
          <w:rFonts w:cs="Arial"/>
          <w:b/>
          <w:szCs w:val="24"/>
        </w:rPr>
        <w:t xml:space="preserve"> intention of the </w:t>
      </w:r>
      <w:r w:rsidR="007604D2" w:rsidRPr="00D50B90">
        <w:rPr>
          <w:rFonts w:cs="Arial"/>
          <w:b/>
          <w:szCs w:val="24"/>
        </w:rPr>
        <w:t>Service</w:t>
      </w:r>
      <w:r w:rsidRPr="00D50B90">
        <w:rPr>
          <w:rFonts w:cs="Arial"/>
          <w:b/>
          <w:szCs w:val="24"/>
        </w:rPr>
        <w:t xml:space="preserve"> is to provide clean injecting equipment and paraphernalia </w:t>
      </w:r>
      <w:r w:rsidR="00937386" w:rsidRPr="00D50B90">
        <w:rPr>
          <w:rFonts w:cs="Arial"/>
          <w:b/>
          <w:szCs w:val="24"/>
        </w:rPr>
        <w:t>to PWID in a safe and informed way</w:t>
      </w:r>
      <w:r w:rsidR="009019AF" w:rsidRPr="00D50B90">
        <w:rPr>
          <w:rFonts w:cs="Arial"/>
          <w:b/>
          <w:szCs w:val="24"/>
        </w:rPr>
        <w:t>,</w:t>
      </w:r>
      <w:r w:rsidR="00C3681A" w:rsidRPr="00D50B90">
        <w:rPr>
          <w:rFonts w:cs="Arial"/>
          <w:b/>
          <w:szCs w:val="24"/>
        </w:rPr>
        <w:t xml:space="preserve"> to encourage Service Users to return used equipment</w:t>
      </w:r>
      <w:r w:rsidR="009019AF" w:rsidRPr="00D50B90">
        <w:rPr>
          <w:rFonts w:cs="Arial"/>
          <w:b/>
          <w:szCs w:val="24"/>
        </w:rPr>
        <w:t xml:space="preserve"> and to accept </w:t>
      </w:r>
      <w:r w:rsidR="00C3681A" w:rsidRPr="00D50B90">
        <w:rPr>
          <w:rFonts w:cs="Arial"/>
          <w:b/>
          <w:szCs w:val="24"/>
        </w:rPr>
        <w:t>used equipment ready for disposal</w:t>
      </w:r>
      <w:r w:rsidR="00937386" w:rsidRPr="00D50B90">
        <w:rPr>
          <w:rFonts w:cs="Arial"/>
          <w:szCs w:val="24"/>
        </w:rPr>
        <w:t>.</w:t>
      </w:r>
      <w:r w:rsidR="009019AF" w:rsidRPr="00D50B90">
        <w:rPr>
          <w:rFonts w:cs="Arial"/>
          <w:szCs w:val="24"/>
        </w:rPr>
        <w:t xml:space="preserve"> </w:t>
      </w:r>
    </w:p>
    <w:p w14:paraId="155363B2" w14:textId="77777777" w:rsidR="00591EAE" w:rsidRPr="00D50B90" w:rsidRDefault="00591EAE" w:rsidP="00955F2C">
      <w:pPr>
        <w:jc w:val="left"/>
        <w:rPr>
          <w:rFonts w:cs="Arial"/>
          <w:szCs w:val="24"/>
        </w:rPr>
      </w:pPr>
    </w:p>
    <w:p w14:paraId="3B2461C8" w14:textId="77777777" w:rsidR="0068668A" w:rsidRPr="00D50B90" w:rsidRDefault="009019AF" w:rsidP="00955F2C">
      <w:pPr>
        <w:jc w:val="left"/>
        <w:rPr>
          <w:rFonts w:cs="Arial"/>
          <w:szCs w:val="24"/>
        </w:rPr>
      </w:pPr>
      <w:r w:rsidRPr="00D50B90">
        <w:rPr>
          <w:rFonts w:cs="Arial"/>
          <w:szCs w:val="24"/>
        </w:rPr>
        <w:t xml:space="preserve">The </w:t>
      </w:r>
      <w:r w:rsidR="00591EAE" w:rsidRPr="00D50B90">
        <w:rPr>
          <w:rFonts w:cs="Arial"/>
          <w:szCs w:val="24"/>
        </w:rPr>
        <w:t xml:space="preserve">Provider </w:t>
      </w:r>
      <w:r w:rsidRPr="00D50B90">
        <w:rPr>
          <w:rFonts w:cs="Arial"/>
          <w:szCs w:val="24"/>
        </w:rPr>
        <w:t xml:space="preserve">will also be required to provide basic harm reduction advice around safer injecting, overdose, BBV transmission and treatment, sexual health, and other general health queries, should they arise. If the </w:t>
      </w:r>
      <w:r w:rsidR="007604D2" w:rsidRPr="00D50B90">
        <w:rPr>
          <w:rFonts w:cs="Arial"/>
          <w:szCs w:val="24"/>
        </w:rPr>
        <w:t>Provider</w:t>
      </w:r>
      <w:r w:rsidRPr="00D50B90">
        <w:rPr>
          <w:rFonts w:cs="Arial"/>
          <w:szCs w:val="24"/>
        </w:rPr>
        <w:t xml:space="preserve"> is unable to provide advice on these subjects, they will be required to signpost </w:t>
      </w:r>
      <w:r w:rsidR="007604D2" w:rsidRPr="00D50B90">
        <w:rPr>
          <w:rFonts w:cs="Arial"/>
          <w:szCs w:val="24"/>
        </w:rPr>
        <w:t>Service Users</w:t>
      </w:r>
      <w:r w:rsidRPr="00D50B90">
        <w:rPr>
          <w:rFonts w:cs="Arial"/>
          <w:szCs w:val="24"/>
        </w:rPr>
        <w:t xml:space="preserve"> to external services</w:t>
      </w:r>
      <w:r w:rsidR="007E1080" w:rsidRPr="00D50B90">
        <w:rPr>
          <w:rFonts w:cs="Arial"/>
          <w:szCs w:val="24"/>
        </w:rPr>
        <w:t xml:space="preserve"> (see section 5)</w:t>
      </w:r>
      <w:r w:rsidRPr="00D50B90">
        <w:rPr>
          <w:rFonts w:cs="Arial"/>
          <w:szCs w:val="24"/>
        </w:rPr>
        <w:t>.</w:t>
      </w:r>
      <w:r w:rsidR="00937386" w:rsidRPr="00D50B90">
        <w:rPr>
          <w:rFonts w:cs="Arial"/>
          <w:szCs w:val="24"/>
        </w:rPr>
        <w:t xml:space="preserve"> </w:t>
      </w:r>
    </w:p>
    <w:p w14:paraId="7DC7FF62" w14:textId="77777777" w:rsidR="009019AF" w:rsidRPr="00D50B90" w:rsidRDefault="009019AF" w:rsidP="00955F2C">
      <w:pPr>
        <w:jc w:val="left"/>
        <w:rPr>
          <w:rFonts w:cs="Arial"/>
          <w:szCs w:val="24"/>
        </w:rPr>
      </w:pPr>
    </w:p>
    <w:p w14:paraId="7C9D489C" w14:textId="4A1BB123" w:rsidR="00937386" w:rsidRPr="00D50B90" w:rsidRDefault="00937386" w:rsidP="00955F2C">
      <w:pPr>
        <w:jc w:val="left"/>
        <w:rPr>
          <w:rFonts w:cs="Arial"/>
          <w:b/>
          <w:szCs w:val="24"/>
        </w:rPr>
      </w:pPr>
      <w:r w:rsidRPr="00D50B90">
        <w:rPr>
          <w:rFonts w:cs="Arial"/>
          <w:b/>
          <w:szCs w:val="24"/>
        </w:rPr>
        <w:t xml:space="preserve">The </w:t>
      </w:r>
      <w:r w:rsidR="007604D2" w:rsidRPr="00D50B90">
        <w:rPr>
          <w:rFonts w:cs="Arial"/>
          <w:b/>
          <w:szCs w:val="24"/>
        </w:rPr>
        <w:t>Provider</w:t>
      </w:r>
      <w:r w:rsidRPr="00D50B90">
        <w:rPr>
          <w:rFonts w:cs="Arial"/>
          <w:b/>
          <w:szCs w:val="24"/>
        </w:rPr>
        <w:t xml:space="preserve">s of this </w:t>
      </w:r>
      <w:r w:rsidR="007604D2" w:rsidRPr="00D50B90">
        <w:rPr>
          <w:rFonts w:cs="Arial"/>
          <w:b/>
          <w:szCs w:val="24"/>
        </w:rPr>
        <w:t>Service</w:t>
      </w:r>
      <w:r w:rsidRPr="00D50B90">
        <w:rPr>
          <w:rFonts w:cs="Arial"/>
          <w:b/>
          <w:szCs w:val="24"/>
        </w:rPr>
        <w:t xml:space="preserve"> </w:t>
      </w:r>
      <w:proofErr w:type="gramStart"/>
      <w:r w:rsidRPr="00D50B90">
        <w:rPr>
          <w:rFonts w:cs="Arial"/>
          <w:b/>
          <w:szCs w:val="24"/>
        </w:rPr>
        <w:t>will not be expected</w:t>
      </w:r>
      <w:proofErr w:type="gramEnd"/>
      <w:r w:rsidRPr="00D50B90">
        <w:rPr>
          <w:rFonts w:cs="Arial"/>
          <w:b/>
          <w:szCs w:val="24"/>
        </w:rPr>
        <w:t xml:space="preserve"> to provide advice on injecting technique, preparation of substances for injection, and </w:t>
      </w:r>
      <w:r w:rsidR="009019AF" w:rsidRPr="00D50B90">
        <w:rPr>
          <w:rFonts w:cs="Arial"/>
          <w:b/>
          <w:szCs w:val="24"/>
        </w:rPr>
        <w:t>wound care beyond the existing expectations of the pharmacist through their core community pharmacy role.</w:t>
      </w:r>
      <w:r w:rsidR="000665F3" w:rsidRPr="00D50B90">
        <w:rPr>
          <w:rFonts w:cs="Arial"/>
          <w:b/>
          <w:szCs w:val="24"/>
        </w:rPr>
        <w:t xml:space="preserve"> If required, Providers should signpost Service Users to Nottingham Recovery Network (NRN), or should ask for advice from the pharmacy link worker at </w:t>
      </w:r>
      <w:r w:rsidR="00C57FD2" w:rsidRPr="00D50B90">
        <w:rPr>
          <w:rFonts w:cs="Arial"/>
          <w:b/>
          <w:szCs w:val="24"/>
        </w:rPr>
        <w:t>The Health Shop</w:t>
      </w:r>
      <w:r w:rsidR="000665F3" w:rsidRPr="00D50B90">
        <w:rPr>
          <w:rFonts w:cs="Arial"/>
          <w:b/>
          <w:szCs w:val="24"/>
        </w:rPr>
        <w:t>.</w:t>
      </w:r>
    </w:p>
    <w:p w14:paraId="15C5B13E" w14:textId="65CF1DFE" w:rsidR="003A2D2B" w:rsidRPr="00D50B90" w:rsidRDefault="003A2D2B" w:rsidP="00955F2C">
      <w:pPr>
        <w:spacing w:line="360" w:lineRule="auto"/>
        <w:jc w:val="left"/>
        <w:rPr>
          <w:rFonts w:cs="Arial"/>
          <w:szCs w:val="24"/>
          <w:u w:val="single"/>
        </w:rPr>
      </w:pPr>
    </w:p>
    <w:p w14:paraId="632A1A3D" w14:textId="176A586D" w:rsidR="00C57FD2" w:rsidRPr="00D50B90" w:rsidRDefault="00C57FD2" w:rsidP="00050AB8">
      <w:pPr>
        <w:jc w:val="left"/>
        <w:rPr>
          <w:rFonts w:cs="Arial"/>
          <w:szCs w:val="24"/>
          <w:u w:val="single"/>
        </w:rPr>
      </w:pPr>
      <w:r w:rsidRPr="00D50B90">
        <w:rPr>
          <w:rFonts w:cs="Arial"/>
          <w:szCs w:val="24"/>
          <w:u w:val="single"/>
        </w:rPr>
        <w:t>3.1.1 Models</w:t>
      </w:r>
    </w:p>
    <w:p w14:paraId="11F50883" w14:textId="77777777" w:rsidR="00C57FD2" w:rsidRPr="00D50B90" w:rsidRDefault="00C57FD2" w:rsidP="00050AB8">
      <w:pPr>
        <w:jc w:val="left"/>
        <w:rPr>
          <w:rFonts w:cs="Arial"/>
          <w:szCs w:val="24"/>
        </w:rPr>
      </w:pPr>
    </w:p>
    <w:p w14:paraId="2ED6EF6A" w14:textId="165B06B8" w:rsidR="00050AB8" w:rsidRPr="00D50B90" w:rsidRDefault="00050AB8" w:rsidP="00050AB8">
      <w:pPr>
        <w:jc w:val="left"/>
        <w:rPr>
          <w:rFonts w:cs="Arial"/>
          <w:szCs w:val="24"/>
        </w:rPr>
      </w:pPr>
      <w:r w:rsidRPr="00D50B90">
        <w:rPr>
          <w:rFonts w:cs="Arial"/>
          <w:szCs w:val="24"/>
        </w:rPr>
        <w:t>The Provider will have the o</w:t>
      </w:r>
      <w:r w:rsidR="00C57FD2" w:rsidRPr="00D50B90">
        <w:rPr>
          <w:rFonts w:cs="Arial"/>
          <w:szCs w:val="24"/>
        </w:rPr>
        <w:t xml:space="preserve">ption to apply for one </w:t>
      </w:r>
      <w:r w:rsidRPr="00D50B90">
        <w:rPr>
          <w:rFonts w:cs="Arial"/>
          <w:szCs w:val="24"/>
        </w:rPr>
        <w:t>of two schemes, as follows:</w:t>
      </w:r>
    </w:p>
    <w:p w14:paraId="06AB8E9A" w14:textId="77777777" w:rsidR="00050AB8" w:rsidRPr="00D50B90" w:rsidRDefault="00050AB8" w:rsidP="00050AB8">
      <w:pPr>
        <w:jc w:val="left"/>
        <w:rPr>
          <w:rFonts w:cs="Arial"/>
          <w:szCs w:val="24"/>
        </w:rPr>
      </w:pPr>
    </w:p>
    <w:p w14:paraId="7E8A5C4B" w14:textId="2E9E95B3" w:rsidR="00050AB8" w:rsidRPr="00D50B90" w:rsidRDefault="003A36AF" w:rsidP="003A36AF">
      <w:pPr>
        <w:ind w:left="993" w:hanging="993"/>
        <w:jc w:val="left"/>
        <w:rPr>
          <w:rFonts w:cs="Arial"/>
          <w:szCs w:val="24"/>
        </w:rPr>
      </w:pPr>
      <w:r w:rsidRPr="00D50B90">
        <w:rPr>
          <w:rFonts w:cs="Arial"/>
          <w:b/>
          <w:szCs w:val="24"/>
        </w:rPr>
        <w:t>Level</w:t>
      </w:r>
      <w:r w:rsidR="00050AB8" w:rsidRPr="00D50B90">
        <w:rPr>
          <w:rFonts w:cs="Arial"/>
          <w:b/>
          <w:szCs w:val="24"/>
        </w:rPr>
        <w:t xml:space="preserve"> </w:t>
      </w:r>
      <w:proofErr w:type="gramStart"/>
      <w:r w:rsidR="00050AB8" w:rsidRPr="00D50B90">
        <w:rPr>
          <w:rFonts w:cs="Arial"/>
          <w:b/>
          <w:szCs w:val="24"/>
        </w:rPr>
        <w:t>1</w:t>
      </w:r>
      <w:proofErr w:type="gramEnd"/>
      <w:r w:rsidR="00050AB8" w:rsidRPr="00D50B90">
        <w:rPr>
          <w:rFonts w:cs="Arial"/>
          <w:szCs w:val="24"/>
        </w:rPr>
        <w:t xml:space="preserve"> – the Provider will deliver all essential elements of the service above </w:t>
      </w:r>
      <w:r w:rsidR="005F64EB" w:rsidRPr="00D50B90">
        <w:rPr>
          <w:rFonts w:cs="Arial"/>
          <w:szCs w:val="24"/>
        </w:rPr>
        <w:t>by</w:t>
      </w:r>
      <w:r w:rsidR="00050AB8" w:rsidRPr="00D50B90">
        <w:rPr>
          <w:rFonts w:cs="Arial"/>
          <w:szCs w:val="24"/>
        </w:rPr>
        <w:t xml:space="preserve"> providing a range of injecting equipment in pre-approved </w:t>
      </w:r>
      <w:r w:rsidR="00050AB8" w:rsidRPr="00D50B90">
        <w:rPr>
          <w:rFonts w:cs="Arial"/>
          <w:b/>
          <w:szCs w:val="24"/>
        </w:rPr>
        <w:t>packs</w:t>
      </w:r>
      <w:r w:rsidR="00050AB8" w:rsidRPr="00D50B90">
        <w:rPr>
          <w:rFonts w:cs="Arial"/>
          <w:szCs w:val="24"/>
        </w:rPr>
        <w:t xml:space="preserve"> (see section </w:t>
      </w:r>
      <w:r w:rsidR="00160BA3" w:rsidRPr="00D50B90">
        <w:rPr>
          <w:rFonts w:cs="Arial"/>
          <w:szCs w:val="24"/>
        </w:rPr>
        <w:t>6</w:t>
      </w:r>
      <w:r w:rsidR="00050AB8" w:rsidRPr="00D50B90">
        <w:rPr>
          <w:rFonts w:cs="Arial"/>
          <w:szCs w:val="24"/>
        </w:rPr>
        <w:t xml:space="preserve">). </w:t>
      </w:r>
      <w:r w:rsidR="00C57FD2" w:rsidRPr="00D50B90">
        <w:rPr>
          <w:rFonts w:cs="Arial"/>
          <w:szCs w:val="24"/>
        </w:rPr>
        <w:t>The Provider of this model will be required to have storage facilities for large boxes and space for a small number of each pack within the designated needle exchange area.</w:t>
      </w:r>
    </w:p>
    <w:p w14:paraId="1D03ABD9" w14:textId="77777777" w:rsidR="00050AB8" w:rsidRPr="00D50B90" w:rsidRDefault="00050AB8" w:rsidP="00050AB8">
      <w:pPr>
        <w:jc w:val="left"/>
        <w:rPr>
          <w:rFonts w:cs="Arial"/>
          <w:szCs w:val="24"/>
        </w:rPr>
      </w:pPr>
    </w:p>
    <w:p w14:paraId="0B801597" w14:textId="469C46F9" w:rsidR="00C57FD2" w:rsidRPr="00D50B90" w:rsidRDefault="003A36AF" w:rsidP="003A36AF">
      <w:pPr>
        <w:ind w:left="993" w:hanging="993"/>
        <w:jc w:val="left"/>
        <w:rPr>
          <w:rFonts w:cs="Arial"/>
          <w:szCs w:val="24"/>
        </w:rPr>
      </w:pPr>
      <w:r w:rsidRPr="00D50B90">
        <w:rPr>
          <w:rFonts w:cs="Arial"/>
          <w:b/>
          <w:szCs w:val="24"/>
        </w:rPr>
        <w:lastRenderedPageBreak/>
        <w:t>Level</w:t>
      </w:r>
      <w:r w:rsidR="00050AB8" w:rsidRPr="00D50B90">
        <w:rPr>
          <w:rFonts w:cs="Arial"/>
          <w:b/>
          <w:szCs w:val="24"/>
        </w:rPr>
        <w:t xml:space="preserve"> </w:t>
      </w:r>
      <w:proofErr w:type="gramStart"/>
      <w:r w:rsidR="00050AB8" w:rsidRPr="00D50B90">
        <w:rPr>
          <w:rFonts w:cs="Arial"/>
          <w:b/>
          <w:szCs w:val="24"/>
        </w:rPr>
        <w:t>2</w:t>
      </w:r>
      <w:proofErr w:type="gramEnd"/>
      <w:r w:rsidR="00050AB8" w:rsidRPr="00D50B90">
        <w:rPr>
          <w:rFonts w:cs="Arial"/>
          <w:b/>
          <w:szCs w:val="24"/>
        </w:rPr>
        <w:t xml:space="preserve"> </w:t>
      </w:r>
      <w:r w:rsidR="00050AB8" w:rsidRPr="00D50B90">
        <w:rPr>
          <w:rFonts w:cs="Arial"/>
          <w:szCs w:val="24"/>
        </w:rPr>
        <w:t xml:space="preserve">– the Provider will deliver all essential elements of the service above in providing a range of pre-approved injecting equipment and related paraphernalia in a </w:t>
      </w:r>
      <w:r w:rsidR="00050AB8" w:rsidRPr="00D50B90">
        <w:rPr>
          <w:rFonts w:cs="Arial"/>
          <w:b/>
          <w:szCs w:val="24"/>
        </w:rPr>
        <w:t>‘pick and mix’</w:t>
      </w:r>
      <w:r w:rsidR="00050AB8" w:rsidRPr="00D50B90">
        <w:rPr>
          <w:rFonts w:cs="Arial"/>
          <w:szCs w:val="24"/>
        </w:rPr>
        <w:t xml:space="preserve"> format.</w:t>
      </w:r>
      <w:r w:rsidR="00BC41BE" w:rsidRPr="00D50B90">
        <w:rPr>
          <w:rFonts w:cs="Arial"/>
          <w:szCs w:val="24"/>
        </w:rPr>
        <w:t xml:space="preserve"> “</w:t>
      </w:r>
      <w:proofErr w:type="gramStart"/>
      <w:r w:rsidR="00BC41BE" w:rsidRPr="00D50B90">
        <w:rPr>
          <w:rFonts w:cs="Arial"/>
          <w:szCs w:val="24"/>
        </w:rPr>
        <w:t>pick</w:t>
      </w:r>
      <w:proofErr w:type="gramEnd"/>
      <w:r w:rsidR="00BC41BE" w:rsidRPr="00D50B90">
        <w:rPr>
          <w:rFonts w:cs="Arial"/>
          <w:szCs w:val="24"/>
        </w:rPr>
        <w:t xml:space="preserve"> and mix” is the model to describe the dispensing of individual items of injecting equipment, instead of pre-packaged equipment.</w:t>
      </w:r>
    </w:p>
    <w:p w14:paraId="7A47C82A" w14:textId="7BB988BB" w:rsidR="00050AB8" w:rsidRPr="00D50B90" w:rsidRDefault="003A36AF" w:rsidP="003A36AF">
      <w:pPr>
        <w:ind w:left="993"/>
        <w:jc w:val="left"/>
        <w:rPr>
          <w:rFonts w:cs="Arial"/>
          <w:szCs w:val="24"/>
        </w:rPr>
      </w:pPr>
      <w:r w:rsidRPr="00D50B90">
        <w:rPr>
          <w:rFonts w:cs="Arial"/>
          <w:szCs w:val="24"/>
        </w:rPr>
        <w:br/>
      </w:r>
      <w:r w:rsidR="00050AB8" w:rsidRPr="00D50B90">
        <w:rPr>
          <w:rFonts w:cs="Arial"/>
          <w:szCs w:val="24"/>
        </w:rPr>
        <w:t xml:space="preserve">The Provider of this model will be responsible </w:t>
      </w:r>
      <w:r w:rsidR="00702D62">
        <w:rPr>
          <w:rFonts w:cs="Arial"/>
          <w:szCs w:val="24"/>
        </w:rPr>
        <w:t xml:space="preserve">for </w:t>
      </w:r>
      <w:r w:rsidR="00050AB8" w:rsidRPr="00D50B90">
        <w:rPr>
          <w:rFonts w:cs="Arial"/>
          <w:szCs w:val="24"/>
        </w:rPr>
        <w:t xml:space="preserve">having a more in-depth knowledge and understanding of injecting and the equipment and will be able to provide information and advice to Service Users. </w:t>
      </w:r>
    </w:p>
    <w:p w14:paraId="7A2790A3" w14:textId="704069CE" w:rsidR="00C57FD2" w:rsidRPr="00D50B90" w:rsidRDefault="003A36AF" w:rsidP="003A36AF">
      <w:pPr>
        <w:ind w:left="993"/>
        <w:jc w:val="left"/>
        <w:rPr>
          <w:rFonts w:cs="Arial"/>
          <w:szCs w:val="24"/>
        </w:rPr>
      </w:pPr>
      <w:r w:rsidRPr="00D50B90">
        <w:rPr>
          <w:rFonts w:cs="Arial"/>
          <w:szCs w:val="24"/>
        </w:rPr>
        <w:br/>
      </w:r>
      <w:r w:rsidR="00C57FD2" w:rsidRPr="00D50B90">
        <w:rPr>
          <w:rFonts w:cs="Arial"/>
          <w:szCs w:val="24"/>
        </w:rPr>
        <w:t>The Provider of this model must have space for the full range of individual injecting equipment within the designated needle exchange area</w:t>
      </w:r>
      <w:r w:rsidR="00BC41BE" w:rsidRPr="00D50B90">
        <w:rPr>
          <w:rFonts w:cs="Arial"/>
          <w:szCs w:val="24"/>
        </w:rPr>
        <w:t>, as well as space for boxes of equipment</w:t>
      </w:r>
      <w:r w:rsidR="00C57FD2" w:rsidRPr="00D50B90">
        <w:rPr>
          <w:rFonts w:cs="Arial"/>
          <w:szCs w:val="24"/>
        </w:rPr>
        <w:t xml:space="preserve">. </w:t>
      </w:r>
    </w:p>
    <w:p w14:paraId="058912B0" w14:textId="6702A2E1" w:rsidR="00C57FD2" w:rsidRPr="00D50B90" w:rsidRDefault="00C57FD2" w:rsidP="00050AB8">
      <w:pPr>
        <w:jc w:val="left"/>
        <w:rPr>
          <w:rFonts w:cs="Arial"/>
          <w:szCs w:val="24"/>
        </w:rPr>
      </w:pPr>
    </w:p>
    <w:p w14:paraId="6B2F910A" w14:textId="5BBD23F7" w:rsidR="005F64EB" w:rsidRPr="00D50B90" w:rsidRDefault="005F64EB" w:rsidP="00050AB8">
      <w:pPr>
        <w:jc w:val="left"/>
        <w:rPr>
          <w:rFonts w:cs="Arial"/>
          <w:szCs w:val="24"/>
          <w:u w:val="single"/>
        </w:rPr>
      </w:pPr>
      <w:r w:rsidRPr="00D50B90">
        <w:rPr>
          <w:rFonts w:cs="Arial"/>
          <w:szCs w:val="24"/>
          <w:u w:val="single"/>
        </w:rPr>
        <w:t>3.1.2 Take Home Naloxone</w:t>
      </w:r>
    </w:p>
    <w:p w14:paraId="268F1F6D" w14:textId="6C712751" w:rsidR="00702D62" w:rsidRPr="00702D62" w:rsidRDefault="00C57FD2" w:rsidP="00C57FD2">
      <w:pPr>
        <w:jc w:val="left"/>
        <w:rPr>
          <w:rFonts w:cs="Arial"/>
          <w:szCs w:val="24"/>
        </w:rPr>
      </w:pPr>
      <w:r w:rsidRPr="00D50B90">
        <w:rPr>
          <w:rFonts w:cs="Arial"/>
          <w:szCs w:val="24"/>
        </w:rPr>
        <w:t xml:space="preserve">There is an additional opportunity for Providers to partake in the Take-Home Naloxone Pilot. This pilot </w:t>
      </w:r>
      <w:proofErr w:type="gramStart"/>
      <w:r w:rsidRPr="00D50B90">
        <w:rPr>
          <w:rFonts w:cs="Arial"/>
          <w:szCs w:val="24"/>
        </w:rPr>
        <w:t>has been introduced</w:t>
      </w:r>
      <w:proofErr w:type="gramEnd"/>
      <w:r w:rsidRPr="00D50B90">
        <w:rPr>
          <w:rFonts w:cs="Arial"/>
          <w:szCs w:val="24"/>
        </w:rPr>
        <w:t xml:space="preserve"> with the aim of reducing drug-related deaths due to overdose. The Provider </w:t>
      </w:r>
      <w:proofErr w:type="gramStart"/>
      <w:r w:rsidRPr="00D50B90">
        <w:rPr>
          <w:rFonts w:cs="Arial"/>
          <w:szCs w:val="24"/>
        </w:rPr>
        <w:t>will be given</w:t>
      </w:r>
      <w:proofErr w:type="gramEnd"/>
      <w:r w:rsidRPr="00D50B90">
        <w:rPr>
          <w:rFonts w:cs="Arial"/>
          <w:szCs w:val="24"/>
        </w:rPr>
        <w:t xml:space="preserve"> the option of delivering this service as part of the accreditation, (see </w:t>
      </w:r>
      <w:r w:rsidR="00160BA3" w:rsidRPr="00D50B90">
        <w:rPr>
          <w:rFonts w:cs="Arial"/>
          <w:szCs w:val="24"/>
        </w:rPr>
        <w:t xml:space="preserve">Section 9 </w:t>
      </w:r>
      <w:r w:rsidRPr="00D50B90">
        <w:rPr>
          <w:rFonts w:cs="Arial"/>
          <w:szCs w:val="24"/>
        </w:rPr>
        <w:t>for more details).</w:t>
      </w:r>
      <w:r w:rsidR="00702D62">
        <w:rPr>
          <w:rFonts w:cs="Arial"/>
          <w:szCs w:val="24"/>
        </w:rPr>
        <w:t xml:space="preserve"> This will be discussed with Providers </w:t>
      </w:r>
      <w:proofErr w:type="gramStart"/>
      <w:r w:rsidR="00702D62">
        <w:rPr>
          <w:rFonts w:cs="Arial"/>
          <w:szCs w:val="24"/>
        </w:rPr>
        <w:t>at a later date</w:t>
      </w:r>
      <w:proofErr w:type="gramEnd"/>
      <w:r w:rsidR="00702D62">
        <w:rPr>
          <w:rFonts w:cs="Arial"/>
          <w:szCs w:val="24"/>
        </w:rPr>
        <w:t>.</w:t>
      </w:r>
    </w:p>
    <w:p w14:paraId="5CC37CD8" w14:textId="77777777" w:rsidR="00050AB8" w:rsidRPr="00D50B90" w:rsidRDefault="00050AB8" w:rsidP="00050AB8">
      <w:pPr>
        <w:jc w:val="left"/>
        <w:rPr>
          <w:rFonts w:cs="Arial"/>
          <w:szCs w:val="24"/>
        </w:rPr>
      </w:pPr>
    </w:p>
    <w:p w14:paraId="437E83A2" w14:textId="795857DE" w:rsidR="00163EF0" w:rsidRPr="00D50B90" w:rsidRDefault="005F64EB" w:rsidP="00955F2C">
      <w:pPr>
        <w:spacing w:line="360" w:lineRule="auto"/>
        <w:jc w:val="left"/>
        <w:rPr>
          <w:rFonts w:cs="Arial"/>
          <w:szCs w:val="24"/>
          <w:u w:val="single"/>
        </w:rPr>
      </w:pPr>
      <w:r w:rsidRPr="00D50B90">
        <w:rPr>
          <w:rFonts w:cs="Arial"/>
          <w:szCs w:val="24"/>
          <w:u w:val="single"/>
        </w:rPr>
        <w:t xml:space="preserve">3.1.3 </w:t>
      </w:r>
      <w:r w:rsidR="00163EF0" w:rsidRPr="00D50B90">
        <w:rPr>
          <w:rFonts w:cs="Arial"/>
          <w:szCs w:val="24"/>
          <w:u w:val="single"/>
        </w:rPr>
        <w:t>New Presentations to the Service</w:t>
      </w:r>
    </w:p>
    <w:p w14:paraId="678CAFE5" w14:textId="19A9BCB4" w:rsidR="00163EF0" w:rsidRPr="00D50B90" w:rsidRDefault="00163EF0" w:rsidP="00163EF0">
      <w:pPr>
        <w:spacing w:line="276" w:lineRule="auto"/>
        <w:jc w:val="left"/>
        <w:rPr>
          <w:rFonts w:cs="Arial"/>
          <w:szCs w:val="24"/>
        </w:rPr>
      </w:pPr>
      <w:r w:rsidRPr="00D50B90">
        <w:rPr>
          <w:rFonts w:cs="Arial"/>
          <w:szCs w:val="24"/>
        </w:rPr>
        <w:t>In the event of a new Service User accessing the Service (or if the Service User has not present</w:t>
      </w:r>
      <w:r w:rsidR="003A2D2B" w:rsidRPr="00D50B90">
        <w:rPr>
          <w:rFonts w:cs="Arial"/>
          <w:szCs w:val="24"/>
        </w:rPr>
        <w:t>ed within the previous 12 months</w:t>
      </w:r>
      <w:r w:rsidRPr="00D50B90">
        <w:rPr>
          <w:rFonts w:cs="Arial"/>
          <w:szCs w:val="24"/>
        </w:rPr>
        <w:t xml:space="preserve">), </w:t>
      </w:r>
      <w:r w:rsidR="001D1E9D">
        <w:rPr>
          <w:rFonts w:cs="Arial"/>
          <w:szCs w:val="24"/>
        </w:rPr>
        <w:t xml:space="preserve">the service user must </w:t>
      </w:r>
      <w:proofErr w:type="gramStart"/>
      <w:r w:rsidR="001D1E9D">
        <w:rPr>
          <w:rFonts w:cs="Arial"/>
          <w:szCs w:val="24"/>
        </w:rPr>
        <w:t xml:space="preserve">be </w:t>
      </w:r>
      <w:r w:rsidR="003A2D2B" w:rsidRPr="00D50B90">
        <w:rPr>
          <w:rFonts w:cs="Arial"/>
          <w:szCs w:val="24"/>
        </w:rPr>
        <w:t xml:space="preserve"> (</w:t>
      </w:r>
      <w:proofErr w:type="gramEnd"/>
      <w:r w:rsidR="003A2D2B" w:rsidRPr="00D50B90">
        <w:rPr>
          <w:rFonts w:cs="Arial"/>
          <w:szCs w:val="24"/>
        </w:rPr>
        <w:t xml:space="preserve">see </w:t>
      </w:r>
      <w:r w:rsidR="00160BA3" w:rsidRPr="00D50B90">
        <w:rPr>
          <w:rFonts w:cs="Arial"/>
          <w:szCs w:val="24"/>
        </w:rPr>
        <w:t>Section 7</w:t>
      </w:r>
      <w:r w:rsidR="003A2D2B" w:rsidRPr="00D50B90">
        <w:rPr>
          <w:rFonts w:cs="Arial"/>
          <w:szCs w:val="24"/>
        </w:rPr>
        <w:t>)</w:t>
      </w:r>
      <w:r w:rsidRPr="00D50B90">
        <w:rPr>
          <w:rFonts w:cs="Arial"/>
          <w:szCs w:val="24"/>
        </w:rPr>
        <w:t xml:space="preserve">. </w:t>
      </w:r>
    </w:p>
    <w:p w14:paraId="1B44E06D" w14:textId="77777777" w:rsidR="00163EF0" w:rsidRPr="00D50B90" w:rsidRDefault="00163EF0" w:rsidP="00163EF0">
      <w:pPr>
        <w:spacing w:line="276" w:lineRule="auto"/>
        <w:jc w:val="left"/>
        <w:rPr>
          <w:rFonts w:cs="Arial"/>
          <w:szCs w:val="24"/>
        </w:rPr>
      </w:pPr>
    </w:p>
    <w:p w14:paraId="3C626F38" w14:textId="4C663ECF" w:rsidR="00163EF0" w:rsidRPr="00D50B90" w:rsidRDefault="00002B6B" w:rsidP="00163EF0">
      <w:pPr>
        <w:spacing w:line="276" w:lineRule="auto"/>
        <w:jc w:val="left"/>
        <w:rPr>
          <w:rFonts w:cs="Arial"/>
          <w:szCs w:val="24"/>
        </w:rPr>
      </w:pPr>
      <w:r>
        <w:rPr>
          <w:rFonts w:cs="Arial"/>
          <w:szCs w:val="24"/>
        </w:rPr>
        <w:t xml:space="preserve">The form </w:t>
      </w:r>
      <w:r w:rsidR="00B17828" w:rsidRPr="00D50B90">
        <w:rPr>
          <w:rFonts w:cs="Arial"/>
          <w:szCs w:val="24"/>
        </w:rPr>
        <w:t xml:space="preserve">will encourage </w:t>
      </w:r>
      <w:r w:rsidR="003A2D2B" w:rsidRPr="00D50B90">
        <w:rPr>
          <w:rFonts w:cs="Arial"/>
          <w:szCs w:val="24"/>
        </w:rPr>
        <w:t>an effective, professional relationship</w:t>
      </w:r>
      <w:r>
        <w:rPr>
          <w:rFonts w:cs="Arial"/>
          <w:szCs w:val="24"/>
        </w:rPr>
        <w:t>, allowing the pharmacy staff member to assess the Service User’s needs.</w:t>
      </w:r>
      <w:r w:rsidR="001C04ED" w:rsidRPr="00D50B90">
        <w:rPr>
          <w:rFonts w:cs="Arial"/>
          <w:szCs w:val="24"/>
        </w:rPr>
        <w:t xml:space="preserve"> The assessment </w:t>
      </w:r>
      <w:proofErr w:type="gramStart"/>
      <w:r w:rsidR="001C04ED" w:rsidRPr="00D50B90">
        <w:rPr>
          <w:rFonts w:cs="Arial"/>
          <w:szCs w:val="24"/>
        </w:rPr>
        <w:t>must be done</w:t>
      </w:r>
      <w:proofErr w:type="gramEnd"/>
      <w:r w:rsidR="001C04ED" w:rsidRPr="00D50B90">
        <w:rPr>
          <w:rFonts w:cs="Arial"/>
          <w:szCs w:val="24"/>
        </w:rPr>
        <w:t xml:space="preserve"> in a confidential and welcoming setting within the pharmacy.</w:t>
      </w:r>
    </w:p>
    <w:p w14:paraId="275184F9" w14:textId="77777777" w:rsidR="00163EF0" w:rsidRPr="00D50B90" w:rsidRDefault="00163EF0" w:rsidP="00955F2C">
      <w:pPr>
        <w:spacing w:line="360" w:lineRule="auto"/>
        <w:jc w:val="left"/>
        <w:rPr>
          <w:rFonts w:cs="Arial"/>
          <w:szCs w:val="24"/>
          <w:u w:val="single"/>
        </w:rPr>
      </w:pPr>
    </w:p>
    <w:p w14:paraId="7D66FED3" w14:textId="2ECBA487" w:rsidR="00601777" w:rsidRPr="00D50B90" w:rsidRDefault="005F64EB" w:rsidP="00955F2C">
      <w:pPr>
        <w:spacing w:line="360" w:lineRule="auto"/>
        <w:jc w:val="left"/>
        <w:rPr>
          <w:rFonts w:cs="Arial"/>
          <w:szCs w:val="24"/>
          <w:u w:val="single"/>
        </w:rPr>
      </w:pPr>
      <w:r w:rsidRPr="00D50B90">
        <w:rPr>
          <w:rFonts w:cs="Arial"/>
          <w:szCs w:val="24"/>
          <w:u w:val="single"/>
        </w:rPr>
        <w:t xml:space="preserve">3.1.4 </w:t>
      </w:r>
      <w:r w:rsidR="00601777" w:rsidRPr="00D50B90">
        <w:rPr>
          <w:rFonts w:cs="Arial"/>
          <w:szCs w:val="24"/>
          <w:u w:val="single"/>
        </w:rPr>
        <w:t>Issuing equipment</w:t>
      </w:r>
    </w:p>
    <w:p w14:paraId="734AD198" w14:textId="77777777" w:rsidR="00601777" w:rsidRPr="00D50B90" w:rsidRDefault="007604D2" w:rsidP="00955F2C">
      <w:pPr>
        <w:jc w:val="left"/>
        <w:rPr>
          <w:rFonts w:cs="Arial"/>
          <w:szCs w:val="24"/>
        </w:rPr>
      </w:pPr>
      <w:r w:rsidRPr="00D50B90">
        <w:rPr>
          <w:rFonts w:cs="Arial"/>
          <w:szCs w:val="24"/>
        </w:rPr>
        <w:t>Provider</w:t>
      </w:r>
      <w:r w:rsidR="00601777" w:rsidRPr="00D50B90">
        <w:rPr>
          <w:rFonts w:cs="Arial"/>
          <w:szCs w:val="24"/>
        </w:rPr>
        <w:t>s must abide by the following rules when delivering needle exchange transactions:</w:t>
      </w:r>
    </w:p>
    <w:p w14:paraId="78525DBC" w14:textId="6EF80A21" w:rsidR="00345729" w:rsidRPr="00D50B90" w:rsidRDefault="00451D20" w:rsidP="003A36AF">
      <w:pPr>
        <w:pStyle w:val="ListParagraph"/>
        <w:numPr>
          <w:ilvl w:val="0"/>
          <w:numId w:val="6"/>
        </w:numPr>
        <w:rPr>
          <w:rFonts w:cs="Arial"/>
          <w:szCs w:val="24"/>
        </w:rPr>
      </w:pPr>
      <w:r w:rsidRPr="00D50B90">
        <w:rPr>
          <w:rFonts w:cs="Arial"/>
          <w:szCs w:val="24"/>
        </w:rPr>
        <w:t>The</w:t>
      </w:r>
      <w:r w:rsidR="00BA00A8" w:rsidRPr="00D50B90">
        <w:rPr>
          <w:rFonts w:cs="Arial"/>
          <w:szCs w:val="24"/>
        </w:rPr>
        <w:t xml:space="preserve"> number of packs/quantity of injecting equipment service users can request</w:t>
      </w:r>
      <w:r w:rsidRPr="00D50B90">
        <w:rPr>
          <w:rFonts w:cs="Arial"/>
          <w:szCs w:val="24"/>
        </w:rPr>
        <w:t xml:space="preserve"> should not be limited and should reflect the service users need and level of injecting activity</w:t>
      </w:r>
      <w:r w:rsidR="00BA00A8" w:rsidRPr="00D50B90">
        <w:rPr>
          <w:rFonts w:cs="Arial"/>
          <w:szCs w:val="24"/>
        </w:rPr>
        <w:t xml:space="preserve">. </w:t>
      </w:r>
      <w:r w:rsidR="00345729" w:rsidRPr="00D50B90">
        <w:rPr>
          <w:rFonts w:cs="Arial"/>
          <w:szCs w:val="24"/>
        </w:rPr>
        <w:t>.</w:t>
      </w:r>
      <w:r w:rsidR="00BA00A8" w:rsidRPr="00D50B90">
        <w:rPr>
          <w:rFonts w:cs="Arial"/>
          <w:szCs w:val="24"/>
        </w:rPr>
        <w:t xml:space="preserve"> </w:t>
      </w:r>
      <w:r w:rsidR="00342574" w:rsidRPr="00D50B90">
        <w:rPr>
          <w:rFonts w:cs="Arial"/>
          <w:szCs w:val="24"/>
        </w:rPr>
        <w:t xml:space="preserve">Non-returns should not </w:t>
      </w:r>
      <w:r w:rsidR="003A36AF" w:rsidRPr="00D50B90">
        <w:rPr>
          <w:rFonts w:cs="Arial"/>
          <w:szCs w:val="24"/>
        </w:rPr>
        <w:t>affect</w:t>
      </w:r>
      <w:r w:rsidR="00342574" w:rsidRPr="00D50B90">
        <w:rPr>
          <w:rFonts w:cs="Arial"/>
          <w:szCs w:val="24"/>
        </w:rPr>
        <w:t xml:space="preserve"> the provision of equipment. </w:t>
      </w:r>
    </w:p>
    <w:p w14:paraId="3E0FC40B" w14:textId="6ED59AA8" w:rsidR="005A5519" w:rsidRPr="00D50B90" w:rsidRDefault="005A5519" w:rsidP="00955F2C">
      <w:pPr>
        <w:pStyle w:val="ListParagraph"/>
        <w:numPr>
          <w:ilvl w:val="0"/>
          <w:numId w:val="6"/>
        </w:numPr>
        <w:jc w:val="left"/>
        <w:rPr>
          <w:rFonts w:cs="Arial"/>
          <w:szCs w:val="24"/>
        </w:rPr>
      </w:pPr>
      <w:r w:rsidRPr="00D50B90">
        <w:rPr>
          <w:rFonts w:cs="Arial"/>
          <w:szCs w:val="24"/>
        </w:rPr>
        <w:t>The Provider should ensure adequate stock levels at all time.</w:t>
      </w:r>
    </w:p>
    <w:p w14:paraId="104FCE50" w14:textId="0550725E" w:rsidR="00451D20" w:rsidRPr="00D50B90" w:rsidRDefault="00451D20" w:rsidP="00451D20">
      <w:pPr>
        <w:pStyle w:val="ListParagraph"/>
        <w:numPr>
          <w:ilvl w:val="0"/>
          <w:numId w:val="6"/>
        </w:numPr>
        <w:jc w:val="left"/>
        <w:rPr>
          <w:rFonts w:cs="Arial"/>
          <w:szCs w:val="24"/>
        </w:rPr>
      </w:pPr>
      <w:r w:rsidRPr="00D50B90">
        <w:rPr>
          <w:rFonts w:cs="Arial"/>
          <w:szCs w:val="24"/>
        </w:rPr>
        <w:t xml:space="preserve">Providers should not discourage Service Users from taking equipment for other people (secondary distribution) but should ask them to encourage those people </w:t>
      </w:r>
      <w:proofErr w:type="gramStart"/>
      <w:r w:rsidRPr="00D50B90">
        <w:rPr>
          <w:rFonts w:cs="Arial"/>
          <w:szCs w:val="24"/>
        </w:rPr>
        <w:t>to also use</w:t>
      </w:r>
      <w:proofErr w:type="gramEnd"/>
      <w:r w:rsidRPr="00D50B90">
        <w:rPr>
          <w:rFonts w:cs="Arial"/>
          <w:szCs w:val="24"/>
        </w:rPr>
        <w:t xml:space="preserve"> the Service themselves.</w:t>
      </w:r>
    </w:p>
    <w:p w14:paraId="0AE2FB6C" w14:textId="220FEA43" w:rsidR="00955F2C" w:rsidRPr="00D50B90" w:rsidRDefault="007604D2" w:rsidP="00161C83">
      <w:pPr>
        <w:pStyle w:val="ListParagraph"/>
        <w:numPr>
          <w:ilvl w:val="0"/>
          <w:numId w:val="6"/>
        </w:numPr>
        <w:jc w:val="left"/>
        <w:rPr>
          <w:rFonts w:cs="Arial"/>
          <w:szCs w:val="24"/>
        </w:rPr>
      </w:pPr>
      <w:r w:rsidRPr="00D50B90">
        <w:rPr>
          <w:rFonts w:cs="Arial"/>
          <w:szCs w:val="24"/>
        </w:rPr>
        <w:t>Service Users</w:t>
      </w:r>
      <w:r w:rsidR="00955F2C" w:rsidRPr="00D50B90">
        <w:rPr>
          <w:rFonts w:cs="Arial"/>
          <w:szCs w:val="24"/>
        </w:rPr>
        <w:t xml:space="preserve"> must be </w:t>
      </w:r>
      <w:r w:rsidR="005F64EB" w:rsidRPr="00D50B90">
        <w:rPr>
          <w:rFonts w:cs="Arial"/>
          <w:szCs w:val="24"/>
        </w:rPr>
        <w:t xml:space="preserve">able to return used injecting equipment and </w:t>
      </w:r>
      <w:proofErr w:type="gramStart"/>
      <w:r w:rsidR="005F64EB" w:rsidRPr="00D50B90">
        <w:rPr>
          <w:rFonts w:cs="Arial"/>
          <w:szCs w:val="24"/>
        </w:rPr>
        <w:t xml:space="preserve">must be </w:t>
      </w:r>
      <w:r w:rsidR="00955F2C" w:rsidRPr="00D50B90">
        <w:rPr>
          <w:rFonts w:cs="Arial"/>
          <w:szCs w:val="24"/>
        </w:rPr>
        <w:t>allowed</w:t>
      </w:r>
      <w:proofErr w:type="gramEnd"/>
      <w:r w:rsidR="00955F2C" w:rsidRPr="00D50B90">
        <w:rPr>
          <w:rFonts w:cs="Arial"/>
          <w:szCs w:val="24"/>
        </w:rPr>
        <w:t xml:space="preserve"> to return large quantities of used injecting equipment. </w:t>
      </w:r>
      <w:r w:rsidR="00955F2C" w:rsidRPr="00D50B90">
        <w:rPr>
          <w:rFonts w:cs="Arial"/>
          <w:b/>
          <w:szCs w:val="24"/>
        </w:rPr>
        <w:t>Returning of used equipment should ALWAYS be encouraged.</w:t>
      </w:r>
      <w:r w:rsidR="00BC41BE" w:rsidRPr="00D50B90">
        <w:rPr>
          <w:rFonts w:cs="Arial"/>
          <w:b/>
          <w:szCs w:val="24"/>
        </w:rPr>
        <w:t xml:space="preserve"> </w:t>
      </w:r>
      <w:r w:rsidR="00161C83" w:rsidRPr="00D50B90">
        <w:rPr>
          <w:rFonts w:cs="Arial"/>
          <w:b/>
          <w:szCs w:val="24"/>
        </w:rPr>
        <w:t xml:space="preserve">It is the responsibility of the Provider to challenge repeat non-returners. </w:t>
      </w:r>
      <w:r w:rsidR="00BC41BE" w:rsidRPr="00D50B90">
        <w:rPr>
          <w:rFonts w:cs="Arial"/>
          <w:szCs w:val="24"/>
        </w:rPr>
        <w:t>Commissioners will provide training on how to accept returned sharps or what to do with a needle stick injury, at no cost to the Provider.</w:t>
      </w:r>
    </w:p>
    <w:p w14:paraId="40D4171B" w14:textId="65348E60" w:rsidR="00955F2C" w:rsidRPr="00D50B90" w:rsidRDefault="007604D2" w:rsidP="00955F2C">
      <w:pPr>
        <w:pStyle w:val="ListParagraph"/>
        <w:numPr>
          <w:ilvl w:val="0"/>
          <w:numId w:val="6"/>
        </w:numPr>
        <w:jc w:val="left"/>
        <w:rPr>
          <w:rFonts w:cs="Arial"/>
          <w:szCs w:val="24"/>
        </w:rPr>
      </w:pPr>
      <w:r w:rsidRPr="00D50B90">
        <w:rPr>
          <w:rFonts w:cs="Arial"/>
          <w:szCs w:val="24"/>
        </w:rPr>
        <w:t>Provider</w:t>
      </w:r>
      <w:r w:rsidR="00955F2C" w:rsidRPr="00D50B90">
        <w:rPr>
          <w:rFonts w:cs="Arial"/>
          <w:szCs w:val="24"/>
        </w:rPr>
        <w:t>s must give Water for Injection (WF</w:t>
      </w:r>
      <w:r w:rsidR="003A36AF" w:rsidRPr="00D50B90">
        <w:rPr>
          <w:rFonts w:cs="Arial"/>
          <w:szCs w:val="24"/>
        </w:rPr>
        <w:t>I) upon request. This should be</w:t>
      </w:r>
      <w:r w:rsidR="005A5519" w:rsidRPr="00D50B90">
        <w:rPr>
          <w:rFonts w:cs="Arial"/>
          <w:szCs w:val="24"/>
        </w:rPr>
        <w:t xml:space="preserve"> appropriate to the amount of injecting equipment distributed</w:t>
      </w:r>
      <w:r w:rsidR="003A2D2B" w:rsidRPr="00D50B90">
        <w:rPr>
          <w:rFonts w:cs="Arial"/>
          <w:szCs w:val="24"/>
        </w:rPr>
        <w:t>.</w:t>
      </w:r>
    </w:p>
    <w:p w14:paraId="665A9181" w14:textId="7470C9BE" w:rsidR="00C71A72" w:rsidRPr="00D50B90" w:rsidRDefault="00C71A72" w:rsidP="00955F2C">
      <w:pPr>
        <w:pStyle w:val="ListParagraph"/>
        <w:numPr>
          <w:ilvl w:val="0"/>
          <w:numId w:val="6"/>
        </w:numPr>
        <w:jc w:val="left"/>
        <w:rPr>
          <w:rFonts w:cs="Arial"/>
          <w:szCs w:val="24"/>
        </w:rPr>
      </w:pPr>
      <w:r w:rsidRPr="00D50B90">
        <w:rPr>
          <w:rFonts w:cs="Arial"/>
          <w:szCs w:val="24"/>
        </w:rPr>
        <w:t xml:space="preserve">Needle Exchange transactions must be done in a confidential environment; this can include a consultation room, </w:t>
      </w:r>
      <w:r w:rsidR="003A2D2B" w:rsidRPr="00D50B90">
        <w:rPr>
          <w:rFonts w:cs="Arial"/>
          <w:szCs w:val="24"/>
        </w:rPr>
        <w:t xml:space="preserve">behind </w:t>
      </w:r>
      <w:r w:rsidRPr="00D50B90">
        <w:rPr>
          <w:rFonts w:cs="Arial"/>
          <w:szCs w:val="24"/>
        </w:rPr>
        <w:t>a screen, or cordoned-off area.</w:t>
      </w:r>
    </w:p>
    <w:p w14:paraId="6C86E419" w14:textId="0E3EB072" w:rsidR="00DD4FCE" w:rsidRPr="00D50B90" w:rsidRDefault="00DD4FCE" w:rsidP="00DD4FCE">
      <w:pPr>
        <w:jc w:val="left"/>
        <w:rPr>
          <w:rFonts w:cs="Arial"/>
          <w:szCs w:val="24"/>
        </w:rPr>
      </w:pPr>
    </w:p>
    <w:p w14:paraId="3A583D73" w14:textId="77777777" w:rsidR="00002B6B" w:rsidRDefault="00DD4FCE" w:rsidP="00955F2C">
      <w:pPr>
        <w:jc w:val="left"/>
        <w:rPr>
          <w:rFonts w:cs="Arial"/>
          <w:szCs w:val="24"/>
        </w:rPr>
      </w:pPr>
      <w:r w:rsidRPr="00D50B90">
        <w:rPr>
          <w:rFonts w:cs="Arial"/>
          <w:szCs w:val="24"/>
        </w:rPr>
        <w:lastRenderedPageBreak/>
        <w:t xml:space="preserve">It is </w:t>
      </w:r>
      <w:proofErr w:type="gramStart"/>
      <w:r w:rsidRPr="00D50B90">
        <w:rPr>
          <w:rFonts w:cs="Arial"/>
          <w:szCs w:val="24"/>
        </w:rPr>
        <w:t>not uncommon</w:t>
      </w:r>
      <w:proofErr w:type="gramEnd"/>
      <w:r w:rsidRPr="00D50B90">
        <w:rPr>
          <w:rFonts w:cs="Arial"/>
          <w:szCs w:val="24"/>
        </w:rPr>
        <w:t xml:space="preserve"> for Service Users on a supervised script</w:t>
      </w:r>
      <w:r w:rsidR="003A36AF" w:rsidRPr="00D50B90">
        <w:rPr>
          <w:rFonts w:cs="Arial"/>
          <w:szCs w:val="24"/>
        </w:rPr>
        <w:t xml:space="preserve"> to also be accessing needle exchange</w:t>
      </w:r>
      <w:r w:rsidRPr="00D50B90">
        <w:rPr>
          <w:rFonts w:cs="Arial"/>
          <w:szCs w:val="24"/>
        </w:rPr>
        <w:t xml:space="preserve">. </w:t>
      </w:r>
      <w:r w:rsidRPr="00D50B90">
        <w:rPr>
          <w:rFonts w:cs="Arial"/>
          <w:b/>
          <w:szCs w:val="24"/>
        </w:rPr>
        <w:t xml:space="preserve">Unless there is serious concern about the Service User, access to the needle exchange provision should be entirely confidential and </w:t>
      </w:r>
      <w:proofErr w:type="gramStart"/>
      <w:r w:rsidRPr="00D50B90">
        <w:rPr>
          <w:rFonts w:cs="Arial"/>
          <w:b/>
          <w:szCs w:val="24"/>
        </w:rPr>
        <w:t>must not be reported</w:t>
      </w:r>
      <w:proofErr w:type="gramEnd"/>
      <w:r w:rsidRPr="00D50B90">
        <w:rPr>
          <w:rFonts w:cs="Arial"/>
          <w:b/>
          <w:szCs w:val="24"/>
        </w:rPr>
        <w:t xml:space="preserve"> to the prescriber</w:t>
      </w:r>
      <w:r w:rsidR="003A36AF" w:rsidRPr="00D50B90">
        <w:rPr>
          <w:rFonts w:cs="Arial"/>
          <w:b/>
          <w:szCs w:val="24"/>
        </w:rPr>
        <w:t xml:space="preserve">. </w:t>
      </w:r>
      <w:r w:rsidR="003A36AF" w:rsidRPr="00002B6B">
        <w:rPr>
          <w:rFonts w:cs="Arial"/>
          <w:szCs w:val="24"/>
        </w:rPr>
        <w:t xml:space="preserve">The exception to this is </w:t>
      </w:r>
      <w:r w:rsidR="00D0007F" w:rsidRPr="00002B6B">
        <w:rPr>
          <w:rFonts w:cs="Arial"/>
          <w:szCs w:val="24"/>
        </w:rPr>
        <w:t>where the pharmacist has the permission of the patient to do so</w:t>
      </w:r>
      <w:r w:rsidR="003A36AF" w:rsidRPr="00002B6B">
        <w:rPr>
          <w:rFonts w:cs="Arial"/>
          <w:szCs w:val="24"/>
        </w:rPr>
        <w:t xml:space="preserve">. </w:t>
      </w:r>
    </w:p>
    <w:p w14:paraId="5FE64E95" w14:textId="77777777" w:rsidR="00002B6B" w:rsidRDefault="00002B6B" w:rsidP="00955F2C">
      <w:pPr>
        <w:jc w:val="left"/>
        <w:rPr>
          <w:rFonts w:cs="Arial"/>
          <w:szCs w:val="24"/>
        </w:rPr>
      </w:pPr>
    </w:p>
    <w:p w14:paraId="23873B7B" w14:textId="663A2690" w:rsidR="00601777" w:rsidRPr="00002B6B" w:rsidRDefault="00C022BB" w:rsidP="00955F2C">
      <w:pPr>
        <w:jc w:val="left"/>
        <w:rPr>
          <w:rFonts w:cs="Arial"/>
          <w:szCs w:val="24"/>
        </w:rPr>
      </w:pPr>
      <w:r w:rsidRPr="00002B6B">
        <w:rPr>
          <w:rFonts w:cs="Arial"/>
          <w:szCs w:val="24"/>
        </w:rPr>
        <w:t>It is good practice for the pharmacist to engage the patient in a discussion regarding risk management to ensure all harm reduction options have been addressed (such as overdose awareness and provision of naloxone</w:t>
      </w:r>
      <w:r w:rsidR="003A36AF" w:rsidRPr="00002B6B">
        <w:rPr>
          <w:rFonts w:cs="Arial"/>
          <w:szCs w:val="24"/>
        </w:rPr>
        <w:t>,</w:t>
      </w:r>
      <w:r w:rsidRPr="00002B6B">
        <w:rPr>
          <w:rFonts w:cs="Arial"/>
          <w:szCs w:val="24"/>
        </w:rPr>
        <w:t xml:space="preserve"> where available)</w:t>
      </w:r>
      <w:r w:rsidR="003A36AF" w:rsidRPr="00002B6B">
        <w:rPr>
          <w:rFonts w:cs="Arial"/>
          <w:szCs w:val="24"/>
        </w:rPr>
        <w:t>. It will</w:t>
      </w:r>
      <w:r w:rsidRPr="00002B6B">
        <w:rPr>
          <w:rFonts w:cs="Arial"/>
          <w:szCs w:val="24"/>
        </w:rPr>
        <w:t xml:space="preserve"> also encourage the patient to agree to the pharmacist communicating with the prescriber about current difficulties identified, to facilitate </w:t>
      </w:r>
      <w:r w:rsidR="003A36AF" w:rsidRPr="00002B6B">
        <w:rPr>
          <w:rFonts w:cs="Arial"/>
          <w:szCs w:val="24"/>
        </w:rPr>
        <w:t xml:space="preserve">maximum support for the patient </w:t>
      </w:r>
      <w:r w:rsidRPr="00002B6B">
        <w:rPr>
          <w:rFonts w:cs="Arial"/>
          <w:szCs w:val="24"/>
        </w:rPr>
        <w:t>(DOH, 2017)</w:t>
      </w:r>
      <w:r w:rsidR="003A36AF" w:rsidRPr="00002B6B">
        <w:rPr>
          <w:rFonts w:cs="Arial"/>
          <w:szCs w:val="24"/>
        </w:rPr>
        <w:t>.</w:t>
      </w:r>
    </w:p>
    <w:p w14:paraId="16019AE7" w14:textId="77777777" w:rsidR="009019AF" w:rsidRPr="00D50B90" w:rsidRDefault="009019AF" w:rsidP="00955F2C">
      <w:pPr>
        <w:jc w:val="left"/>
        <w:rPr>
          <w:rFonts w:cs="Arial"/>
          <w:b/>
          <w:szCs w:val="24"/>
        </w:rPr>
      </w:pPr>
    </w:p>
    <w:p w14:paraId="56A052C1" w14:textId="40B0330B" w:rsidR="009019AF" w:rsidRPr="00D50B90" w:rsidRDefault="006F12D1" w:rsidP="00955F2C">
      <w:pPr>
        <w:spacing w:line="360" w:lineRule="auto"/>
        <w:jc w:val="left"/>
        <w:rPr>
          <w:rFonts w:cs="Arial"/>
          <w:b/>
          <w:szCs w:val="24"/>
        </w:rPr>
      </w:pPr>
      <w:r w:rsidRPr="00D50B90">
        <w:rPr>
          <w:rFonts w:cs="Arial"/>
          <w:b/>
          <w:szCs w:val="24"/>
        </w:rPr>
        <w:t>3.2 Joint-workin</w:t>
      </w:r>
      <w:r w:rsidR="005D044F" w:rsidRPr="00D50B90">
        <w:rPr>
          <w:rFonts w:cs="Arial"/>
          <w:b/>
          <w:szCs w:val="24"/>
        </w:rPr>
        <w:t>g</w:t>
      </w:r>
    </w:p>
    <w:p w14:paraId="5F9390DA" w14:textId="42CF043E" w:rsidR="001671E6" w:rsidRPr="00D50B90" w:rsidRDefault="00EF366B" w:rsidP="00955F2C">
      <w:pPr>
        <w:jc w:val="left"/>
        <w:rPr>
          <w:rFonts w:cs="Arial"/>
          <w:szCs w:val="24"/>
        </w:rPr>
      </w:pPr>
      <w:r w:rsidRPr="00D50B90">
        <w:rPr>
          <w:rFonts w:cs="Arial"/>
          <w:szCs w:val="24"/>
        </w:rPr>
        <w:t xml:space="preserve">Nottingham </w:t>
      </w:r>
      <w:r w:rsidR="001C04ED" w:rsidRPr="00D50B90">
        <w:rPr>
          <w:rFonts w:cs="Arial"/>
          <w:szCs w:val="24"/>
        </w:rPr>
        <w:t>Crime and Drugs Partnership (</w:t>
      </w:r>
      <w:r w:rsidRPr="00D50B90">
        <w:rPr>
          <w:rFonts w:cs="Arial"/>
          <w:szCs w:val="24"/>
        </w:rPr>
        <w:t>CDP</w:t>
      </w:r>
      <w:r w:rsidR="001C04ED" w:rsidRPr="00D50B90">
        <w:rPr>
          <w:rFonts w:cs="Arial"/>
          <w:szCs w:val="24"/>
        </w:rPr>
        <w:t>)</w:t>
      </w:r>
      <w:r w:rsidRPr="00D50B90">
        <w:rPr>
          <w:rFonts w:cs="Arial"/>
          <w:szCs w:val="24"/>
        </w:rPr>
        <w:t xml:space="preserve"> currently commissions a </w:t>
      </w:r>
      <w:r w:rsidR="003A2D2B" w:rsidRPr="00D50B90">
        <w:rPr>
          <w:rFonts w:cs="Arial"/>
          <w:szCs w:val="24"/>
        </w:rPr>
        <w:t>number of services that</w:t>
      </w:r>
      <w:r w:rsidRPr="00D50B90">
        <w:rPr>
          <w:rFonts w:cs="Arial"/>
          <w:szCs w:val="24"/>
        </w:rPr>
        <w:t xml:space="preserve"> </w:t>
      </w:r>
      <w:r w:rsidR="003A2D2B" w:rsidRPr="00D50B90">
        <w:rPr>
          <w:rFonts w:cs="Arial"/>
          <w:szCs w:val="24"/>
        </w:rPr>
        <w:t>form</w:t>
      </w:r>
      <w:r w:rsidRPr="00D50B90">
        <w:rPr>
          <w:rFonts w:cs="Arial"/>
          <w:szCs w:val="24"/>
        </w:rPr>
        <w:t xml:space="preserve"> a </w:t>
      </w:r>
      <w:proofErr w:type="gramStart"/>
      <w:r w:rsidRPr="00D50B90">
        <w:rPr>
          <w:rFonts w:cs="Arial"/>
          <w:szCs w:val="24"/>
        </w:rPr>
        <w:t>substance misuse treatment system</w:t>
      </w:r>
      <w:proofErr w:type="gramEnd"/>
      <w:r w:rsidR="006F12D1" w:rsidRPr="00D50B90">
        <w:rPr>
          <w:rFonts w:cs="Arial"/>
          <w:szCs w:val="24"/>
        </w:rPr>
        <w:t>. These services deliver a rang</w:t>
      </w:r>
      <w:r w:rsidR="003A2D2B" w:rsidRPr="00D50B90">
        <w:rPr>
          <w:rFonts w:cs="Arial"/>
          <w:szCs w:val="24"/>
        </w:rPr>
        <w:t xml:space="preserve">e of prescribing, psychosocial, </w:t>
      </w:r>
      <w:r w:rsidR="006F12D1" w:rsidRPr="00D50B90">
        <w:rPr>
          <w:rFonts w:cs="Arial"/>
          <w:szCs w:val="24"/>
        </w:rPr>
        <w:t>and h</w:t>
      </w:r>
      <w:r w:rsidRPr="00D50B90">
        <w:rPr>
          <w:rFonts w:cs="Arial"/>
          <w:szCs w:val="24"/>
        </w:rPr>
        <w:t xml:space="preserve">arm reduction interventions. It is imperative that the </w:t>
      </w:r>
      <w:r w:rsidR="007604D2" w:rsidRPr="00D50B90">
        <w:rPr>
          <w:rFonts w:cs="Arial"/>
          <w:szCs w:val="24"/>
        </w:rPr>
        <w:t>Provider</w:t>
      </w:r>
      <w:r w:rsidRPr="00D50B90">
        <w:rPr>
          <w:rFonts w:cs="Arial"/>
          <w:szCs w:val="24"/>
        </w:rPr>
        <w:t xml:space="preserve"> has an awareness of these services in order to provide information to </w:t>
      </w:r>
      <w:r w:rsidR="007604D2" w:rsidRPr="00D50B90">
        <w:rPr>
          <w:rFonts w:cs="Arial"/>
          <w:szCs w:val="24"/>
        </w:rPr>
        <w:t>Service Users</w:t>
      </w:r>
      <w:r w:rsidRPr="00D50B90">
        <w:rPr>
          <w:rFonts w:cs="Arial"/>
          <w:szCs w:val="24"/>
        </w:rPr>
        <w:t xml:space="preserve"> wishing to access a structured intervention. </w:t>
      </w:r>
    </w:p>
    <w:p w14:paraId="3B28D3C3" w14:textId="77777777" w:rsidR="001671E6" w:rsidRPr="00D50B90" w:rsidRDefault="001671E6" w:rsidP="00955F2C">
      <w:pPr>
        <w:jc w:val="left"/>
        <w:rPr>
          <w:rFonts w:cs="Arial"/>
          <w:b/>
          <w:szCs w:val="24"/>
        </w:rPr>
      </w:pPr>
    </w:p>
    <w:p w14:paraId="2850AE24" w14:textId="62A3E508" w:rsidR="00D132FC" w:rsidRPr="00D50B90" w:rsidRDefault="001671E6" w:rsidP="00955F2C">
      <w:pPr>
        <w:jc w:val="left"/>
        <w:rPr>
          <w:rFonts w:cs="Arial"/>
          <w:szCs w:val="24"/>
        </w:rPr>
      </w:pPr>
      <w:r w:rsidRPr="00D50B90">
        <w:rPr>
          <w:rFonts w:cs="Arial"/>
          <w:szCs w:val="24"/>
        </w:rPr>
        <w:t>Should there be any major concerns</w:t>
      </w:r>
      <w:r w:rsidR="006E3333" w:rsidRPr="00D50B90">
        <w:rPr>
          <w:rFonts w:cs="Arial"/>
          <w:szCs w:val="24"/>
        </w:rPr>
        <w:t xml:space="preserve"> about safeguarding (see section</w:t>
      </w:r>
      <w:r w:rsidR="00050AB8" w:rsidRPr="00D50B90">
        <w:rPr>
          <w:rFonts w:cs="Arial"/>
          <w:szCs w:val="24"/>
        </w:rPr>
        <w:t xml:space="preserve"> </w:t>
      </w:r>
      <w:r w:rsidR="00C57FD2" w:rsidRPr="00D50B90">
        <w:rPr>
          <w:rFonts w:cs="Arial"/>
          <w:szCs w:val="24"/>
        </w:rPr>
        <w:t>3.3</w:t>
      </w:r>
      <w:r w:rsidR="006E3333" w:rsidRPr="00D50B90">
        <w:rPr>
          <w:rFonts w:cs="Arial"/>
          <w:szCs w:val="24"/>
        </w:rPr>
        <w:t>)</w:t>
      </w:r>
      <w:r w:rsidRPr="00D50B90">
        <w:rPr>
          <w:rFonts w:cs="Arial"/>
          <w:szCs w:val="24"/>
        </w:rPr>
        <w:t xml:space="preserve">, it is imperative for the </w:t>
      </w:r>
      <w:r w:rsidR="007604D2" w:rsidRPr="00D50B90">
        <w:rPr>
          <w:rFonts w:cs="Arial"/>
          <w:szCs w:val="24"/>
        </w:rPr>
        <w:t>Provider</w:t>
      </w:r>
      <w:r w:rsidRPr="00D50B90">
        <w:rPr>
          <w:rFonts w:cs="Arial"/>
          <w:szCs w:val="24"/>
        </w:rPr>
        <w:t xml:space="preserve"> to report these to the Children and Families Direct</w:t>
      </w:r>
      <w:r w:rsidR="006E3333" w:rsidRPr="00D50B90">
        <w:rPr>
          <w:rFonts w:cs="Arial"/>
          <w:szCs w:val="24"/>
        </w:rPr>
        <w:t xml:space="preserve"> (see section </w:t>
      </w:r>
      <w:r w:rsidR="00160BA3" w:rsidRPr="00D50B90">
        <w:rPr>
          <w:rFonts w:cs="Arial"/>
          <w:szCs w:val="24"/>
        </w:rPr>
        <w:t>5</w:t>
      </w:r>
      <w:r w:rsidR="00A45E91" w:rsidRPr="00D50B90">
        <w:rPr>
          <w:rFonts w:cs="Arial"/>
          <w:szCs w:val="24"/>
        </w:rPr>
        <w:t xml:space="preserve"> for contact information</w:t>
      </w:r>
      <w:r w:rsidR="006E3333" w:rsidRPr="00D50B90">
        <w:rPr>
          <w:rFonts w:cs="Arial"/>
          <w:szCs w:val="24"/>
        </w:rPr>
        <w:t>)</w:t>
      </w:r>
      <w:r w:rsidRPr="00D50B90">
        <w:rPr>
          <w:rFonts w:cs="Arial"/>
          <w:szCs w:val="24"/>
        </w:rPr>
        <w:t>.</w:t>
      </w:r>
    </w:p>
    <w:p w14:paraId="3A356DCD" w14:textId="77777777" w:rsidR="00D132FC" w:rsidRPr="00D50B90" w:rsidRDefault="00D132FC" w:rsidP="00955F2C">
      <w:pPr>
        <w:jc w:val="left"/>
        <w:rPr>
          <w:rFonts w:cs="Arial"/>
          <w:szCs w:val="24"/>
        </w:rPr>
      </w:pPr>
    </w:p>
    <w:p w14:paraId="2EC21955" w14:textId="0CC7B246" w:rsidR="001671E6" w:rsidRPr="00D50B90" w:rsidRDefault="00D132FC" w:rsidP="00955F2C">
      <w:pPr>
        <w:jc w:val="left"/>
        <w:rPr>
          <w:rFonts w:cs="Arial"/>
          <w:szCs w:val="24"/>
        </w:rPr>
      </w:pPr>
      <w:r w:rsidRPr="00D50B90">
        <w:rPr>
          <w:rFonts w:cs="Arial"/>
          <w:szCs w:val="24"/>
        </w:rPr>
        <w:t xml:space="preserve">All incidents </w:t>
      </w:r>
      <w:proofErr w:type="gramStart"/>
      <w:r w:rsidRPr="00D50B90">
        <w:rPr>
          <w:rFonts w:cs="Arial"/>
          <w:szCs w:val="24"/>
        </w:rPr>
        <w:t>should be reported</w:t>
      </w:r>
      <w:proofErr w:type="gramEnd"/>
      <w:r w:rsidRPr="00D50B90">
        <w:rPr>
          <w:rFonts w:cs="Arial"/>
          <w:szCs w:val="24"/>
        </w:rPr>
        <w:t xml:space="preserve"> through the </w:t>
      </w:r>
      <w:r w:rsidR="007604D2" w:rsidRPr="00D50B90">
        <w:rPr>
          <w:rFonts w:cs="Arial"/>
          <w:szCs w:val="24"/>
        </w:rPr>
        <w:t>Provider</w:t>
      </w:r>
      <w:r w:rsidRPr="00D50B90">
        <w:rPr>
          <w:rFonts w:cs="Arial"/>
          <w:szCs w:val="24"/>
        </w:rPr>
        <w:t xml:space="preserve">’s internal reporting mechanisms and to the </w:t>
      </w:r>
      <w:r w:rsidR="007604D2" w:rsidRPr="00D50B90">
        <w:rPr>
          <w:rFonts w:cs="Arial"/>
          <w:szCs w:val="24"/>
        </w:rPr>
        <w:t>Commissioner</w:t>
      </w:r>
      <w:r w:rsidRPr="00D50B90">
        <w:rPr>
          <w:rFonts w:cs="Arial"/>
          <w:szCs w:val="24"/>
        </w:rPr>
        <w:t xml:space="preserve"> by email, phone or through </w:t>
      </w:r>
      <w:r w:rsidR="00A45E91" w:rsidRPr="00D50B90">
        <w:rPr>
          <w:rFonts w:cs="Arial"/>
          <w:szCs w:val="24"/>
        </w:rPr>
        <w:t>the pharmacy database</w:t>
      </w:r>
      <w:r w:rsidR="006E3333" w:rsidRPr="00D50B90">
        <w:rPr>
          <w:rFonts w:cs="Arial"/>
          <w:szCs w:val="24"/>
        </w:rPr>
        <w:t xml:space="preserve"> (see section </w:t>
      </w:r>
      <w:r w:rsidR="00160BA3" w:rsidRPr="00D50B90">
        <w:rPr>
          <w:rFonts w:cs="Arial"/>
          <w:szCs w:val="24"/>
        </w:rPr>
        <w:t>4</w:t>
      </w:r>
      <w:r w:rsidR="006E3333" w:rsidRPr="00D50B90">
        <w:rPr>
          <w:rFonts w:cs="Arial"/>
          <w:szCs w:val="24"/>
        </w:rPr>
        <w:t>)</w:t>
      </w:r>
      <w:r w:rsidRPr="00D50B90">
        <w:rPr>
          <w:rFonts w:cs="Arial"/>
          <w:szCs w:val="24"/>
        </w:rPr>
        <w:t>.</w:t>
      </w:r>
      <w:r w:rsidR="001671E6" w:rsidRPr="00D50B90">
        <w:rPr>
          <w:rFonts w:cs="Arial"/>
          <w:szCs w:val="24"/>
        </w:rPr>
        <w:t xml:space="preserve"> </w:t>
      </w:r>
    </w:p>
    <w:p w14:paraId="67528CC5" w14:textId="77777777" w:rsidR="006F12D1" w:rsidRPr="00D50B90" w:rsidRDefault="006F12D1" w:rsidP="00955F2C">
      <w:pPr>
        <w:jc w:val="left"/>
        <w:rPr>
          <w:rFonts w:cs="Arial"/>
          <w:szCs w:val="24"/>
        </w:rPr>
      </w:pPr>
    </w:p>
    <w:p w14:paraId="64EF58ED" w14:textId="42A315F9" w:rsidR="006F12D1" w:rsidRPr="00D50B90" w:rsidRDefault="00D132FC" w:rsidP="00955F2C">
      <w:pPr>
        <w:jc w:val="left"/>
        <w:rPr>
          <w:rFonts w:cs="Arial"/>
          <w:szCs w:val="24"/>
        </w:rPr>
      </w:pPr>
      <w:r w:rsidRPr="00D50B90">
        <w:rPr>
          <w:rFonts w:cs="Arial"/>
          <w:szCs w:val="24"/>
        </w:rPr>
        <w:t xml:space="preserve">Nottingham Recovery Network </w:t>
      </w:r>
      <w:r w:rsidR="00BC41BE" w:rsidRPr="00D50B90">
        <w:rPr>
          <w:rFonts w:cs="Arial"/>
          <w:szCs w:val="24"/>
        </w:rPr>
        <w:t xml:space="preserve">and The Health Shop </w:t>
      </w:r>
      <w:r w:rsidR="006F12D1" w:rsidRPr="00D50B90">
        <w:rPr>
          <w:rFonts w:cs="Arial"/>
          <w:szCs w:val="24"/>
        </w:rPr>
        <w:t xml:space="preserve">will provide support to pharmacies by offering advice and literature around substance use and harm reduction. </w:t>
      </w:r>
      <w:r w:rsidR="005A0AA6" w:rsidRPr="00D50B90">
        <w:rPr>
          <w:rFonts w:cs="Arial"/>
          <w:szCs w:val="24"/>
        </w:rPr>
        <w:t xml:space="preserve">Local services will also deliver training events, </w:t>
      </w:r>
      <w:r w:rsidR="005A5519" w:rsidRPr="00D50B90">
        <w:rPr>
          <w:rFonts w:cs="Arial"/>
          <w:szCs w:val="24"/>
        </w:rPr>
        <w:t>organised by</w:t>
      </w:r>
      <w:r w:rsidR="005A0AA6" w:rsidRPr="00D50B90">
        <w:rPr>
          <w:rFonts w:cs="Arial"/>
          <w:szCs w:val="24"/>
        </w:rPr>
        <w:t xml:space="preserve"> Commissioners, to support pharmacy staff. </w:t>
      </w:r>
      <w:r w:rsidR="006F12D1" w:rsidRPr="00D50B90">
        <w:rPr>
          <w:rFonts w:cs="Arial"/>
          <w:szCs w:val="24"/>
        </w:rPr>
        <w:t>It is the responsibility of the pharmacy to utilise these resources,</w:t>
      </w:r>
      <w:r w:rsidR="005A0AA6" w:rsidRPr="00D50B90">
        <w:rPr>
          <w:rFonts w:cs="Arial"/>
          <w:szCs w:val="24"/>
        </w:rPr>
        <w:t xml:space="preserve"> including attending training,</w:t>
      </w:r>
      <w:r w:rsidR="006F12D1" w:rsidRPr="00D50B90">
        <w:rPr>
          <w:rFonts w:cs="Arial"/>
          <w:szCs w:val="24"/>
        </w:rPr>
        <w:t xml:space="preserve"> and to have good communication and relationships with </w:t>
      </w:r>
      <w:r w:rsidRPr="00D50B90">
        <w:rPr>
          <w:rFonts w:cs="Arial"/>
          <w:szCs w:val="24"/>
        </w:rPr>
        <w:t>the services.</w:t>
      </w:r>
    </w:p>
    <w:p w14:paraId="4D336380" w14:textId="77777777" w:rsidR="006F12D1" w:rsidRPr="00D50B90" w:rsidRDefault="006F12D1" w:rsidP="00955F2C">
      <w:pPr>
        <w:jc w:val="left"/>
        <w:rPr>
          <w:rFonts w:cs="Arial"/>
          <w:szCs w:val="24"/>
        </w:rPr>
      </w:pPr>
    </w:p>
    <w:p w14:paraId="5D161DFD" w14:textId="206ECBBF" w:rsidR="006F12D1" w:rsidRPr="00D50B90" w:rsidRDefault="005A0AA6" w:rsidP="00955F2C">
      <w:pPr>
        <w:jc w:val="left"/>
        <w:rPr>
          <w:rFonts w:cs="Arial"/>
          <w:szCs w:val="24"/>
        </w:rPr>
      </w:pPr>
      <w:r w:rsidRPr="00D50B90">
        <w:rPr>
          <w:rFonts w:cs="Arial"/>
          <w:szCs w:val="24"/>
        </w:rPr>
        <w:t xml:space="preserve">Providers should ensure that there is relevant advice and information displayed and available for Service Users to take away. This should include information on local treatment services. </w:t>
      </w:r>
      <w:r w:rsidR="007604D2" w:rsidRPr="00D50B90">
        <w:rPr>
          <w:rFonts w:cs="Arial"/>
          <w:szCs w:val="24"/>
        </w:rPr>
        <w:t>Provider</w:t>
      </w:r>
      <w:r w:rsidR="006F12D1" w:rsidRPr="00D50B90">
        <w:rPr>
          <w:rFonts w:cs="Arial"/>
          <w:szCs w:val="24"/>
        </w:rPr>
        <w:t xml:space="preserve">s should </w:t>
      </w:r>
      <w:r w:rsidRPr="00D50B90">
        <w:rPr>
          <w:rFonts w:cs="Arial"/>
          <w:szCs w:val="24"/>
        </w:rPr>
        <w:t xml:space="preserve">also </w:t>
      </w:r>
      <w:r w:rsidR="006F12D1" w:rsidRPr="00D50B90">
        <w:rPr>
          <w:rFonts w:cs="Arial"/>
          <w:szCs w:val="24"/>
        </w:rPr>
        <w:t>display any relevant campaign literature</w:t>
      </w:r>
      <w:r w:rsidRPr="00D50B90">
        <w:rPr>
          <w:rFonts w:cs="Arial"/>
          <w:szCs w:val="24"/>
        </w:rPr>
        <w:t xml:space="preserve"> (e.g. health promotion campaigns)</w:t>
      </w:r>
      <w:r w:rsidR="006F12D1" w:rsidRPr="00D50B90">
        <w:rPr>
          <w:rFonts w:cs="Arial"/>
          <w:szCs w:val="24"/>
        </w:rPr>
        <w:t xml:space="preserve"> or drug alerts produced by local services or CDP. The pharmacist is expected to replenish its supplies of leaflets/written information by contacting local services (see section </w:t>
      </w:r>
      <w:r w:rsidR="00160BA3" w:rsidRPr="00D50B90">
        <w:rPr>
          <w:rFonts w:cs="Arial"/>
          <w:szCs w:val="24"/>
        </w:rPr>
        <w:t>5</w:t>
      </w:r>
      <w:r w:rsidR="006F12D1" w:rsidRPr="00D50B90">
        <w:rPr>
          <w:rFonts w:cs="Arial"/>
          <w:szCs w:val="24"/>
        </w:rPr>
        <w:t>), when required.</w:t>
      </w:r>
    </w:p>
    <w:p w14:paraId="34894D6D" w14:textId="77777777" w:rsidR="00163EF0" w:rsidRPr="00D50B90" w:rsidRDefault="00163EF0" w:rsidP="00955F2C">
      <w:pPr>
        <w:jc w:val="left"/>
        <w:rPr>
          <w:rFonts w:cs="Arial"/>
          <w:szCs w:val="24"/>
        </w:rPr>
      </w:pPr>
    </w:p>
    <w:p w14:paraId="126C1243" w14:textId="631EC683" w:rsidR="00163EF0" w:rsidRPr="00D50B90" w:rsidRDefault="00163EF0" w:rsidP="00163EF0">
      <w:pPr>
        <w:tabs>
          <w:tab w:val="left" w:pos="1890"/>
        </w:tabs>
        <w:rPr>
          <w:rFonts w:cs="Arial"/>
          <w:szCs w:val="24"/>
          <w:u w:val="single"/>
        </w:rPr>
      </w:pPr>
      <w:r w:rsidRPr="00D50B90">
        <w:rPr>
          <w:rFonts w:cs="Arial"/>
          <w:szCs w:val="24"/>
          <w:u w:val="single"/>
        </w:rPr>
        <w:t>3.</w:t>
      </w:r>
      <w:r w:rsidR="001D1E9D">
        <w:rPr>
          <w:rFonts w:cs="Arial"/>
          <w:szCs w:val="24"/>
          <w:u w:val="single"/>
        </w:rPr>
        <w:t>2.1</w:t>
      </w:r>
      <w:r w:rsidRPr="00D50B90">
        <w:rPr>
          <w:rFonts w:cs="Arial"/>
          <w:szCs w:val="24"/>
          <w:u w:val="single"/>
        </w:rPr>
        <w:t xml:space="preserve"> Community Pharmacy Champions</w:t>
      </w:r>
      <w:r w:rsidR="00437C3A" w:rsidRPr="00D50B90">
        <w:rPr>
          <w:rFonts w:cs="Arial"/>
          <w:szCs w:val="24"/>
          <w:u w:val="single"/>
        </w:rPr>
        <w:t xml:space="preserve"> </w:t>
      </w:r>
    </w:p>
    <w:p w14:paraId="570548A4" w14:textId="53B7A7F9" w:rsidR="00163EF0" w:rsidRPr="00D50B90" w:rsidRDefault="00163EF0" w:rsidP="00163EF0">
      <w:pPr>
        <w:tabs>
          <w:tab w:val="left" w:pos="1890"/>
        </w:tabs>
        <w:rPr>
          <w:rFonts w:cs="Arial"/>
          <w:szCs w:val="24"/>
        </w:rPr>
      </w:pPr>
      <w:r w:rsidRPr="00D50B90">
        <w:rPr>
          <w:rFonts w:cs="Arial"/>
          <w:szCs w:val="24"/>
        </w:rPr>
        <w:t xml:space="preserve">In order to disseminate information </w:t>
      </w:r>
      <w:r w:rsidR="001C04ED" w:rsidRPr="00D50B90">
        <w:rPr>
          <w:rFonts w:cs="Arial"/>
          <w:szCs w:val="24"/>
        </w:rPr>
        <w:t>and updates relevant to Pharmacy Needle Exchange.</w:t>
      </w:r>
      <w:r w:rsidRPr="00D50B90">
        <w:rPr>
          <w:rFonts w:cs="Arial"/>
          <w:szCs w:val="24"/>
        </w:rPr>
        <w:t xml:space="preserve"> Commissioners will roll out a ‘Community Pharmacy Champions’ scheme from the start of the contract. </w:t>
      </w:r>
    </w:p>
    <w:p w14:paraId="00C08D2E" w14:textId="77777777" w:rsidR="00163EF0" w:rsidRPr="00D50B90" w:rsidRDefault="00163EF0" w:rsidP="00163EF0">
      <w:pPr>
        <w:tabs>
          <w:tab w:val="left" w:pos="1890"/>
        </w:tabs>
        <w:rPr>
          <w:rFonts w:cs="Arial"/>
          <w:szCs w:val="24"/>
        </w:rPr>
      </w:pPr>
    </w:p>
    <w:p w14:paraId="75F4C9C4" w14:textId="6856EFB5" w:rsidR="00163EF0" w:rsidRPr="00D50B90" w:rsidRDefault="00163EF0" w:rsidP="00163EF0">
      <w:pPr>
        <w:tabs>
          <w:tab w:val="left" w:pos="1890"/>
        </w:tabs>
        <w:rPr>
          <w:rFonts w:cs="Arial"/>
          <w:szCs w:val="24"/>
        </w:rPr>
      </w:pPr>
      <w:r w:rsidRPr="00D50B90">
        <w:rPr>
          <w:rFonts w:cs="Arial"/>
          <w:szCs w:val="24"/>
        </w:rPr>
        <w:t>Community Pharmacy Champions will be part of a distribution list and will be responsible for disseminating information</w:t>
      </w:r>
      <w:r w:rsidR="004A20CE" w:rsidRPr="00D50B90">
        <w:rPr>
          <w:rFonts w:cs="Arial"/>
          <w:szCs w:val="24"/>
        </w:rPr>
        <w:t xml:space="preserve"> given by Commissioners and substance misuse services</w:t>
      </w:r>
      <w:r w:rsidRPr="00D50B90">
        <w:rPr>
          <w:rFonts w:cs="Arial"/>
          <w:szCs w:val="24"/>
        </w:rPr>
        <w:t xml:space="preserve">, as required, to other members of staff in the Pharmacy. They will also be able to access </w:t>
      </w:r>
      <w:proofErr w:type="gramStart"/>
      <w:r w:rsidR="00437C3A" w:rsidRPr="00D50B90">
        <w:rPr>
          <w:rFonts w:cs="Arial"/>
          <w:szCs w:val="24"/>
        </w:rPr>
        <w:t xml:space="preserve">specialist </w:t>
      </w:r>
      <w:r w:rsidRPr="00D50B90">
        <w:rPr>
          <w:rFonts w:cs="Arial"/>
          <w:szCs w:val="24"/>
        </w:rPr>
        <w:t>training</w:t>
      </w:r>
      <w:proofErr w:type="gramEnd"/>
      <w:r w:rsidRPr="00D50B90">
        <w:rPr>
          <w:rFonts w:cs="Arial"/>
          <w:szCs w:val="24"/>
        </w:rPr>
        <w:t xml:space="preserve"> sessions hosted by Commissioners and other partnering organisations. </w:t>
      </w:r>
    </w:p>
    <w:p w14:paraId="6E25C4BA" w14:textId="39F90756" w:rsidR="00437C3A" w:rsidRPr="00D50B90" w:rsidRDefault="00437C3A" w:rsidP="00163EF0">
      <w:pPr>
        <w:tabs>
          <w:tab w:val="left" w:pos="1890"/>
        </w:tabs>
        <w:rPr>
          <w:rFonts w:cs="Arial"/>
          <w:szCs w:val="24"/>
        </w:rPr>
      </w:pPr>
    </w:p>
    <w:p w14:paraId="219B3A26" w14:textId="058EB74B" w:rsidR="00437C3A" w:rsidRPr="00D50B90" w:rsidRDefault="00437C3A" w:rsidP="00163EF0">
      <w:pPr>
        <w:tabs>
          <w:tab w:val="left" w:pos="1890"/>
        </w:tabs>
        <w:rPr>
          <w:rFonts w:cs="Arial"/>
          <w:szCs w:val="24"/>
        </w:rPr>
      </w:pPr>
      <w:r w:rsidRPr="00D50B90">
        <w:rPr>
          <w:rFonts w:cs="Arial"/>
          <w:szCs w:val="24"/>
        </w:rPr>
        <w:lastRenderedPageBreak/>
        <w:t>As well as an effective mechanism for the dissemination of information, it is a chance for pharmacy staff to develop</w:t>
      </w:r>
      <w:r w:rsidR="005A0AA6" w:rsidRPr="00D50B90">
        <w:rPr>
          <w:rFonts w:cs="Arial"/>
          <w:szCs w:val="24"/>
        </w:rPr>
        <w:t xml:space="preserve"> further skills and knowledge</w:t>
      </w:r>
      <w:r w:rsidRPr="00D50B90">
        <w:rPr>
          <w:rFonts w:cs="Arial"/>
          <w:szCs w:val="24"/>
        </w:rPr>
        <w:t xml:space="preserve"> in an area</w:t>
      </w:r>
      <w:r w:rsidR="004A20CE" w:rsidRPr="00D50B90">
        <w:rPr>
          <w:rFonts w:cs="Arial"/>
          <w:szCs w:val="24"/>
        </w:rPr>
        <w:t xml:space="preserve"> in which</w:t>
      </w:r>
      <w:r w:rsidRPr="00D50B90">
        <w:rPr>
          <w:rFonts w:cs="Arial"/>
          <w:szCs w:val="24"/>
        </w:rPr>
        <w:t xml:space="preserve"> they may have a particular interest.</w:t>
      </w:r>
    </w:p>
    <w:p w14:paraId="4AED5CEA" w14:textId="77777777" w:rsidR="00163EF0" w:rsidRPr="00D50B90" w:rsidRDefault="00163EF0" w:rsidP="00163EF0">
      <w:pPr>
        <w:tabs>
          <w:tab w:val="left" w:pos="1890"/>
        </w:tabs>
        <w:rPr>
          <w:rFonts w:cs="Arial"/>
          <w:szCs w:val="24"/>
        </w:rPr>
      </w:pPr>
    </w:p>
    <w:p w14:paraId="0F125401" w14:textId="7646FBFC" w:rsidR="00163EF0" w:rsidRPr="00D50B90" w:rsidRDefault="00163EF0" w:rsidP="00163EF0">
      <w:pPr>
        <w:tabs>
          <w:tab w:val="left" w:pos="1890"/>
        </w:tabs>
        <w:rPr>
          <w:rFonts w:cs="Arial"/>
          <w:szCs w:val="24"/>
        </w:rPr>
      </w:pPr>
      <w:r w:rsidRPr="00D50B90">
        <w:rPr>
          <w:rFonts w:cs="Arial"/>
          <w:szCs w:val="24"/>
        </w:rPr>
        <w:t>Pharmacies will need to provide the name and contact details of their nominated Community Pharmacy Champion</w:t>
      </w:r>
      <w:r w:rsidR="004A20CE" w:rsidRPr="00D50B90">
        <w:rPr>
          <w:rFonts w:cs="Arial"/>
          <w:szCs w:val="24"/>
        </w:rPr>
        <w:t xml:space="preserve"> (if there is one)</w:t>
      </w:r>
      <w:r w:rsidRPr="00D50B90">
        <w:rPr>
          <w:rFonts w:cs="Arial"/>
          <w:szCs w:val="24"/>
        </w:rPr>
        <w:t xml:space="preserve"> in their </w:t>
      </w:r>
      <w:r w:rsidR="00437C3A" w:rsidRPr="00D50B90">
        <w:rPr>
          <w:rFonts w:cs="Arial"/>
          <w:szCs w:val="24"/>
        </w:rPr>
        <w:t>appl</w:t>
      </w:r>
      <w:r w:rsidRPr="00D50B90">
        <w:rPr>
          <w:rFonts w:cs="Arial"/>
          <w:szCs w:val="24"/>
        </w:rPr>
        <w:t>i</w:t>
      </w:r>
      <w:r w:rsidR="00437C3A" w:rsidRPr="00D50B90">
        <w:rPr>
          <w:rFonts w:cs="Arial"/>
          <w:szCs w:val="24"/>
        </w:rPr>
        <w:t>cation</w:t>
      </w:r>
      <w:r w:rsidRPr="00D50B90">
        <w:rPr>
          <w:rFonts w:cs="Arial"/>
          <w:szCs w:val="24"/>
        </w:rPr>
        <w:t xml:space="preserve">. </w:t>
      </w:r>
    </w:p>
    <w:p w14:paraId="1C3DD95A" w14:textId="0BC80D44" w:rsidR="009820E9" w:rsidRPr="00D50B90" w:rsidRDefault="009820E9" w:rsidP="00163EF0">
      <w:pPr>
        <w:tabs>
          <w:tab w:val="left" w:pos="1890"/>
        </w:tabs>
        <w:rPr>
          <w:rFonts w:cs="Arial"/>
          <w:szCs w:val="24"/>
        </w:rPr>
      </w:pPr>
    </w:p>
    <w:p w14:paraId="14B1ACB1" w14:textId="0445ADC7" w:rsidR="009820E9" w:rsidRPr="00D50B90" w:rsidRDefault="009820E9" w:rsidP="00163EF0">
      <w:pPr>
        <w:tabs>
          <w:tab w:val="left" w:pos="1890"/>
        </w:tabs>
        <w:rPr>
          <w:rFonts w:cs="Arial"/>
          <w:szCs w:val="24"/>
        </w:rPr>
      </w:pPr>
      <w:r w:rsidRPr="00D50B90">
        <w:rPr>
          <w:rFonts w:cs="Arial"/>
          <w:szCs w:val="24"/>
        </w:rPr>
        <w:t>Pharmacy c</w:t>
      </w:r>
      <w:r w:rsidR="00702D62">
        <w:rPr>
          <w:rFonts w:cs="Arial"/>
          <w:szCs w:val="24"/>
        </w:rPr>
        <w:t xml:space="preserve">hampions </w:t>
      </w:r>
      <w:proofErr w:type="gramStart"/>
      <w:r w:rsidR="00702D62">
        <w:rPr>
          <w:rFonts w:cs="Arial"/>
          <w:szCs w:val="24"/>
        </w:rPr>
        <w:t>must be selected</w:t>
      </w:r>
      <w:proofErr w:type="gramEnd"/>
      <w:r w:rsidR="00702D62">
        <w:rPr>
          <w:rFonts w:cs="Arial"/>
          <w:szCs w:val="24"/>
        </w:rPr>
        <w:t xml:space="preserve"> in lin</w:t>
      </w:r>
      <w:r w:rsidRPr="00D50B90">
        <w:rPr>
          <w:rFonts w:cs="Arial"/>
          <w:szCs w:val="24"/>
        </w:rPr>
        <w:t>e with the Equal Opportunities Act 2010.</w:t>
      </w:r>
    </w:p>
    <w:p w14:paraId="5FCC3A68" w14:textId="77777777" w:rsidR="009019AF" w:rsidRPr="00D50B90" w:rsidRDefault="009019AF" w:rsidP="00955F2C">
      <w:pPr>
        <w:jc w:val="left"/>
        <w:rPr>
          <w:rFonts w:cs="Arial"/>
          <w:b/>
          <w:szCs w:val="24"/>
        </w:rPr>
      </w:pPr>
    </w:p>
    <w:p w14:paraId="38E98E22" w14:textId="77777777" w:rsidR="009019AF" w:rsidRPr="00D50B90" w:rsidRDefault="00937E7D" w:rsidP="00955F2C">
      <w:pPr>
        <w:spacing w:line="360" w:lineRule="auto"/>
        <w:jc w:val="left"/>
        <w:rPr>
          <w:rFonts w:cs="Arial"/>
          <w:b/>
          <w:szCs w:val="24"/>
        </w:rPr>
      </w:pPr>
      <w:r w:rsidRPr="00D50B90">
        <w:rPr>
          <w:rFonts w:cs="Arial"/>
          <w:b/>
          <w:szCs w:val="24"/>
        </w:rPr>
        <w:t>3.3 Safeguarding</w:t>
      </w:r>
    </w:p>
    <w:p w14:paraId="50C6CBDF" w14:textId="77777777" w:rsidR="00050AB8" w:rsidRPr="00D50B90" w:rsidRDefault="00937E7D" w:rsidP="00955F2C">
      <w:pPr>
        <w:jc w:val="left"/>
        <w:rPr>
          <w:rFonts w:cs="Arial"/>
          <w:szCs w:val="24"/>
        </w:rPr>
      </w:pPr>
      <w:r w:rsidRPr="00D50B90">
        <w:rPr>
          <w:rFonts w:cs="Arial"/>
          <w:szCs w:val="24"/>
        </w:rPr>
        <w:t xml:space="preserve">Safeguarding is a statutory requirement of all healthcare professionals and organisations. </w:t>
      </w:r>
    </w:p>
    <w:p w14:paraId="57515FF0" w14:textId="77777777" w:rsidR="00050AB8" w:rsidRPr="00D50B90" w:rsidRDefault="00050AB8" w:rsidP="00955F2C">
      <w:pPr>
        <w:jc w:val="left"/>
        <w:rPr>
          <w:rFonts w:cs="Arial"/>
          <w:szCs w:val="24"/>
        </w:rPr>
      </w:pPr>
    </w:p>
    <w:p w14:paraId="72FE8CD5" w14:textId="7E928DA8" w:rsidR="00937E7D" w:rsidRPr="00D50B90" w:rsidRDefault="00937E7D" w:rsidP="00955F2C">
      <w:pPr>
        <w:jc w:val="left"/>
        <w:rPr>
          <w:rFonts w:cs="Arial"/>
          <w:szCs w:val="24"/>
        </w:rPr>
      </w:pPr>
      <w:r w:rsidRPr="00D50B90">
        <w:rPr>
          <w:rFonts w:cs="Arial"/>
          <w:szCs w:val="24"/>
        </w:rPr>
        <w:t xml:space="preserve">The </w:t>
      </w:r>
      <w:r w:rsidR="007604D2" w:rsidRPr="00D50B90">
        <w:rPr>
          <w:rFonts w:cs="Arial"/>
          <w:szCs w:val="24"/>
        </w:rPr>
        <w:t>Provider</w:t>
      </w:r>
      <w:r w:rsidRPr="00D50B90">
        <w:rPr>
          <w:rFonts w:cs="Arial"/>
          <w:szCs w:val="24"/>
        </w:rPr>
        <w:t xml:space="preserve"> </w:t>
      </w:r>
      <w:r w:rsidR="00050AB8" w:rsidRPr="00D50B90">
        <w:rPr>
          <w:rFonts w:cs="Arial"/>
          <w:szCs w:val="24"/>
        </w:rPr>
        <w:t>must</w:t>
      </w:r>
      <w:r w:rsidRPr="00D50B90">
        <w:rPr>
          <w:rFonts w:cs="Arial"/>
          <w:szCs w:val="24"/>
        </w:rPr>
        <w:t xml:space="preserve"> have policies and/or standard operating procedures in place for safeguarding children, and vulnerable adults and adhere to children and vulnerable adults safeguardin</w:t>
      </w:r>
      <w:r w:rsidR="00050AB8" w:rsidRPr="00D50B90">
        <w:rPr>
          <w:rFonts w:cs="Arial"/>
          <w:szCs w:val="24"/>
        </w:rPr>
        <w:t>g procedures, as detailed below</w:t>
      </w:r>
      <w:r w:rsidRPr="00D50B90">
        <w:rPr>
          <w:rFonts w:cs="Arial"/>
          <w:szCs w:val="24"/>
        </w:rPr>
        <w:t xml:space="preserve">.  </w:t>
      </w:r>
    </w:p>
    <w:p w14:paraId="2A6DC975" w14:textId="77777777" w:rsidR="00937E7D" w:rsidRPr="00D50B90" w:rsidRDefault="00937E7D" w:rsidP="00955F2C">
      <w:pPr>
        <w:jc w:val="left"/>
        <w:rPr>
          <w:rFonts w:cs="Arial"/>
          <w:szCs w:val="24"/>
        </w:rPr>
      </w:pPr>
    </w:p>
    <w:p w14:paraId="50D64D91" w14:textId="77777777" w:rsidR="00937E7D" w:rsidRPr="00D50B90" w:rsidRDefault="00937E7D" w:rsidP="00955F2C">
      <w:pPr>
        <w:jc w:val="left"/>
        <w:rPr>
          <w:rFonts w:cs="Arial"/>
          <w:szCs w:val="24"/>
        </w:rPr>
      </w:pPr>
      <w:r w:rsidRPr="00D50B90">
        <w:rPr>
          <w:rFonts w:cs="Arial"/>
          <w:szCs w:val="24"/>
        </w:rPr>
        <w:t xml:space="preserve">The </w:t>
      </w:r>
      <w:r w:rsidR="007604D2" w:rsidRPr="00D50B90">
        <w:rPr>
          <w:rFonts w:cs="Arial"/>
          <w:szCs w:val="24"/>
        </w:rPr>
        <w:t>Provider</w:t>
      </w:r>
      <w:r w:rsidRPr="00D50B90">
        <w:rPr>
          <w:rFonts w:cs="Arial"/>
          <w:szCs w:val="24"/>
        </w:rPr>
        <w:t xml:space="preserve"> must ensure that pharmacy staff </w:t>
      </w:r>
      <w:proofErr w:type="gramStart"/>
      <w:r w:rsidRPr="00D50B90">
        <w:rPr>
          <w:rFonts w:cs="Arial"/>
          <w:szCs w:val="24"/>
        </w:rPr>
        <w:t>are trained</w:t>
      </w:r>
      <w:proofErr w:type="gramEnd"/>
      <w:r w:rsidRPr="00D50B90">
        <w:rPr>
          <w:rFonts w:cs="Arial"/>
          <w:szCs w:val="24"/>
        </w:rPr>
        <w:t xml:space="preserve"> to identify all safeguarding concerns. Where there are Domestic and Sexual Violence or Abuse (DSVA) concerns, the </w:t>
      </w:r>
      <w:r w:rsidR="007604D2" w:rsidRPr="00D50B90">
        <w:rPr>
          <w:rFonts w:cs="Arial"/>
          <w:szCs w:val="24"/>
        </w:rPr>
        <w:t>Provider</w:t>
      </w:r>
      <w:r w:rsidRPr="00D50B90">
        <w:rPr>
          <w:rFonts w:cs="Arial"/>
          <w:szCs w:val="24"/>
        </w:rPr>
        <w:t xml:space="preserve"> must:</w:t>
      </w:r>
    </w:p>
    <w:p w14:paraId="486A9921" w14:textId="6DE72D1E" w:rsidR="00937E7D" w:rsidRPr="00D50B90" w:rsidRDefault="00937E7D" w:rsidP="00955F2C">
      <w:pPr>
        <w:pStyle w:val="ListParagraph"/>
        <w:numPr>
          <w:ilvl w:val="0"/>
          <w:numId w:val="5"/>
        </w:numPr>
        <w:jc w:val="left"/>
        <w:rPr>
          <w:rFonts w:cs="Arial"/>
          <w:szCs w:val="24"/>
        </w:rPr>
      </w:pPr>
      <w:r w:rsidRPr="00D50B90">
        <w:rPr>
          <w:rFonts w:cs="Arial"/>
          <w:szCs w:val="24"/>
        </w:rPr>
        <w:t>Make referrals into the appropriate agency (See sect</w:t>
      </w:r>
      <w:r w:rsidR="0004433B" w:rsidRPr="00D50B90">
        <w:rPr>
          <w:rFonts w:cs="Arial"/>
          <w:szCs w:val="24"/>
        </w:rPr>
        <w:t xml:space="preserve">ion </w:t>
      </w:r>
      <w:r w:rsidR="00160BA3" w:rsidRPr="00D50B90">
        <w:rPr>
          <w:rFonts w:cs="Arial"/>
          <w:szCs w:val="24"/>
        </w:rPr>
        <w:t>5</w:t>
      </w:r>
      <w:r w:rsidRPr="00D50B90">
        <w:rPr>
          <w:rFonts w:cs="Arial"/>
          <w:szCs w:val="24"/>
        </w:rPr>
        <w:t>) where it is suspected that there is a need for additional support for the family or child, or there is a child protection issue (including where DSVA has been identified);</w:t>
      </w:r>
    </w:p>
    <w:p w14:paraId="3C815E94" w14:textId="77777777" w:rsidR="00937E7D" w:rsidRPr="00D50B90" w:rsidRDefault="00937E7D" w:rsidP="00955F2C">
      <w:pPr>
        <w:pStyle w:val="ListParagraph"/>
        <w:numPr>
          <w:ilvl w:val="0"/>
          <w:numId w:val="5"/>
        </w:numPr>
        <w:jc w:val="left"/>
        <w:rPr>
          <w:rFonts w:cs="Arial"/>
          <w:szCs w:val="24"/>
        </w:rPr>
      </w:pPr>
      <w:r w:rsidRPr="00D50B90">
        <w:rPr>
          <w:rFonts w:cs="Arial"/>
          <w:szCs w:val="24"/>
        </w:rPr>
        <w:t xml:space="preserve">Ensure that pharmacy staff are able to identify possible DSVA indicators with </w:t>
      </w:r>
      <w:r w:rsidR="007604D2" w:rsidRPr="00D50B90">
        <w:rPr>
          <w:rFonts w:cs="Arial"/>
          <w:szCs w:val="24"/>
        </w:rPr>
        <w:t>Service Users</w:t>
      </w:r>
      <w:r w:rsidRPr="00D50B90">
        <w:rPr>
          <w:rFonts w:cs="Arial"/>
          <w:szCs w:val="24"/>
        </w:rPr>
        <w:t>, their families/carers and dependents. As a minimum, the pharmacy staff will be able to seek advice from DSVA services and follow up any actions and;</w:t>
      </w:r>
    </w:p>
    <w:p w14:paraId="4A163A91" w14:textId="77777777" w:rsidR="00937E7D" w:rsidRPr="00D50B90" w:rsidRDefault="00937E7D" w:rsidP="00955F2C">
      <w:pPr>
        <w:pStyle w:val="ListParagraph"/>
        <w:numPr>
          <w:ilvl w:val="0"/>
          <w:numId w:val="5"/>
        </w:numPr>
        <w:jc w:val="left"/>
        <w:rPr>
          <w:rFonts w:cs="Arial"/>
          <w:szCs w:val="24"/>
        </w:rPr>
      </w:pPr>
      <w:r w:rsidRPr="00D50B90">
        <w:rPr>
          <w:rFonts w:cs="Arial"/>
          <w:szCs w:val="24"/>
        </w:rPr>
        <w:t>Engage with Domestic Homicide Reviews, where required.</w:t>
      </w:r>
    </w:p>
    <w:p w14:paraId="51D1AE9B" w14:textId="77777777" w:rsidR="00937E7D" w:rsidRPr="00D50B90" w:rsidRDefault="00937E7D" w:rsidP="00955F2C">
      <w:pPr>
        <w:jc w:val="left"/>
        <w:rPr>
          <w:rFonts w:cs="Arial"/>
          <w:szCs w:val="24"/>
        </w:rPr>
      </w:pPr>
    </w:p>
    <w:p w14:paraId="742459A8" w14:textId="77777777" w:rsidR="00937E7D" w:rsidRPr="00D50B90" w:rsidRDefault="00937E7D" w:rsidP="00955F2C">
      <w:pPr>
        <w:jc w:val="left"/>
        <w:rPr>
          <w:rFonts w:cs="Arial"/>
          <w:szCs w:val="24"/>
        </w:rPr>
      </w:pPr>
      <w:r w:rsidRPr="00D50B90">
        <w:rPr>
          <w:rFonts w:cs="Arial"/>
          <w:szCs w:val="24"/>
        </w:rPr>
        <w:t xml:space="preserve">The </w:t>
      </w:r>
      <w:r w:rsidR="007604D2" w:rsidRPr="00D50B90">
        <w:rPr>
          <w:rFonts w:cs="Arial"/>
          <w:szCs w:val="24"/>
        </w:rPr>
        <w:t>Provider</w:t>
      </w:r>
      <w:r w:rsidRPr="00D50B90">
        <w:rPr>
          <w:rFonts w:cs="Arial"/>
          <w:szCs w:val="24"/>
        </w:rPr>
        <w:t xml:space="preserve"> must ensure that all appropriate safeguards </w:t>
      </w:r>
      <w:proofErr w:type="gramStart"/>
      <w:r w:rsidRPr="00D50B90">
        <w:rPr>
          <w:rFonts w:cs="Arial"/>
          <w:szCs w:val="24"/>
        </w:rPr>
        <w:t>are undertaken</w:t>
      </w:r>
      <w:proofErr w:type="gramEnd"/>
      <w:r w:rsidRPr="00D50B90">
        <w:rPr>
          <w:rFonts w:cs="Arial"/>
          <w:szCs w:val="24"/>
        </w:rPr>
        <w:t xml:space="preserve"> to ensure </w:t>
      </w:r>
      <w:r w:rsidR="007604D2" w:rsidRPr="00D50B90">
        <w:rPr>
          <w:rFonts w:cs="Arial"/>
          <w:szCs w:val="24"/>
        </w:rPr>
        <w:t>Service Users</w:t>
      </w:r>
      <w:r w:rsidRPr="00D50B90">
        <w:rPr>
          <w:rFonts w:cs="Arial"/>
          <w:szCs w:val="24"/>
        </w:rPr>
        <w:t xml:space="preserve"> are not put at risk. The </w:t>
      </w:r>
      <w:r w:rsidR="007604D2" w:rsidRPr="00D50B90">
        <w:rPr>
          <w:rFonts w:cs="Arial"/>
          <w:szCs w:val="24"/>
        </w:rPr>
        <w:t>Provider</w:t>
      </w:r>
      <w:r w:rsidRPr="00D50B90">
        <w:rPr>
          <w:rFonts w:cs="Arial"/>
          <w:szCs w:val="24"/>
        </w:rPr>
        <w:t xml:space="preserve"> </w:t>
      </w:r>
      <w:proofErr w:type="gramStart"/>
      <w:r w:rsidRPr="00D50B90">
        <w:rPr>
          <w:rFonts w:cs="Arial"/>
          <w:szCs w:val="24"/>
        </w:rPr>
        <w:t>must competently and carefully manage</w:t>
      </w:r>
      <w:proofErr w:type="gramEnd"/>
      <w:r w:rsidRPr="00D50B90">
        <w:rPr>
          <w:rFonts w:cs="Arial"/>
          <w:szCs w:val="24"/>
        </w:rPr>
        <w:t xml:space="preserve"> potential safeguarding risks.</w:t>
      </w:r>
    </w:p>
    <w:p w14:paraId="31906AB5" w14:textId="77777777" w:rsidR="00937E7D" w:rsidRPr="00D50B90" w:rsidRDefault="00937E7D" w:rsidP="00955F2C">
      <w:pPr>
        <w:jc w:val="left"/>
        <w:rPr>
          <w:rFonts w:cs="Arial"/>
          <w:szCs w:val="24"/>
        </w:rPr>
      </w:pPr>
    </w:p>
    <w:p w14:paraId="0C5A7228" w14:textId="7FF2E64E" w:rsidR="00937E7D" w:rsidRPr="00D50B90" w:rsidRDefault="00937E7D" w:rsidP="00955F2C">
      <w:pPr>
        <w:jc w:val="left"/>
        <w:rPr>
          <w:rFonts w:cs="Arial"/>
          <w:szCs w:val="24"/>
        </w:rPr>
      </w:pPr>
      <w:r w:rsidRPr="00D50B90">
        <w:rPr>
          <w:rFonts w:cs="Arial"/>
          <w:szCs w:val="24"/>
        </w:rPr>
        <w:t xml:space="preserve">The </w:t>
      </w:r>
      <w:r w:rsidR="007604D2" w:rsidRPr="00D50B90">
        <w:rPr>
          <w:rFonts w:cs="Arial"/>
          <w:szCs w:val="24"/>
        </w:rPr>
        <w:t>Provider</w:t>
      </w:r>
      <w:r w:rsidRPr="00D50B90">
        <w:rPr>
          <w:rFonts w:cs="Arial"/>
          <w:szCs w:val="24"/>
        </w:rPr>
        <w:t xml:space="preserve"> will ensure all staff are trained and fully competent to a level appropriate to their role and abide by national and local guidance and legislation on safeguarding children and vulnerable adults. This should include understanding safeguarding referral procedures and referral pathways to social care by reading and understanding the ‘Interagency Safeguarding Children’ procedures of the Nottingham City Safeguarding Children Board (NCSCB)</w:t>
      </w:r>
      <w:r w:rsidR="008C0636" w:rsidRPr="00D50B90">
        <w:rPr>
          <w:rFonts w:cs="Arial"/>
          <w:szCs w:val="24"/>
        </w:rPr>
        <w:t>,</w:t>
      </w:r>
      <w:r w:rsidRPr="00D50B90">
        <w:rPr>
          <w:rFonts w:cs="Arial"/>
          <w:szCs w:val="24"/>
        </w:rPr>
        <w:t xml:space="preserve"> which </w:t>
      </w:r>
      <w:proofErr w:type="gramStart"/>
      <w:r w:rsidRPr="00D50B90">
        <w:rPr>
          <w:rFonts w:cs="Arial"/>
          <w:szCs w:val="24"/>
        </w:rPr>
        <w:t>can be found</w:t>
      </w:r>
      <w:proofErr w:type="gramEnd"/>
      <w:r w:rsidRPr="00D50B90">
        <w:rPr>
          <w:rFonts w:cs="Arial"/>
          <w:szCs w:val="24"/>
        </w:rPr>
        <w:t xml:space="preserve"> at:</w:t>
      </w:r>
    </w:p>
    <w:p w14:paraId="04DA1831" w14:textId="77777777" w:rsidR="00601777" w:rsidRPr="00D50B90" w:rsidRDefault="005A03BA" w:rsidP="00955F2C">
      <w:pPr>
        <w:jc w:val="left"/>
        <w:rPr>
          <w:rFonts w:cs="Arial"/>
          <w:szCs w:val="24"/>
        </w:rPr>
      </w:pPr>
      <w:hyperlink r:id="rId8" w:history="1">
        <w:r w:rsidR="00601777" w:rsidRPr="00D50B90">
          <w:rPr>
            <w:rStyle w:val="Hyperlink"/>
            <w:rFonts w:cs="Arial"/>
            <w:szCs w:val="24"/>
          </w:rPr>
          <w:t>http://nottinghamshirescb.proceduresonline.com/</w:t>
        </w:r>
      </w:hyperlink>
    </w:p>
    <w:p w14:paraId="3DDEB0FF" w14:textId="77777777" w:rsidR="00937E7D" w:rsidRPr="00D50B90" w:rsidRDefault="00937E7D" w:rsidP="00955F2C">
      <w:pPr>
        <w:jc w:val="left"/>
        <w:rPr>
          <w:rFonts w:cs="Arial"/>
          <w:szCs w:val="24"/>
        </w:rPr>
      </w:pPr>
    </w:p>
    <w:p w14:paraId="2338EC06" w14:textId="4F0F2186" w:rsidR="00937E7D" w:rsidRPr="00D50B90" w:rsidRDefault="00937E7D" w:rsidP="00955F2C">
      <w:pPr>
        <w:jc w:val="left"/>
        <w:rPr>
          <w:rFonts w:cs="Arial"/>
          <w:szCs w:val="24"/>
        </w:rPr>
      </w:pPr>
      <w:r w:rsidRPr="00D50B90">
        <w:rPr>
          <w:rFonts w:cs="Arial"/>
          <w:szCs w:val="24"/>
        </w:rPr>
        <w:t xml:space="preserve">As the </w:t>
      </w:r>
      <w:r w:rsidR="007604D2" w:rsidRPr="00D50B90">
        <w:rPr>
          <w:rFonts w:cs="Arial"/>
          <w:szCs w:val="24"/>
        </w:rPr>
        <w:t>Service</w:t>
      </w:r>
      <w:r w:rsidRPr="00D50B90">
        <w:rPr>
          <w:rFonts w:cs="Arial"/>
          <w:szCs w:val="24"/>
        </w:rPr>
        <w:t xml:space="preserve"> has contact with </w:t>
      </w:r>
      <w:r w:rsidR="007604D2" w:rsidRPr="00D50B90">
        <w:rPr>
          <w:rFonts w:cs="Arial"/>
          <w:szCs w:val="24"/>
        </w:rPr>
        <w:t>Service Users</w:t>
      </w:r>
      <w:r w:rsidRPr="00D50B90">
        <w:rPr>
          <w:rFonts w:cs="Arial"/>
          <w:szCs w:val="24"/>
        </w:rPr>
        <w:t xml:space="preserve"> on a potentially more frequent basis than other healthcare </w:t>
      </w:r>
      <w:proofErr w:type="gramStart"/>
      <w:r w:rsidRPr="00D50B90">
        <w:rPr>
          <w:rFonts w:cs="Arial"/>
          <w:szCs w:val="24"/>
        </w:rPr>
        <w:t>professionals</w:t>
      </w:r>
      <w:proofErr w:type="gramEnd"/>
      <w:r w:rsidRPr="00D50B90">
        <w:rPr>
          <w:rFonts w:cs="Arial"/>
          <w:szCs w:val="24"/>
        </w:rPr>
        <w:t xml:space="preserve">, it is important for </w:t>
      </w:r>
      <w:r w:rsidR="007604D2" w:rsidRPr="00D50B90">
        <w:rPr>
          <w:rFonts w:cs="Arial"/>
          <w:szCs w:val="24"/>
        </w:rPr>
        <w:t>Provider</w:t>
      </w:r>
      <w:r w:rsidRPr="00D50B90">
        <w:rPr>
          <w:rFonts w:cs="Arial"/>
          <w:szCs w:val="24"/>
        </w:rPr>
        <w:t xml:space="preserve">s to be aware of and record any deterioration of physical or mental wellbeing of the </w:t>
      </w:r>
      <w:r w:rsidR="007604D2" w:rsidRPr="00D50B90">
        <w:rPr>
          <w:rFonts w:cs="Arial"/>
          <w:szCs w:val="24"/>
        </w:rPr>
        <w:t>Service User</w:t>
      </w:r>
      <w:r w:rsidRPr="00D50B90">
        <w:rPr>
          <w:rFonts w:cs="Arial"/>
          <w:szCs w:val="24"/>
        </w:rPr>
        <w:t xml:space="preserve">. Any significant changes </w:t>
      </w:r>
      <w:proofErr w:type="gramStart"/>
      <w:r w:rsidRPr="00D50B90">
        <w:rPr>
          <w:rFonts w:cs="Arial"/>
          <w:szCs w:val="24"/>
        </w:rPr>
        <w:t>must b</w:t>
      </w:r>
      <w:r w:rsidR="006E3333" w:rsidRPr="00D50B90">
        <w:rPr>
          <w:rFonts w:cs="Arial"/>
          <w:szCs w:val="24"/>
        </w:rPr>
        <w:t>e reported</w:t>
      </w:r>
      <w:proofErr w:type="gramEnd"/>
      <w:r w:rsidR="006E3333" w:rsidRPr="00D50B90">
        <w:rPr>
          <w:rFonts w:cs="Arial"/>
          <w:szCs w:val="24"/>
        </w:rPr>
        <w:t xml:space="preserve"> to the prescriber/</w:t>
      </w:r>
      <w:r w:rsidRPr="00D50B90">
        <w:rPr>
          <w:rFonts w:cs="Arial"/>
          <w:szCs w:val="24"/>
        </w:rPr>
        <w:t>keyworker</w:t>
      </w:r>
      <w:r w:rsidR="008C0636" w:rsidRPr="00D50B90">
        <w:rPr>
          <w:rFonts w:cs="Arial"/>
          <w:szCs w:val="24"/>
        </w:rPr>
        <w:t>/GP</w:t>
      </w:r>
      <w:r w:rsidR="006E3333" w:rsidRPr="00D50B90">
        <w:rPr>
          <w:rFonts w:cs="Arial"/>
          <w:szCs w:val="24"/>
        </w:rPr>
        <w:t>, or to adult social care, as appropriate</w:t>
      </w:r>
      <w:r w:rsidRPr="00D50B90">
        <w:rPr>
          <w:rFonts w:cs="Arial"/>
          <w:szCs w:val="24"/>
        </w:rPr>
        <w:t>.</w:t>
      </w:r>
      <w:r w:rsidR="008C0636" w:rsidRPr="00D50B90">
        <w:rPr>
          <w:rFonts w:cs="Arial"/>
          <w:szCs w:val="24"/>
        </w:rPr>
        <w:t xml:space="preserve"> Any reports (unless there is a safeguarding risk) </w:t>
      </w:r>
      <w:proofErr w:type="gramStart"/>
      <w:r w:rsidR="008C0636" w:rsidRPr="00D50B90">
        <w:rPr>
          <w:rFonts w:cs="Arial"/>
          <w:szCs w:val="24"/>
        </w:rPr>
        <w:t>must be submitted</w:t>
      </w:r>
      <w:proofErr w:type="gramEnd"/>
      <w:r w:rsidR="008C0636" w:rsidRPr="00D50B90">
        <w:rPr>
          <w:rFonts w:cs="Arial"/>
          <w:szCs w:val="24"/>
        </w:rPr>
        <w:t xml:space="preserve"> with the consent of the Service User.</w:t>
      </w:r>
    </w:p>
    <w:p w14:paraId="6F80E70D" w14:textId="43A970BE" w:rsidR="00C71A72" w:rsidRPr="00D50B90" w:rsidRDefault="00C71A72" w:rsidP="00955F2C">
      <w:pPr>
        <w:jc w:val="left"/>
        <w:rPr>
          <w:rFonts w:cs="Arial"/>
          <w:szCs w:val="24"/>
        </w:rPr>
      </w:pPr>
    </w:p>
    <w:p w14:paraId="5657020A" w14:textId="13F0460D" w:rsidR="00C71A72" w:rsidRPr="00D50B90" w:rsidRDefault="00C71A72" w:rsidP="00955F2C">
      <w:pPr>
        <w:jc w:val="left"/>
        <w:rPr>
          <w:rFonts w:cs="Arial"/>
          <w:szCs w:val="24"/>
          <w:u w:val="single"/>
        </w:rPr>
      </w:pPr>
      <w:r w:rsidRPr="00D50B90">
        <w:rPr>
          <w:rFonts w:cs="Arial"/>
          <w:szCs w:val="24"/>
          <w:u w:val="single"/>
        </w:rPr>
        <w:t>3.3.1 Safety of staff, service users and public</w:t>
      </w:r>
    </w:p>
    <w:p w14:paraId="03BC2E94" w14:textId="3F388B3C" w:rsidR="00C71A72" w:rsidRPr="00D50B90" w:rsidRDefault="00B77068" w:rsidP="00955F2C">
      <w:pPr>
        <w:jc w:val="left"/>
        <w:rPr>
          <w:rFonts w:cs="Arial"/>
          <w:szCs w:val="24"/>
        </w:rPr>
      </w:pPr>
      <w:r w:rsidRPr="00D50B90">
        <w:rPr>
          <w:rFonts w:cs="Arial"/>
          <w:szCs w:val="24"/>
        </w:rPr>
        <w:t xml:space="preserve">Due to the nature of the scheme, and equipment required, it is essential that extra care </w:t>
      </w:r>
      <w:proofErr w:type="gramStart"/>
      <w:r w:rsidRPr="00D50B90">
        <w:rPr>
          <w:rFonts w:cs="Arial"/>
          <w:szCs w:val="24"/>
        </w:rPr>
        <w:t>is</w:t>
      </w:r>
      <w:proofErr w:type="gramEnd"/>
      <w:r w:rsidRPr="00D50B90">
        <w:rPr>
          <w:rFonts w:cs="Arial"/>
          <w:szCs w:val="24"/>
        </w:rPr>
        <w:t xml:space="preserve"> taken when undertaking needle exchange transactions. </w:t>
      </w:r>
    </w:p>
    <w:p w14:paraId="6985FB1E" w14:textId="3F498542" w:rsidR="00B77068" w:rsidRPr="00D50B90" w:rsidRDefault="00B77068" w:rsidP="00955F2C">
      <w:pPr>
        <w:jc w:val="left"/>
        <w:rPr>
          <w:rFonts w:cs="Arial"/>
          <w:szCs w:val="24"/>
        </w:rPr>
      </w:pPr>
    </w:p>
    <w:p w14:paraId="028A0860" w14:textId="1775156D" w:rsidR="00B77068" w:rsidRPr="00D50B90" w:rsidRDefault="00B77068" w:rsidP="00955F2C">
      <w:pPr>
        <w:jc w:val="left"/>
        <w:rPr>
          <w:rFonts w:cs="Arial"/>
          <w:szCs w:val="24"/>
        </w:rPr>
      </w:pPr>
      <w:r w:rsidRPr="00D50B90">
        <w:rPr>
          <w:rFonts w:cs="Arial"/>
          <w:szCs w:val="24"/>
        </w:rPr>
        <w:t xml:space="preserve">It is recommended that all staff members </w:t>
      </w:r>
      <w:proofErr w:type="gramStart"/>
      <w:r w:rsidRPr="00D50B90">
        <w:rPr>
          <w:rFonts w:cs="Arial"/>
          <w:szCs w:val="24"/>
        </w:rPr>
        <w:t>are</w:t>
      </w:r>
      <w:proofErr w:type="gramEnd"/>
      <w:r w:rsidRPr="00D50B90">
        <w:rPr>
          <w:rFonts w:cs="Arial"/>
          <w:szCs w:val="24"/>
        </w:rPr>
        <w:t xml:space="preserve"> given the opportunity to have a course of Hepatitis B vaccinations. If a staff member refuses the vaccination, this </w:t>
      </w:r>
      <w:proofErr w:type="gramStart"/>
      <w:r w:rsidRPr="00D50B90">
        <w:rPr>
          <w:rFonts w:cs="Arial"/>
          <w:szCs w:val="24"/>
        </w:rPr>
        <w:t>must be recorded</w:t>
      </w:r>
      <w:proofErr w:type="gramEnd"/>
      <w:r w:rsidRPr="00D50B90">
        <w:rPr>
          <w:rFonts w:cs="Arial"/>
          <w:szCs w:val="24"/>
        </w:rPr>
        <w:t xml:space="preserve"> for audit purposes. </w:t>
      </w:r>
    </w:p>
    <w:p w14:paraId="01C3B46B" w14:textId="7CED0FE2" w:rsidR="00B77068" w:rsidRPr="00D50B90" w:rsidRDefault="00B77068" w:rsidP="00955F2C">
      <w:pPr>
        <w:jc w:val="left"/>
        <w:rPr>
          <w:rFonts w:cs="Arial"/>
          <w:szCs w:val="24"/>
        </w:rPr>
      </w:pPr>
    </w:p>
    <w:p w14:paraId="2D874338" w14:textId="31C65460" w:rsidR="00437C3A" w:rsidRPr="00D50B90" w:rsidRDefault="00437C3A" w:rsidP="00955F2C">
      <w:pPr>
        <w:jc w:val="left"/>
        <w:rPr>
          <w:rFonts w:cs="Arial"/>
          <w:szCs w:val="24"/>
        </w:rPr>
      </w:pPr>
      <w:r w:rsidRPr="00D50B90">
        <w:rPr>
          <w:rFonts w:cs="Arial"/>
          <w:szCs w:val="24"/>
        </w:rPr>
        <w:t xml:space="preserve">The Provider must have an up-to-date procedure for dealing with aggressive/violent incidents. This procedure must be available to all staff members. </w:t>
      </w:r>
    </w:p>
    <w:p w14:paraId="4A9B8890" w14:textId="77777777" w:rsidR="00437C3A" w:rsidRPr="00D50B90" w:rsidRDefault="00437C3A" w:rsidP="00955F2C">
      <w:pPr>
        <w:jc w:val="left"/>
        <w:rPr>
          <w:rFonts w:cs="Arial"/>
          <w:szCs w:val="24"/>
        </w:rPr>
      </w:pPr>
    </w:p>
    <w:p w14:paraId="73EAFF75" w14:textId="01A0B885" w:rsidR="00B77068" w:rsidRPr="00D50B90" w:rsidRDefault="00B77068" w:rsidP="00955F2C">
      <w:pPr>
        <w:jc w:val="left"/>
        <w:rPr>
          <w:rFonts w:cs="Arial"/>
          <w:szCs w:val="24"/>
        </w:rPr>
      </w:pPr>
      <w:r w:rsidRPr="00D50B90">
        <w:rPr>
          <w:rFonts w:cs="Arial"/>
          <w:szCs w:val="24"/>
        </w:rPr>
        <w:t>The pharmacy must have adequate space to store packs of needles ready for distribution. The pharmacy must also have space to store yellow sharps bins full of used equipment</w:t>
      </w:r>
      <w:r w:rsidR="00D27F94" w:rsidRPr="00D50B90">
        <w:rPr>
          <w:rFonts w:cs="Arial"/>
          <w:szCs w:val="24"/>
        </w:rPr>
        <w:t xml:space="preserve">; this can be up to 10 bins, but the average is </w:t>
      </w:r>
      <w:proofErr w:type="gramStart"/>
      <w:r w:rsidR="00D27F94" w:rsidRPr="00D50B90">
        <w:rPr>
          <w:rFonts w:cs="Arial"/>
          <w:szCs w:val="24"/>
        </w:rPr>
        <w:t>3</w:t>
      </w:r>
      <w:proofErr w:type="gramEnd"/>
      <w:r w:rsidRPr="00D50B90">
        <w:rPr>
          <w:rFonts w:cs="Arial"/>
          <w:szCs w:val="24"/>
        </w:rPr>
        <w:t>.</w:t>
      </w:r>
      <w:r w:rsidR="00D27F94" w:rsidRPr="00D50B90">
        <w:rPr>
          <w:rFonts w:cs="Arial"/>
          <w:szCs w:val="24"/>
        </w:rPr>
        <w:t xml:space="preserve"> All sharps bins are 22 litres.</w:t>
      </w:r>
      <w:r w:rsidRPr="00D50B90">
        <w:rPr>
          <w:rFonts w:cs="Arial"/>
          <w:szCs w:val="24"/>
        </w:rPr>
        <w:t xml:space="preserve"> </w:t>
      </w:r>
    </w:p>
    <w:p w14:paraId="43345C84" w14:textId="24BFE652" w:rsidR="00B77068" w:rsidRPr="00D50B90" w:rsidRDefault="00B77068" w:rsidP="00955F2C">
      <w:pPr>
        <w:jc w:val="left"/>
        <w:rPr>
          <w:rFonts w:cs="Arial"/>
          <w:szCs w:val="24"/>
        </w:rPr>
      </w:pPr>
    </w:p>
    <w:p w14:paraId="70F3A3C4" w14:textId="06B6980A" w:rsidR="00B77068" w:rsidRPr="00D50B90" w:rsidRDefault="00B77068" w:rsidP="00955F2C">
      <w:pPr>
        <w:jc w:val="left"/>
        <w:rPr>
          <w:rFonts w:cs="Arial"/>
          <w:szCs w:val="24"/>
        </w:rPr>
      </w:pPr>
      <w:r w:rsidRPr="00D50B90">
        <w:rPr>
          <w:rFonts w:cs="Arial"/>
          <w:szCs w:val="24"/>
        </w:rPr>
        <w:t xml:space="preserve">The pharmacy should have a confidential space for needle exchange transactions to occur; this space should have an adequate and safe place for returned, used equipment to </w:t>
      </w:r>
      <w:proofErr w:type="gramStart"/>
      <w:r w:rsidRPr="00D50B90">
        <w:rPr>
          <w:rFonts w:cs="Arial"/>
          <w:szCs w:val="24"/>
        </w:rPr>
        <w:t>be put</w:t>
      </w:r>
      <w:proofErr w:type="gramEnd"/>
      <w:r w:rsidRPr="00D50B90">
        <w:rPr>
          <w:rFonts w:cs="Arial"/>
          <w:szCs w:val="24"/>
        </w:rPr>
        <w:t xml:space="preserve"> into the larger yellow sharps bin.</w:t>
      </w:r>
      <w:r w:rsidR="00437C3A" w:rsidRPr="00D50B90">
        <w:rPr>
          <w:rFonts w:cs="Arial"/>
          <w:szCs w:val="24"/>
        </w:rPr>
        <w:t xml:space="preserve"> The designated needle exchange area must be safe for staff members, allowing for quick escape, or panic alarms. </w:t>
      </w:r>
    </w:p>
    <w:p w14:paraId="59C35D4C" w14:textId="77777777" w:rsidR="00937E7D" w:rsidRPr="00D50B90" w:rsidRDefault="00937E7D" w:rsidP="00955F2C">
      <w:pPr>
        <w:jc w:val="left"/>
        <w:rPr>
          <w:rFonts w:cs="Arial"/>
          <w:b/>
          <w:szCs w:val="24"/>
        </w:rPr>
      </w:pPr>
    </w:p>
    <w:p w14:paraId="36DF1283" w14:textId="77777777" w:rsidR="00601777" w:rsidRPr="00D50B90" w:rsidRDefault="0004433B" w:rsidP="0004433B">
      <w:pPr>
        <w:spacing w:line="360" w:lineRule="auto"/>
        <w:jc w:val="left"/>
        <w:rPr>
          <w:rFonts w:cs="Arial"/>
          <w:b/>
          <w:szCs w:val="24"/>
        </w:rPr>
      </w:pPr>
      <w:r w:rsidRPr="00D50B90">
        <w:rPr>
          <w:rFonts w:cs="Arial"/>
          <w:b/>
          <w:szCs w:val="24"/>
        </w:rPr>
        <w:t>3.4 Governance</w:t>
      </w:r>
    </w:p>
    <w:p w14:paraId="26D606A1" w14:textId="2852D3B2" w:rsidR="0004433B" w:rsidRPr="00D50B90" w:rsidRDefault="0004433B" w:rsidP="0004433B">
      <w:pPr>
        <w:jc w:val="left"/>
        <w:rPr>
          <w:rFonts w:cs="Arial"/>
          <w:i/>
          <w:szCs w:val="24"/>
        </w:rPr>
      </w:pPr>
      <w:r w:rsidRPr="00D50B90">
        <w:rPr>
          <w:rFonts w:cs="Arial"/>
          <w:szCs w:val="24"/>
        </w:rPr>
        <w:t xml:space="preserve">In addition to the </w:t>
      </w:r>
      <w:r w:rsidR="007604D2" w:rsidRPr="00D50B90">
        <w:rPr>
          <w:rFonts w:cs="Arial"/>
          <w:szCs w:val="24"/>
        </w:rPr>
        <w:t>Provider</w:t>
      </w:r>
      <w:r w:rsidRPr="00D50B90">
        <w:rPr>
          <w:rFonts w:cs="Arial"/>
          <w:szCs w:val="24"/>
        </w:rPr>
        <w:t xml:space="preserve">’s internal governance structures, the </w:t>
      </w:r>
      <w:r w:rsidR="007604D2" w:rsidRPr="00D50B90">
        <w:rPr>
          <w:rFonts w:cs="Arial"/>
          <w:szCs w:val="24"/>
        </w:rPr>
        <w:t>Provider</w:t>
      </w:r>
      <w:r w:rsidRPr="00D50B90">
        <w:rPr>
          <w:rFonts w:cs="Arial"/>
          <w:szCs w:val="24"/>
        </w:rPr>
        <w:t xml:space="preserve"> must adhere</w:t>
      </w:r>
      <w:r w:rsidR="008C0636" w:rsidRPr="00D50B90">
        <w:rPr>
          <w:rFonts w:cs="Arial"/>
          <w:szCs w:val="24"/>
        </w:rPr>
        <w:t xml:space="preserve"> to the following requirements. </w:t>
      </w:r>
      <w:r w:rsidR="008C0636" w:rsidRPr="00D50B90">
        <w:rPr>
          <w:rFonts w:cs="Arial"/>
          <w:i/>
          <w:szCs w:val="24"/>
        </w:rPr>
        <w:t xml:space="preserve">The requirements below are to </w:t>
      </w:r>
      <w:proofErr w:type="gramStart"/>
      <w:r w:rsidR="008C0636" w:rsidRPr="00D50B90">
        <w:rPr>
          <w:rFonts w:cs="Arial"/>
          <w:i/>
          <w:szCs w:val="24"/>
        </w:rPr>
        <w:t>be used</w:t>
      </w:r>
      <w:proofErr w:type="gramEnd"/>
      <w:r w:rsidR="008C0636" w:rsidRPr="00D50B90">
        <w:rPr>
          <w:rFonts w:cs="Arial"/>
          <w:i/>
          <w:szCs w:val="24"/>
        </w:rPr>
        <w:t xml:space="preserve"> in addition to the Provider’s own processes and procedures and are not intended to replace them.</w:t>
      </w:r>
    </w:p>
    <w:p w14:paraId="7BC91C8F" w14:textId="77777777" w:rsidR="00B51ADB" w:rsidRPr="00D50B90" w:rsidRDefault="00B51ADB" w:rsidP="0004433B">
      <w:pPr>
        <w:jc w:val="left"/>
        <w:rPr>
          <w:rFonts w:cs="Arial"/>
          <w:i/>
          <w:szCs w:val="24"/>
        </w:rPr>
      </w:pPr>
    </w:p>
    <w:p w14:paraId="6D59A47D" w14:textId="77777777" w:rsidR="00B51ADB" w:rsidRPr="00D50B90" w:rsidRDefault="00B51ADB" w:rsidP="00B51ADB">
      <w:pPr>
        <w:spacing w:line="360" w:lineRule="auto"/>
        <w:jc w:val="left"/>
        <w:rPr>
          <w:rFonts w:cs="Arial"/>
          <w:szCs w:val="24"/>
          <w:u w:val="single"/>
        </w:rPr>
      </w:pPr>
      <w:r w:rsidRPr="00D50B90">
        <w:rPr>
          <w:rFonts w:cs="Arial"/>
          <w:szCs w:val="24"/>
          <w:u w:val="single"/>
        </w:rPr>
        <w:t>3.4.1 Serious incident reporting and drug-related deaths</w:t>
      </w:r>
    </w:p>
    <w:p w14:paraId="23084A12" w14:textId="77777777" w:rsidR="00B51ADB" w:rsidRPr="00D50B90" w:rsidRDefault="00B51ADB" w:rsidP="00B51ADB">
      <w:pPr>
        <w:rPr>
          <w:rFonts w:cs="Arial"/>
          <w:szCs w:val="24"/>
        </w:rPr>
      </w:pPr>
      <w:r w:rsidRPr="00D50B90">
        <w:rPr>
          <w:rFonts w:cs="Arial"/>
          <w:szCs w:val="24"/>
        </w:rPr>
        <w:t xml:space="preserve">Serious incidents are defined as ‘any event or circumstance that could have resulted, or did result, in unnecessary damage, loss or harm such as physical or mental injury to a patient, staff, visitors or members of the public’ which includes: </w:t>
      </w:r>
    </w:p>
    <w:p w14:paraId="100E555B" w14:textId="77777777" w:rsidR="00B51ADB" w:rsidRPr="00D50B90" w:rsidRDefault="00B51ADB" w:rsidP="00B51ADB">
      <w:pPr>
        <w:pStyle w:val="ListParagraph"/>
        <w:numPr>
          <w:ilvl w:val="0"/>
          <w:numId w:val="9"/>
        </w:numPr>
        <w:suppressAutoHyphens w:val="0"/>
        <w:rPr>
          <w:rFonts w:cs="Arial"/>
          <w:szCs w:val="24"/>
        </w:rPr>
      </w:pPr>
      <w:r w:rsidRPr="00D50B90">
        <w:rPr>
          <w:rFonts w:cs="Arial"/>
          <w:szCs w:val="24"/>
        </w:rPr>
        <w:t>Unexpected or avoidable death of one or more patients, staff, visitors or members of the public.</w:t>
      </w:r>
    </w:p>
    <w:p w14:paraId="10ED3C1C" w14:textId="77777777" w:rsidR="00B51ADB" w:rsidRPr="00D50B90" w:rsidRDefault="00B51ADB" w:rsidP="00B51ADB">
      <w:pPr>
        <w:numPr>
          <w:ilvl w:val="0"/>
          <w:numId w:val="7"/>
        </w:numPr>
        <w:suppressAutoHyphens w:val="0"/>
        <w:ind w:left="709"/>
        <w:rPr>
          <w:rFonts w:cs="Arial"/>
          <w:szCs w:val="24"/>
        </w:rPr>
      </w:pPr>
      <w:r w:rsidRPr="00D50B90">
        <w:rPr>
          <w:rFonts w:cs="Arial"/>
          <w:szCs w:val="24"/>
        </w:rPr>
        <w:t>Serious harm to one or more patients, staff, visitors or members of the public or where the outcome requires life-saving intervention, major surgical/medical intervention, permanent harm or will shorten life expectancy or result in prolonged pain or psychological harm (this includes incidents graded under the NPSA</w:t>
      </w:r>
      <w:r w:rsidRPr="00D50B90">
        <w:rPr>
          <w:rStyle w:val="FootnoteReference"/>
          <w:rFonts w:cs="Arial"/>
          <w:szCs w:val="24"/>
        </w:rPr>
        <w:footnoteReference w:id="1"/>
      </w:r>
      <w:r w:rsidRPr="00D50B90">
        <w:rPr>
          <w:rFonts w:cs="Arial"/>
          <w:szCs w:val="24"/>
        </w:rPr>
        <w:t xml:space="preserve"> definition of severe harm).</w:t>
      </w:r>
    </w:p>
    <w:p w14:paraId="7827AC8D" w14:textId="77777777" w:rsidR="00B51ADB" w:rsidRPr="00D50B90" w:rsidRDefault="00B51ADB" w:rsidP="00B51ADB">
      <w:pPr>
        <w:numPr>
          <w:ilvl w:val="0"/>
          <w:numId w:val="7"/>
        </w:numPr>
        <w:suppressAutoHyphens w:val="0"/>
        <w:ind w:left="709"/>
        <w:rPr>
          <w:rFonts w:cs="Arial"/>
          <w:szCs w:val="24"/>
        </w:rPr>
      </w:pPr>
      <w:r w:rsidRPr="00D50B90">
        <w:rPr>
          <w:rFonts w:cs="Arial"/>
          <w:szCs w:val="24"/>
        </w:rPr>
        <w:t xml:space="preserve">A scenario that prevents or threatens to prevent a </w:t>
      </w:r>
      <w:r w:rsidR="007604D2" w:rsidRPr="00D50B90">
        <w:rPr>
          <w:rFonts w:cs="Arial"/>
          <w:szCs w:val="24"/>
        </w:rPr>
        <w:t>Provider</w:t>
      </w:r>
      <w:r w:rsidRPr="00D50B90">
        <w:rPr>
          <w:rFonts w:cs="Arial"/>
          <w:szCs w:val="24"/>
        </w:rPr>
        <w:t xml:space="preserve"> organisation’s ability to continue to deliver healthcare services, for example, actual or potential loss of personal/organisational information, damage to property, reputation or the environment, or IT failure.</w:t>
      </w:r>
    </w:p>
    <w:p w14:paraId="251387C6" w14:textId="77777777" w:rsidR="00B51ADB" w:rsidRPr="00D50B90" w:rsidRDefault="00B51ADB" w:rsidP="00B51ADB">
      <w:pPr>
        <w:numPr>
          <w:ilvl w:val="0"/>
          <w:numId w:val="7"/>
        </w:numPr>
        <w:suppressAutoHyphens w:val="0"/>
        <w:ind w:left="709"/>
        <w:rPr>
          <w:rFonts w:cs="Arial"/>
          <w:szCs w:val="24"/>
        </w:rPr>
      </w:pPr>
      <w:r w:rsidRPr="00D50B90">
        <w:rPr>
          <w:rFonts w:cs="Arial"/>
          <w:szCs w:val="24"/>
        </w:rPr>
        <w:t>Allegations of abuse.</w:t>
      </w:r>
    </w:p>
    <w:p w14:paraId="794C75CB" w14:textId="77777777" w:rsidR="00B51ADB" w:rsidRPr="00D50B90" w:rsidRDefault="00B51ADB" w:rsidP="00B51ADB">
      <w:pPr>
        <w:numPr>
          <w:ilvl w:val="0"/>
          <w:numId w:val="7"/>
        </w:numPr>
        <w:suppressAutoHyphens w:val="0"/>
        <w:ind w:left="709"/>
        <w:rPr>
          <w:rFonts w:cs="Arial"/>
          <w:szCs w:val="24"/>
        </w:rPr>
      </w:pPr>
      <w:r w:rsidRPr="00D50B90">
        <w:rPr>
          <w:rFonts w:cs="Arial"/>
          <w:szCs w:val="24"/>
        </w:rPr>
        <w:t>Adverse media coverage or public concern about the organisation or the wider NHS/Local Authority.</w:t>
      </w:r>
    </w:p>
    <w:p w14:paraId="054FD5CD" w14:textId="77777777" w:rsidR="00B51ADB" w:rsidRPr="00D50B90" w:rsidRDefault="00B51ADB" w:rsidP="00B51ADB">
      <w:pPr>
        <w:pStyle w:val="ListParagraph"/>
        <w:rPr>
          <w:rFonts w:cs="Arial"/>
          <w:szCs w:val="24"/>
        </w:rPr>
      </w:pPr>
    </w:p>
    <w:p w14:paraId="62C9C00F" w14:textId="0E3E6608" w:rsidR="00B51ADB" w:rsidRPr="00D50B90" w:rsidRDefault="00B51ADB" w:rsidP="00B51ADB">
      <w:pPr>
        <w:rPr>
          <w:rFonts w:cs="Arial"/>
          <w:color w:val="FF0000"/>
          <w:szCs w:val="24"/>
        </w:rPr>
      </w:pPr>
      <w:r w:rsidRPr="00D50B90">
        <w:rPr>
          <w:rFonts w:cs="Arial"/>
          <w:b/>
          <w:szCs w:val="24"/>
        </w:rPr>
        <w:t xml:space="preserve">The </w:t>
      </w:r>
      <w:r w:rsidR="007604D2" w:rsidRPr="00D50B90">
        <w:rPr>
          <w:rFonts w:cs="Arial"/>
          <w:b/>
          <w:szCs w:val="24"/>
        </w:rPr>
        <w:t>Provider</w:t>
      </w:r>
      <w:r w:rsidRPr="00D50B90">
        <w:rPr>
          <w:rFonts w:cs="Arial"/>
          <w:b/>
          <w:szCs w:val="24"/>
        </w:rPr>
        <w:t xml:space="preserve"> must notify the </w:t>
      </w:r>
      <w:r w:rsidR="007604D2" w:rsidRPr="00D50B90">
        <w:rPr>
          <w:rFonts w:cs="Arial"/>
          <w:b/>
          <w:szCs w:val="24"/>
        </w:rPr>
        <w:t>Commissioner</w:t>
      </w:r>
      <w:r w:rsidRPr="00D50B90">
        <w:rPr>
          <w:rFonts w:cs="Arial"/>
          <w:b/>
          <w:szCs w:val="24"/>
        </w:rPr>
        <w:t xml:space="preserve"> immediately if any of the above incidents occur. This </w:t>
      </w:r>
      <w:proofErr w:type="gramStart"/>
      <w:r w:rsidRPr="00D50B90">
        <w:rPr>
          <w:rFonts w:cs="Arial"/>
          <w:b/>
          <w:szCs w:val="24"/>
        </w:rPr>
        <w:t>should be done</w:t>
      </w:r>
      <w:proofErr w:type="gramEnd"/>
      <w:r w:rsidRPr="00D50B90">
        <w:rPr>
          <w:rFonts w:cs="Arial"/>
          <w:b/>
          <w:szCs w:val="24"/>
        </w:rPr>
        <w:t xml:space="preserve"> by submitting a report on the </w:t>
      </w:r>
      <w:r w:rsidR="008D71C4" w:rsidRPr="00D50B90">
        <w:rPr>
          <w:rFonts w:cs="Arial"/>
          <w:b/>
          <w:szCs w:val="24"/>
        </w:rPr>
        <w:t>pharmacy database</w:t>
      </w:r>
      <w:r w:rsidRPr="00D50B90">
        <w:rPr>
          <w:rFonts w:cs="Arial"/>
          <w:b/>
          <w:szCs w:val="24"/>
        </w:rPr>
        <w:t xml:space="preserve"> incident reporting function, via email or phone call. </w:t>
      </w:r>
      <w:r w:rsidRPr="00D50B90">
        <w:rPr>
          <w:rFonts w:cs="Arial"/>
          <w:szCs w:val="24"/>
        </w:rPr>
        <w:t>If there are any uncertainties around incidents, please contact</w:t>
      </w:r>
      <w:r w:rsidR="00562D83" w:rsidRPr="00D50B90">
        <w:rPr>
          <w:rFonts w:cs="Arial"/>
          <w:szCs w:val="24"/>
        </w:rPr>
        <w:t xml:space="preserve"> the </w:t>
      </w:r>
      <w:r w:rsidR="007604D2" w:rsidRPr="00D50B90">
        <w:rPr>
          <w:rFonts w:cs="Arial"/>
          <w:szCs w:val="24"/>
        </w:rPr>
        <w:t>Commissioner</w:t>
      </w:r>
      <w:r w:rsidR="00562D83" w:rsidRPr="00D50B90">
        <w:rPr>
          <w:rFonts w:cs="Arial"/>
          <w:szCs w:val="24"/>
        </w:rPr>
        <w:t xml:space="preserve"> (see section </w:t>
      </w:r>
      <w:r w:rsidR="00160BA3" w:rsidRPr="00D50B90">
        <w:rPr>
          <w:rFonts w:cs="Arial"/>
          <w:szCs w:val="24"/>
        </w:rPr>
        <w:t>5</w:t>
      </w:r>
      <w:r w:rsidRPr="00D50B90">
        <w:rPr>
          <w:rFonts w:cs="Arial"/>
          <w:szCs w:val="24"/>
        </w:rPr>
        <w:t xml:space="preserve">). </w:t>
      </w:r>
    </w:p>
    <w:p w14:paraId="70D9EE31" w14:textId="77777777" w:rsidR="00B51ADB" w:rsidRPr="00D50B90" w:rsidRDefault="00B51ADB" w:rsidP="00B51ADB">
      <w:pPr>
        <w:rPr>
          <w:rFonts w:cs="Arial"/>
          <w:szCs w:val="24"/>
        </w:rPr>
      </w:pPr>
    </w:p>
    <w:p w14:paraId="7393B978" w14:textId="05BC425E" w:rsidR="00B51ADB" w:rsidRPr="00D50B90" w:rsidRDefault="00B51ADB" w:rsidP="00B51ADB">
      <w:pPr>
        <w:rPr>
          <w:rFonts w:cs="Arial"/>
          <w:bCs/>
          <w:szCs w:val="24"/>
        </w:rPr>
      </w:pPr>
      <w:r w:rsidRPr="00D50B90">
        <w:rPr>
          <w:rFonts w:cs="Arial"/>
          <w:bCs/>
          <w:szCs w:val="24"/>
        </w:rPr>
        <w:lastRenderedPageBreak/>
        <w:t xml:space="preserve">The </w:t>
      </w:r>
      <w:r w:rsidR="007604D2" w:rsidRPr="00D50B90">
        <w:rPr>
          <w:rFonts w:cs="Arial"/>
          <w:bCs/>
          <w:szCs w:val="24"/>
        </w:rPr>
        <w:t>Commissioner</w:t>
      </w:r>
      <w:r w:rsidRPr="00D50B90">
        <w:rPr>
          <w:rFonts w:cs="Arial"/>
          <w:bCs/>
          <w:szCs w:val="24"/>
        </w:rPr>
        <w:t xml:space="preserve"> may undertake further investigations into incidents reported. For example, i</w:t>
      </w:r>
      <w:r w:rsidRPr="00D50B90">
        <w:rPr>
          <w:rFonts w:cs="Arial"/>
          <w:iCs/>
          <w:szCs w:val="24"/>
          <w:lang w:eastAsia="en-GB"/>
        </w:rPr>
        <w:t xml:space="preserve">n Nottingham </w:t>
      </w:r>
      <w:proofErr w:type="gramStart"/>
      <w:r w:rsidRPr="00D50B90">
        <w:rPr>
          <w:rFonts w:cs="Arial"/>
          <w:iCs/>
          <w:szCs w:val="24"/>
          <w:lang w:eastAsia="en-GB"/>
        </w:rPr>
        <w:t xml:space="preserve">there is a well-established Confidential Inquiry Review Group (CIRG) </w:t>
      </w:r>
      <w:r w:rsidR="005A0AA6" w:rsidRPr="00D50B90">
        <w:rPr>
          <w:rFonts w:cs="Arial"/>
          <w:iCs/>
          <w:szCs w:val="24"/>
          <w:lang w:eastAsia="en-GB"/>
        </w:rPr>
        <w:t>that</w:t>
      </w:r>
      <w:proofErr w:type="gramEnd"/>
      <w:r w:rsidR="005A0AA6" w:rsidRPr="00D50B90">
        <w:rPr>
          <w:rFonts w:cs="Arial"/>
          <w:iCs/>
          <w:szCs w:val="24"/>
          <w:lang w:eastAsia="en-GB"/>
        </w:rPr>
        <w:t xml:space="preserve"> reviews Drug Related Deaths </w:t>
      </w:r>
      <w:r w:rsidRPr="00D50B90">
        <w:rPr>
          <w:rFonts w:cs="Arial"/>
          <w:iCs/>
          <w:szCs w:val="24"/>
          <w:lang w:eastAsia="en-GB"/>
        </w:rPr>
        <w:t xml:space="preserve">and </w:t>
      </w:r>
      <w:r w:rsidR="005A0AA6" w:rsidRPr="00D50B90">
        <w:rPr>
          <w:rFonts w:cs="Arial"/>
          <w:iCs/>
          <w:szCs w:val="24"/>
          <w:lang w:eastAsia="en-GB"/>
        </w:rPr>
        <w:t xml:space="preserve">a </w:t>
      </w:r>
      <w:r w:rsidRPr="00D50B90">
        <w:rPr>
          <w:rFonts w:cs="Arial"/>
          <w:iCs/>
          <w:szCs w:val="24"/>
          <w:lang w:eastAsia="en-GB"/>
        </w:rPr>
        <w:t>Pharmacy Governance Group in which i</w:t>
      </w:r>
      <w:r w:rsidR="00562D83" w:rsidRPr="00D50B90">
        <w:rPr>
          <w:rFonts w:cs="Arial"/>
          <w:iCs/>
          <w:szCs w:val="24"/>
          <w:lang w:eastAsia="en-GB"/>
        </w:rPr>
        <w:t>ncidents are reviewed to form learning points and reduce the likelihood of repeat incidents</w:t>
      </w:r>
      <w:r w:rsidRPr="00D50B90">
        <w:rPr>
          <w:rFonts w:cs="Arial"/>
          <w:iCs/>
          <w:szCs w:val="24"/>
          <w:lang w:eastAsia="en-GB"/>
        </w:rPr>
        <w:t xml:space="preserve">. In circumstances where there is a drug-related death/serious incident the </w:t>
      </w:r>
      <w:r w:rsidR="007604D2" w:rsidRPr="00D50B90">
        <w:rPr>
          <w:rFonts w:cs="Arial"/>
          <w:iCs/>
          <w:szCs w:val="24"/>
          <w:lang w:eastAsia="en-GB"/>
        </w:rPr>
        <w:t>Provider</w:t>
      </w:r>
      <w:r w:rsidRPr="00D50B90">
        <w:rPr>
          <w:rFonts w:cs="Arial"/>
          <w:iCs/>
          <w:szCs w:val="24"/>
          <w:lang w:eastAsia="en-GB"/>
        </w:rPr>
        <w:t xml:space="preserve"> will notify the designated investigating confidential inquiry review officer (currently located within the CDP), and the contract manager and provide any information requested to assist in the review process within the given time scales. </w:t>
      </w:r>
    </w:p>
    <w:p w14:paraId="053F318D" w14:textId="77777777" w:rsidR="00B51ADB" w:rsidRPr="00D50B90" w:rsidRDefault="00B51ADB" w:rsidP="00B51ADB">
      <w:pPr>
        <w:rPr>
          <w:rFonts w:cs="Arial"/>
          <w:bCs/>
          <w:szCs w:val="24"/>
        </w:rPr>
      </w:pPr>
    </w:p>
    <w:p w14:paraId="645C9290" w14:textId="02739494" w:rsidR="00B51ADB" w:rsidRPr="00D50B90" w:rsidRDefault="00B51ADB" w:rsidP="00B51ADB">
      <w:pPr>
        <w:rPr>
          <w:rFonts w:cs="Arial"/>
          <w:bCs/>
          <w:szCs w:val="24"/>
        </w:rPr>
      </w:pPr>
      <w:r w:rsidRPr="00D50B90">
        <w:rPr>
          <w:rFonts w:cs="Arial"/>
          <w:bCs/>
          <w:szCs w:val="24"/>
        </w:rPr>
        <w:t>In addition to serious incidents and deaths, the following instances</w:t>
      </w:r>
      <w:r w:rsidR="00B45AF7" w:rsidRPr="00D50B90">
        <w:rPr>
          <w:rFonts w:cs="Arial"/>
          <w:bCs/>
          <w:szCs w:val="24"/>
        </w:rPr>
        <w:t xml:space="preserve"> –</w:t>
      </w:r>
      <w:r w:rsidR="008D71C4" w:rsidRPr="00D50B90">
        <w:rPr>
          <w:rFonts w:cs="Arial"/>
          <w:bCs/>
          <w:szCs w:val="24"/>
        </w:rPr>
        <w:t xml:space="preserve"> </w:t>
      </w:r>
      <w:r w:rsidR="00B45AF7" w:rsidRPr="00D50B90">
        <w:rPr>
          <w:rFonts w:cs="Arial"/>
          <w:bCs/>
          <w:szCs w:val="24"/>
        </w:rPr>
        <w:t xml:space="preserve">regarding the Service – </w:t>
      </w:r>
      <w:proofErr w:type="gramStart"/>
      <w:r w:rsidRPr="00D50B90">
        <w:rPr>
          <w:rFonts w:cs="Arial"/>
          <w:bCs/>
          <w:szCs w:val="24"/>
        </w:rPr>
        <w:t>must be reported</w:t>
      </w:r>
      <w:proofErr w:type="gramEnd"/>
      <w:r w:rsidRPr="00D50B90">
        <w:rPr>
          <w:rFonts w:cs="Arial"/>
          <w:bCs/>
          <w:szCs w:val="24"/>
        </w:rPr>
        <w:t xml:space="preserve"> to </w:t>
      </w:r>
      <w:r w:rsidR="007604D2" w:rsidRPr="00D50B90">
        <w:rPr>
          <w:rFonts w:cs="Arial"/>
          <w:bCs/>
          <w:szCs w:val="24"/>
        </w:rPr>
        <w:t>Commissioner</w:t>
      </w:r>
      <w:r w:rsidRPr="00D50B90">
        <w:rPr>
          <w:rFonts w:cs="Arial"/>
          <w:bCs/>
          <w:szCs w:val="24"/>
        </w:rPr>
        <w:t xml:space="preserve">s by </w:t>
      </w:r>
      <w:r w:rsidR="008D71C4" w:rsidRPr="00D50B90">
        <w:rPr>
          <w:rFonts w:cs="Arial"/>
          <w:bCs/>
          <w:szCs w:val="24"/>
        </w:rPr>
        <w:t>the pharmacy database</w:t>
      </w:r>
      <w:r w:rsidRPr="00D50B90">
        <w:rPr>
          <w:rFonts w:cs="Arial"/>
          <w:bCs/>
          <w:szCs w:val="24"/>
        </w:rPr>
        <w:t xml:space="preserve">, email or phone: </w:t>
      </w:r>
    </w:p>
    <w:p w14:paraId="4E6F7BD3" w14:textId="77777777" w:rsidR="00B51ADB" w:rsidRPr="00D50B90" w:rsidRDefault="00B51ADB" w:rsidP="00B51ADB">
      <w:pPr>
        <w:numPr>
          <w:ilvl w:val="0"/>
          <w:numId w:val="8"/>
        </w:numPr>
        <w:suppressAutoHyphens w:val="0"/>
        <w:ind w:left="709" w:hanging="283"/>
        <w:jc w:val="left"/>
        <w:rPr>
          <w:rFonts w:cs="Arial"/>
          <w:b/>
          <w:szCs w:val="24"/>
        </w:rPr>
      </w:pPr>
      <w:r w:rsidRPr="00D50B90">
        <w:rPr>
          <w:rFonts w:cs="Arial"/>
          <w:szCs w:val="24"/>
        </w:rPr>
        <w:t>Any safeguarding cases</w:t>
      </w:r>
    </w:p>
    <w:p w14:paraId="25EE1B81" w14:textId="77777777" w:rsidR="00B51ADB" w:rsidRPr="00D50B90" w:rsidRDefault="00B51ADB" w:rsidP="00B51ADB">
      <w:pPr>
        <w:numPr>
          <w:ilvl w:val="0"/>
          <w:numId w:val="8"/>
        </w:numPr>
        <w:suppressAutoHyphens w:val="0"/>
        <w:ind w:left="709" w:hanging="283"/>
        <w:jc w:val="left"/>
        <w:rPr>
          <w:rFonts w:cs="Arial"/>
          <w:b/>
          <w:szCs w:val="24"/>
        </w:rPr>
      </w:pPr>
      <w:r w:rsidRPr="00D50B90">
        <w:rPr>
          <w:rFonts w:cs="Arial"/>
          <w:szCs w:val="24"/>
        </w:rPr>
        <w:t>Patient safety incidents</w:t>
      </w:r>
    </w:p>
    <w:p w14:paraId="3AA1F323" w14:textId="77777777" w:rsidR="00B51ADB" w:rsidRPr="00D50B90" w:rsidRDefault="00B51ADB" w:rsidP="00B51ADB">
      <w:pPr>
        <w:numPr>
          <w:ilvl w:val="0"/>
          <w:numId w:val="8"/>
        </w:numPr>
        <w:suppressAutoHyphens w:val="0"/>
        <w:ind w:left="709" w:hanging="283"/>
        <w:jc w:val="left"/>
        <w:rPr>
          <w:rFonts w:cs="Arial"/>
          <w:b/>
          <w:szCs w:val="24"/>
        </w:rPr>
      </w:pPr>
      <w:r w:rsidRPr="00D50B90">
        <w:rPr>
          <w:rFonts w:cs="Arial"/>
          <w:szCs w:val="24"/>
        </w:rPr>
        <w:t>Health and safety incidents</w:t>
      </w:r>
    </w:p>
    <w:p w14:paraId="71F9664B" w14:textId="77777777" w:rsidR="00B51ADB" w:rsidRPr="00D50B90" w:rsidRDefault="00B51ADB" w:rsidP="00B51ADB">
      <w:pPr>
        <w:numPr>
          <w:ilvl w:val="0"/>
          <w:numId w:val="8"/>
        </w:numPr>
        <w:suppressAutoHyphens w:val="0"/>
        <w:ind w:left="709" w:hanging="283"/>
        <w:jc w:val="left"/>
        <w:rPr>
          <w:rFonts w:cs="Arial"/>
          <w:b/>
          <w:szCs w:val="24"/>
        </w:rPr>
      </w:pPr>
      <w:r w:rsidRPr="00D50B90">
        <w:rPr>
          <w:rFonts w:cs="Arial"/>
          <w:szCs w:val="24"/>
        </w:rPr>
        <w:t>Staff assaults</w:t>
      </w:r>
    </w:p>
    <w:p w14:paraId="07D6509F" w14:textId="77777777" w:rsidR="00B51ADB" w:rsidRPr="00D50B90" w:rsidRDefault="00B51ADB" w:rsidP="00B51ADB">
      <w:pPr>
        <w:numPr>
          <w:ilvl w:val="0"/>
          <w:numId w:val="8"/>
        </w:numPr>
        <w:suppressAutoHyphens w:val="0"/>
        <w:ind w:left="709" w:hanging="283"/>
        <w:jc w:val="left"/>
        <w:rPr>
          <w:rFonts w:cs="Arial"/>
          <w:b/>
          <w:szCs w:val="24"/>
        </w:rPr>
      </w:pPr>
      <w:r w:rsidRPr="00D50B90">
        <w:rPr>
          <w:rFonts w:cs="Arial"/>
          <w:szCs w:val="24"/>
        </w:rPr>
        <w:t>Patient assaults</w:t>
      </w:r>
    </w:p>
    <w:p w14:paraId="43DFA387" w14:textId="77777777" w:rsidR="00B51ADB" w:rsidRPr="00D50B90" w:rsidRDefault="00B51ADB" w:rsidP="00B51ADB">
      <w:pPr>
        <w:numPr>
          <w:ilvl w:val="0"/>
          <w:numId w:val="8"/>
        </w:numPr>
        <w:suppressAutoHyphens w:val="0"/>
        <w:ind w:left="709" w:hanging="283"/>
        <w:jc w:val="left"/>
        <w:rPr>
          <w:rFonts w:cs="Arial"/>
          <w:b/>
          <w:szCs w:val="24"/>
        </w:rPr>
      </w:pPr>
      <w:r w:rsidRPr="00D50B90">
        <w:rPr>
          <w:rFonts w:cs="Arial"/>
          <w:szCs w:val="24"/>
        </w:rPr>
        <w:t>Medication / prescribing incidents</w:t>
      </w:r>
    </w:p>
    <w:p w14:paraId="75913B9F" w14:textId="77777777" w:rsidR="00B51ADB" w:rsidRPr="00D50B90" w:rsidRDefault="00B51ADB" w:rsidP="00B51ADB">
      <w:pPr>
        <w:numPr>
          <w:ilvl w:val="0"/>
          <w:numId w:val="8"/>
        </w:numPr>
        <w:suppressAutoHyphens w:val="0"/>
        <w:ind w:left="709" w:hanging="283"/>
        <w:jc w:val="left"/>
        <w:rPr>
          <w:rFonts w:cs="Arial"/>
          <w:b/>
          <w:szCs w:val="24"/>
        </w:rPr>
      </w:pPr>
      <w:r w:rsidRPr="00D50B90">
        <w:rPr>
          <w:rFonts w:cs="Arial"/>
          <w:szCs w:val="24"/>
        </w:rPr>
        <w:t>Suicide / serious self-harm</w:t>
      </w:r>
    </w:p>
    <w:p w14:paraId="5FA92AD6" w14:textId="77777777" w:rsidR="00B51ADB" w:rsidRPr="00D50B90" w:rsidRDefault="00B51ADB" w:rsidP="00B51ADB">
      <w:pPr>
        <w:numPr>
          <w:ilvl w:val="0"/>
          <w:numId w:val="8"/>
        </w:numPr>
        <w:suppressAutoHyphens w:val="0"/>
        <w:ind w:left="709" w:hanging="283"/>
        <w:jc w:val="left"/>
        <w:rPr>
          <w:rFonts w:cs="Arial"/>
          <w:b/>
          <w:szCs w:val="24"/>
        </w:rPr>
      </w:pPr>
      <w:r w:rsidRPr="00D50B90">
        <w:rPr>
          <w:rFonts w:cs="Arial"/>
          <w:szCs w:val="24"/>
        </w:rPr>
        <w:t>Child sexual exploitation</w:t>
      </w:r>
    </w:p>
    <w:p w14:paraId="77DD391E" w14:textId="77777777" w:rsidR="00B51ADB" w:rsidRPr="00D50B90" w:rsidRDefault="00B51ADB" w:rsidP="00B51ADB">
      <w:pPr>
        <w:numPr>
          <w:ilvl w:val="0"/>
          <w:numId w:val="8"/>
        </w:numPr>
        <w:suppressAutoHyphens w:val="0"/>
        <w:ind w:left="709" w:hanging="283"/>
        <w:jc w:val="left"/>
        <w:rPr>
          <w:rFonts w:cs="Arial"/>
          <w:b/>
          <w:szCs w:val="24"/>
        </w:rPr>
      </w:pPr>
      <w:r w:rsidRPr="00D50B90">
        <w:rPr>
          <w:rFonts w:cs="Arial"/>
          <w:szCs w:val="24"/>
        </w:rPr>
        <w:t xml:space="preserve">Modern slavery </w:t>
      </w:r>
    </w:p>
    <w:p w14:paraId="7CE52AE2" w14:textId="77777777" w:rsidR="00B51ADB" w:rsidRPr="00D50B90" w:rsidRDefault="00B51ADB" w:rsidP="00B51ADB">
      <w:pPr>
        <w:numPr>
          <w:ilvl w:val="0"/>
          <w:numId w:val="8"/>
        </w:numPr>
        <w:suppressAutoHyphens w:val="0"/>
        <w:ind w:left="709" w:hanging="283"/>
        <w:jc w:val="left"/>
        <w:rPr>
          <w:rFonts w:cs="Arial"/>
          <w:b/>
          <w:szCs w:val="24"/>
        </w:rPr>
      </w:pPr>
      <w:r w:rsidRPr="00D50B90">
        <w:rPr>
          <w:rFonts w:cs="Arial"/>
          <w:szCs w:val="24"/>
        </w:rPr>
        <w:t>DSVA concerns</w:t>
      </w:r>
    </w:p>
    <w:p w14:paraId="7EAB0B05" w14:textId="77777777" w:rsidR="00B51ADB" w:rsidRPr="00D50B90" w:rsidRDefault="00B51ADB" w:rsidP="00B51ADB">
      <w:pPr>
        <w:numPr>
          <w:ilvl w:val="0"/>
          <w:numId w:val="8"/>
        </w:numPr>
        <w:suppressAutoHyphens w:val="0"/>
        <w:ind w:left="709" w:hanging="283"/>
        <w:jc w:val="left"/>
        <w:rPr>
          <w:rFonts w:cs="Arial"/>
          <w:b/>
          <w:szCs w:val="24"/>
        </w:rPr>
      </w:pPr>
      <w:r w:rsidRPr="00D50B90">
        <w:rPr>
          <w:rFonts w:cs="Arial"/>
          <w:szCs w:val="24"/>
        </w:rPr>
        <w:t xml:space="preserve">Data breaches </w:t>
      </w:r>
    </w:p>
    <w:p w14:paraId="02D2C6D1" w14:textId="77777777" w:rsidR="007E1080" w:rsidRPr="00D50B90" w:rsidRDefault="007E1080" w:rsidP="007E1080">
      <w:pPr>
        <w:suppressAutoHyphens w:val="0"/>
        <w:jc w:val="left"/>
        <w:rPr>
          <w:rFonts w:cs="Arial"/>
          <w:szCs w:val="24"/>
        </w:rPr>
      </w:pPr>
    </w:p>
    <w:p w14:paraId="6B21E71C" w14:textId="77777777" w:rsidR="00397DA2" w:rsidRPr="00D50B90" w:rsidRDefault="00397DA2" w:rsidP="007E1080">
      <w:pPr>
        <w:suppressAutoHyphens w:val="0"/>
        <w:jc w:val="left"/>
        <w:rPr>
          <w:rFonts w:cs="Arial"/>
          <w:i/>
          <w:szCs w:val="24"/>
          <w:u w:val="single"/>
        </w:rPr>
      </w:pPr>
      <w:r w:rsidRPr="00D50B90">
        <w:rPr>
          <w:rFonts w:cs="Arial"/>
          <w:i/>
          <w:szCs w:val="24"/>
          <w:u w:val="single"/>
        </w:rPr>
        <w:t>3.4.1.1 – Exclusion from Service</w:t>
      </w:r>
    </w:p>
    <w:p w14:paraId="0EAC1D4E" w14:textId="569F3E08" w:rsidR="007E1080" w:rsidRPr="00D50B90" w:rsidRDefault="007E1080" w:rsidP="007E1080">
      <w:pPr>
        <w:suppressAutoHyphens w:val="0"/>
        <w:jc w:val="left"/>
        <w:rPr>
          <w:rFonts w:cs="Arial"/>
          <w:szCs w:val="24"/>
        </w:rPr>
      </w:pPr>
      <w:r w:rsidRPr="00D50B90">
        <w:rPr>
          <w:rFonts w:cs="Arial"/>
          <w:szCs w:val="24"/>
        </w:rPr>
        <w:t xml:space="preserve">If a Service User’s behaviour is detrimental </w:t>
      </w:r>
      <w:r w:rsidR="00397DA2" w:rsidRPr="00D50B90">
        <w:rPr>
          <w:rFonts w:cs="Arial"/>
          <w:szCs w:val="24"/>
        </w:rPr>
        <w:t xml:space="preserve">or damaging </w:t>
      </w:r>
      <w:r w:rsidRPr="00D50B90">
        <w:rPr>
          <w:rFonts w:cs="Arial"/>
          <w:szCs w:val="24"/>
        </w:rPr>
        <w:t>to the Service</w:t>
      </w:r>
      <w:r w:rsidR="00397DA2" w:rsidRPr="00D50B90">
        <w:rPr>
          <w:rFonts w:cs="Arial"/>
          <w:szCs w:val="24"/>
        </w:rPr>
        <w:t>, the building, staff members, or members of the public within the Pharmacy</w:t>
      </w:r>
      <w:r w:rsidRPr="00D50B90">
        <w:rPr>
          <w:rFonts w:cs="Arial"/>
          <w:szCs w:val="24"/>
        </w:rPr>
        <w:t>, the Provider reserves a right to refuse access to the Service.</w:t>
      </w:r>
      <w:r w:rsidRPr="00D50B90">
        <w:rPr>
          <w:rFonts w:cs="Arial"/>
          <w:b/>
          <w:szCs w:val="24"/>
        </w:rPr>
        <w:t xml:space="preserve"> This is the only instance where a Provider may refuse injecting equipment upon request from a Service User. </w:t>
      </w:r>
      <w:r w:rsidR="00EA3FC7" w:rsidRPr="00D50B90">
        <w:rPr>
          <w:rFonts w:cs="Arial"/>
          <w:szCs w:val="24"/>
        </w:rPr>
        <w:t xml:space="preserve">Should this occur, the Service User should be signposted to another pharmacy needle exchange </w:t>
      </w:r>
      <w:proofErr w:type="gramStart"/>
      <w:r w:rsidR="00EA3FC7" w:rsidRPr="00D50B90">
        <w:rPr>
          <w:rFonts w:cs="Arial"/>
          <w:szCs w:val="24"/>
        </w:rPr>
        <w:t>service.</w:t>
      </w:r>
      <w:proofErr w:type="gramEnd"/>
    </w:p>
    <w:p w14:paraId="7607E498" w14:textId="04650F15" w:rsidR="0004433B" w:rsidRPr="00D50B90" w:rsidRDefault="0004433B" w:rsidP="00BA07CF">
      <w:pPr>
        <w:tabs>
          <w:tab w:val="left" w:pos="1890"/>
        </w:tabs>
        <w:rPr>
          <w:rFonts w:cs="Arial"/>
          <w:szCs w:val="24"/>
          <w:u w:val="single"/>
        </w:rPr>
      </w:pPr>
    </w:p>
    <w:p w14:paraId="27D99128" w14:textId="77777777" w:rsidR="00BA07CF" w:rsidRPr="00D50B90" w:rsidRDefault="00BA07CF" w:rsidP="00F640C9">
      <w:pPr>
        <w:tabs>
          <w:tab w:val="left" w:pos="1890"/>
        </w:tabs>
        <w:spacing w:line="360" w:lineRule="auto"/>
        <w:rPr>
          <w:rFonts w:cs="Arial"/>
          <w:szCs w:val="24"/>
          <w:u w:val="single"/>
        </w:rPr>
      </w:pPr>
      <w:r w:rsidRPr="00D50B90">
        <w:rPr>
          <w:rFonts w:cs="Arial"/>
          <w:szCs w:val="24"/>
          <w:u w:val="single"/>
        </w:rPr>
        <w:t>3.4.2 Data Protection (GDPR)</w:t>
      </w:r>
    </w:p>
    <w:p w14:paraId="60A281C6" w14:textId="77777777" w:rsidR="00F640C9" w:rsidRPr="00D50B90" w:rsidRDefault="008F7259" w:rsidP="00BA07CF">
      <w:pPr>
        <w:tabs>
          <w:tab w:val="left" w:pos="1890"/>
        </w:tabs>
        <w:rPr>
          <w:rFonts w:cs="Arial"/>
          <w:szCs w:val="24"/>
        </w:rPr>
      </w:pPr>
      <w:r w:rsidRPr="00D50B90">
        <w:rPr>
          <w:rFonts w:cs="Arial"/>
          <w:szCs w:val="24"/>
        </w:rPr>
        <w:t>To fulfil the requirements in the General Data Protection Regulation</w:t>
      </w:r>
      <w:r w:rsidR="008D53EA" w:rsidRPr="00D50B90">
        <w:rPr>
          <w:rFonts w:cs="Arial"/>
          <w:szCs w:val="24"/>
        </w:rPr>
        <w:t xml:space="preserve"> (GDPR)</w:t>
      </w:r>
      <w:r w:rsidRPr="00D50B90">
        <w:rPr>
          <w:rFonts w:cs="Arial"/>
          <w:szCs w:val="24"/>
        </w:rPr>
        <w:t xml:space="preserve">, the </w:t>
      </w:r>
      <w:r w:rsidR="007604D2" w:rsidRPr="00D50B90">
        <w:rPr>
          <w:rFonts w:cs="Arial"/>
          <w:szCs w:val="24"/>
        </w:rPr>
        <w:t>Provider</w:t>
      </w:r>
      <w:r w:rsidRPr="00D50B90">
        <w:rPr>
          <w:rFonts w:cs="Arial"/>
          <w:szCs w:val="24"/>
        </w:rPr>
        <w:t xml:space="preserve"> must be fully compliant with the following:</w:t>
      </w:r>
    </w:p>
    <w:p w14:paraId="6677BBA2" w14:textId="4CF587C9" w:rsidR="005A03BA" w:rsidRDefault="008F7259" w:rsidP="005A03BA">
      <w:pPr>
        <w:pStyle w:val="ListParagraph"/>
        <w:numPr>
          <w:ilvl w:val="0"/>
          <w:numId w:val="10"/>
        </w:numPr>
        <w:tabs>
          <w:tab w:val="left" w:pos="1890"/>
        </w:tabs>
        <w:rPr>
          <w:rFonts w:cs="Arial"/>
          <w:szCs w:val="24"/>
        </w:rPr>
      </w:pPr>
      <w:r w:rsidRPr="00D50B90">
        <w:rPr>
          <w:rFonts w:cs="Arial"/>
          <w:szCs w:val="24"/>
        </w:rPr>
        <w:t xml:space="preserve">The </w:t>
      </w:r>
      <w:r w:rsidR="007604D2" w:rsidRPr="00D50B90">
        <w:rPr>
          <w:rFonts w:cs="Arial"/>
          <w:szCs w:val="24"/>
        </w:rPr>
        <w:t>Provider</w:t>
      </w:r>
      <w:r w:rsidRPr="00D50B90">
        <w:rPr>
          <w:rFonts w:cs="Arial"/>
          <w:szCs w:val="24"/>
        </w:rPr>
        <w:t xml:space="preserve"> must </w:t>
      </w:r>
      <w:r w:rsidR="0090074D">
        <w:rPr>
          <w:rFonts w:cs="Arial"/>
          <w:szCs w:val="24"/>
        </w:rPr>
        <w:t xml:space="preserve">ensure that </w:t>
      </w:r>
      <w:r w:rsidRPr="00D50B90">
        <w:rPr>
          <w:rFonts w:cs="Arial"/>
          <w:szCs w:val="24"/>
        </w:rPr>
        <w:t>the data subject (</w:t>
      </w:r>
      <w:r w:rsidR="007604D2" w:rsidRPr="00D50B90">
        <w:rPr>
          <w:rFonts w:cs="Arial"/>
          <w:szCs w:val="24"/>
        </w:rPr>
        <w:t>Service User</w:t>
      </w:r>
      <w:r w:rsidRPr="00D50B90">
        <w:rPr>
          <w:rFonts w:cs="Arial"/>
          <w:szCs w:val="24"/>
        </w:rPr>
        <w:t xml:space="preserve">) </w:t>
      </w:r>
      <w:r w:rsidR="0090074D">
        <w:rPr>
          <w:rFonts w:cs="Arial"/>
          <w:szCs w:val="24"/>
        </w:rPr>
        <w:t xml:space="preserve">is aware of the legal basis on which their data </w:t>
      </w:r>
      <w:proofErr w:type="gramStart"/>
      <w:r w:rsidR="0090074D">
        <w:rPr>
          <w:rFonts w:cs="Arial"/>
          <w:szCs w:val="24"/>
        </w:rPr>
        <w:t>will be collected and processed</w:t>
      </w:r>
      <w:proofErr w:type="gramEnd"/>
      <w:r w:rsidR="0090074D">
        <w:rPr>
          <w:rFonts w:cs="Arial"/>
          <w:szCs w:val="24"/>
        </w:rPr>
        <w:t xml:space="preserve">. </w:t>
      </w:r>
      <w:r w:rsidR="005A03BA">
        <w:rPr>
          <w:rFonts w:cs="Arial"/>
          <w:szCs w:val="24"/>
        </w:rPr>
        <w:t xml:space="preserve">In order to collect the data, they must sign a consent form (see section 7). </w:t>
      </w:r>
      <w:r w:rsidRPr="00D50B90">
        <w:rPr>
          <w:rFonts w:cs="Arial"/>
          <w:szCs w:val="24"/>
        </w:rPr>
        <w:t xml:space="preserve">If the </w:t>
      </w:r>
      <w:r w:rsidR="007604D2" w:rsidRPr="00D50B90">
        <w:rPr>
          <w:rFonts w:cs="Arial"/>
          <w:szCs w:val="24"/>
        </w:rPr>
        <w:t>Service User</w:t>
      </w:r>
      <w:r w:rsidRPr="00D50B90">
        <w:rPr>
          <w:rFonts w:cs="Arial"/>
          <w:szCs w:val="24"/>
        </w:rPr>
        <w:t xml:space="preserve"> </w:t>
      </w:r>
      <w:proofErr w:type="spellStart"/>
      <w:r w:rsidR="0090074D">
        <w:rPr>
          <w:rFonts w:cs="Arial"/>
          <w:szCs w:val="24"/>
        </w:rPr>
        <w:t>choses</w:t>
      </w:r>
      <w:proofErr w:type="spellEnd"/>
      <w:r w:rsidR="0090074D">
        <w:rPr>
          <w:rFonts w:cs="Arial"/>
          <w:szCs w:val="24"/>
        </w:rPr>
        <w:t xml:space="preserve"> not to provide their information</w:t>
      </w:r>
      <w:r w:rsidRPr="00D50B90">
        <w:rPr>
          <w:rFonts w:cs="Arial"/>
          <w:szCs w:val="24"/>
        </w:rPr>
        <w:t xml:space="preserve">, an anonymous transaction may be inputted. </w:t>
      </w:r>
    </w:p>
    <w:p w14:paraId="55596564" w14:textId="41D293D1" w:rsidR="008F7259" w:rsidRPr="005A03BA" w:rsidRDefault="005A03BA" w:rsidP="005A03BA">
      <w:pPr>
        <w:pStyle w:val="ListParagraph"/>
        <w:numPr>
          <w:ilvl w:val="0"/>
          <w:numId w:val="10"/>
        </w:numPr>
        <w:tabs>
          <w:tab w:val="left" w:pos="1890"/>
        </w:tabs>
        <w:rPr>
          <w:rFonts w:cs="Arial"/>
          <w:szCs w:val="24"/>
        </w:rPr>
      </w:pPr>
      <w:r w:rsidRPr="00D50B90">
        <w:rPr>
          <w:rFonts w:cs="Arial"/>
          <w:szCs w:val="24"/>
        </w:rPr>
        <w:t xml:space="preserve">The data subject </w:t>
      </w:r>
      <w:proofErr w:type="gramStart"/>
      <w:r w:rsidRPr="00D50B90">
        <w:rPr>
          <w:rFonts w:cs="Arial"/>
          <w:szCs w:val="24"/>
        </w:rPr>
        <w:t>must be given</w:t>
      </w:r>
      <w:proofErr w:type="gramEnd"/>
      <w:r w:rsidRPr="00D50B90">
        <w:rPr>
          <w:rFonts w:cs="Arial"/>
          <w:szCs w:val="24"/>
        </w:rPr>
        <w:t xml:space="preserve"> details of the Privacy Notice. </w:t>
      </w:r>
      <w:r w:rsidRPr="00D50B90">
        <w:rPr>
          <w:rFonts w:cs="Arial"/>
          <w:i/>
          <w:szCs w:val="24"/>
        </w:rPr>
        <w:t xml:space="preserve">This </w:t>
      </w:r>
      <w:r>
        <w:rPr>
          <w:rFonts w:cs="Arial"/>
          <w:i/>
          <w:szCs w:val="24"/>
        </w:rPr>
        <w:t>should</w:t>
      </w:r>
      <w:r w:rsidRPr="00D50B90">
        <w:rPr>
          <w:rFonts w:cs="Arial"/>
          <w:i/>
          <w:szCs w:val="24"/>
        </w:rPr>
        <w:t xml:space="preserve"> be the Provider</w:t>
      </w:r>
      <w:r>
        <w:rPr>
          <w:rFonts w:cs="Arial"/>
          <w:i/>
          <w:szCs w:val="24"/>
        </w:rPr>
        <w:t>’s internal Privacy Notice, and</w:t>
      </w:r>
      <w:r w:rsidRPr="00D50B90">
        <w:rPr>
          <w:rFonts w:cs="Arial"/>
          <w:i/>
          <w:szCs w:val="24"/>
        </w:rPr>
        <w:t xml:space="preserve"> Nottingham City Council’s Privacy Notice (</w:t>
      </w:r>
      <w:hyperlink r:id="rId9" w:history="1">
        <w:r w:rsidRPr="00D50B90">
          <w:rPr>
            <w:rStyle w:val="Hyperlink"/>
            <w:rFonts w:cs="Arial"/>
            <w:szCs w:val="24"/>
          </w:rPr>
          <w:t>https://www.nottinghamcity.gov.uk/privacy-statement</w:t>
        </w:r>
      </w:hyperlink>
      <w:r w:rsidRPr="00D50B90">
        <w:rPr>
          <w:rFonts w:cs="Arial"/>
          <w:szCs w:val="24"/>
        </w:rPr>
        <w:t>)</w:t>
      </w:r>
      <w:r w:rsidRPr="00D50B90">
        <w:rPr>
          <w:rFonts w:cs="Arial"/>
          <w:i/>
          <w:szCs w:val="24"/>
        </w:rPr>
        <w:t>.</w:t>
      </w:r>
      <w:r>
        <w:rPr>
          <w:rFonts w:cs="Arial"/>
          <w:i/>
          <w:szCs w:val="24"/>
        </w:rPr>
        <w:t xml:space="preserve"> </w:t>
      </w:r>
      <w:r>
        <w:rPr>
          <w:rFonts w:cs="Arial"/>
          <w:szCs w:val="24"/>
        </w:rPr>
        <w:t xml:space="preserve">A copy of this Privacy Notice </w:t>
      </w:r>
      <w:proofErr w:type="gramStart"/>
      <w:r>
        <w:rPr>
          <w:rFonts w:cs="Arial"/>
          <w:szCs w:val="24"/>
        </w:rPr>
        <w:t>can be seen</w:t>
      </w:r>
      <w:proofErr w:type="gramEnd"/>
      <w:r>
        <w:rPr>
          <w:rFonts w:cs="Arial"/>
          <w:szCs w:val="24"/>
        </w:rPr>
        <w:t xml:space="preserve"> in section 7.</w:t>
      </w:r>
      <w:r w:rsidRPr="00D50B90">
        <w:rPr>
          <w:rFonts w:cs="Arial"/>
          <w:i/>
          <w:szCs w:val="24"/>
        </w:rPr>
        <w:t xml:space="preserve"> </w:t>
      </w:r>
    </w:p>
    <w:p w14:paraId="61938CB6" w14:textId="2A12464D" w:rsidR="008F7259" w:rsidRPr="00D50B90" w:rsidRDefault="008F7259" w:rsidP="008F7259">
      <w:pPr>
        <w:pStyle w:val="ListParagraph"/>
        <w:numPr>
          <w:ilvl w:val="0"/>
          <w:numId w:val="10"/>
        </w:numPr>
        <w:tabs>
          <w:tab w:val="left" w:pos="1890"/>
        </w:tabs>
        <w:rPr>
          <w:rFonts w:cs="Arial"/>
          <w:szCs w:val="24"/>
        </w:rPr>
      </w:pPr>
      <w:r w:rsidRPr="00D50B90">
        <w:rPr>
          <w:rFonts w:cs="Arial"/>
          <w:szCs w:val="24"/>
        </w:rPr>
        <w:t xml:space="preserve">Data must NEVER be shared with any party unless </w:t>
      </w:r>
      <w:r w:rsidR="00DA657A" w:rsidRPr="00D50B90">
        <w:rPr>
          <w:rFonts w:cs="Arial"/>
          <w:szCs w:val="24"/>
        </w:rPr>
        <w:t xml:space="preserve">there are safeguarding concerns (See </w:t>
      </w:r>
      <w:r w:rsidR="00160BA3" w:rsidRPr="00D50B90">
        <w:rPr>
          <w:rFonts w:cs="Arial"/>
          <w:szCs w:val="24"/>
        </w:rPr>
        <w:t>3.3</w:t>
      </w:r>
      <w:r w:rsidR="00DA657A" w:rsidRPr="00D50B90">
        <w:rPr>
          <w:rFonts w:cs="Arial"/>
          <w:szCs w:val="24"/>
        </w:rPr>
        <w:t>)</w:t>
      </w:r>
    </w:p>
    <w:p w14:paraId="6DE4088B" w14:textId="15585468" w:rsidR="008F7259" w:rsidRPr="00D50B90" w:rsidRDefault="00DA657A" w:rsidP="008F7259">
      <w:pPr>
        <w:pStyle w:val="ListParagraph"/>
        <w:numPr>
          <w:ilvl w:val="0"/>
          <w:numId w:val="10"/>
        </w:numPr>
        <w:tabs>
          <w:tab w:val="left" w:pos="1890"/>
        </w:tabs>
        <w:rPr>
          <w:rFonts w:cs="Arial"/>
          <w:szCs w:val="24"/>
        </w:rPr>
      </w:pPr>
      <w:r w:rsidRPr="00D50B90">
        <w:rPr>
          <w:rFonts w:cs="Arial"/>
          <w:szCs w:val="24"/>
        </w:rPr>
        <w:t xml:space="preserve">If information is being transferred </w:t>
      </w:r>
      <w:r w:rsidR="0090074D">
        <w:rPr>
          <w:rFonts w:cs="Arial"/>
          <w:szCs w:val="24"/>
        </w:rPr>
        <w:t xml:space="preserve">to a third party, </w:t>
      </w:r>
      <w:r w:rsidRPr="00D50B90">
        <w:rPr>
          <w:rFonts w:cs="Arial"/>
          <w:szCs w:val="24"/>
        </w:rPr>
        <w:t xml:space="preserve">with the explicit consent of the data subject, it </w:t>
      </w:r>
      <w:proofErr w:type="gramStart"/>
      <w:r w:rsidRPr="00D50B90">
        <w:rPr>
          <w:rFonts w:cs="Arial"/>
          <w:szCs w:val="24"/>
        </w:rPr>
        <w:t>must be done</w:t>
      </w:r>
      <w:proofErr w:type="gramEnd"/>
      <w:r w:rsidRPr="00D50B90">
        <w:rPr>
          <w:rFonts w:cs="Arial"/>
          <w:szCs w:val="24"/>
        </w:rPr>
        <w:t xml:space="preserve"> so in a secure way.</w:t>
      </w:r>
    </w:p>
    <w:p w14:paraId="6028A685" w14:textId="77777777" w:rsidR="00DA657A" w:rsidRPr="00D50B90" w:rsidRDefault="00DA657A" w:rsidP="008F7259">
      <w:pPr>
        <w:pStyle w:val="ListParagraph"/>
        <w:numPr>
          <w:ilvl w:val="0"/>
          <w:numId w:val="10"/>
        </w:numPr>
        <w:tabs>
          <w:tab w:val="left" w:pos="1890"/>
        </w:tabs>
        <w:rPr>
          <w:rFonts w:cs="Arial"/>
          <w:szCs w:val="24"/>
        </w:rPr>
      </w:pPr>
      <w:r w:rsidRPr="00D50B90">
        <w:rPr>
          <w:rFonts w:cs="Arial"/>
          <w:szCs w:val="24"/>
        </w:rPr>
        <w:t xml:space="preserve">Data must be stored securely and retained for a </w:t>
      </w:r>
      <w:proofErr w:type="gramStart"/>
      <w:r w:rsidRPr="00D50B90">
        <w:rPr>
          <w:rFonts w:cs="Arial"/>
          <w:szCs w:val="24"/>
        </w:rPr>
        <w:t>period of time</w:t>
      </w:r>
      <w:proofErr w:type="gramEnd"/>
      <w:r w:rsidRPr="00D50B90">
        <w:rPr>
          <w:rFonts w:cs="Arial"/>
          <w:szCs w:val="24"/>
        </w:rPr>
        <w:t xml:space="preserve"> determined as appropriate by the </w:t>
      </w:r>
      <w:r w:rsidR="007604D2" w:rsidRPr="00D50B90">
        <w:rPr>
          <w:rFonts w:cs="Arial"/>
          <w:szCs w:val="24"/>
        </w:rPr>
        <w:t>Provider</w:t>
      </w:r>
      <w:r w:rsidRPr="00D50B90">
        <w:rPr>
          <w:rFonts w:cs="Arial"/>
          <w:szCs w:val="24"/>
        </w:rPr>
        <w:t xml:space="preserve">. Once the retention period </w:t>
      </w:r>
      <w:proofErr w:type="gramStart"/>
      <w:r w:rsidRPr="00D50B90">
        <w:rPr>
          <w:rFonts w:cs="Arial"/>
          <w:szCs w:val="24"/>
        </w:rPr>
        <w:t>has been reached</w:t>
      </w:r>
      <w:proofErr w:type="gramEnd"/>
      <w:r w:rsidRPr="00D50B90">
        <w:rPr>
          <w:rFonts w:cs="Arial"/>
          <w:szCs w:val="24"/>
        </w:rPr>
        <w:t xml:space="preserve">, the data must be destroyed safely and securely. </w:t>
      </w:r>
    </w:p>
    <w:p w14:paraId="1289170F" w14:textId="52CB1629" w:rsidR="00DA657A" w:rsidRPr="00D50B90" w:rsidRDefault="00DA657A" w:rsidP="008F7259">
      <w:pPr>
        <w:pStyle w:val="ListParagraph"/>
        <w:numPr>
          <w:ilvl w:val="0"/>
          <w:numId w:val="10"/>
        </w:numPr>
        <w:tabs>
          <w:tab w:val="left" w:pos="1890"/>
        </w:tabs>
        <w:rPr>
          <w:rFonts w:cs="Arial"/>
          <w:szCs w:val="24"/>
        </w:rPr>
      </w:pPr>
      <w:r w:rsidRPr="00D50B90">
        <w:rPr>
          <w:rFonts w:cs="Arial"/>
          <w:b/>
          <w:szCs w:val="24"/>
        </w:rPr>
        <w:lastRenderedPageBreak/>
        <w:t xml:space="preserve">All data breaches </w:t>
      </w:r>
      <w:proofErr w:type="gramStart"/>
      <w:r w:rsidRPr="00D50B90">
        <w:rPr>
          <w:rFonts w:cs="Arial"/>
          <w:b/>
          <w:szCs w:val="24"/>
        </w:rPr>
        <w:t>must be reported</w:t>
      </w:r>
      <w:proofErr w:type="gramEnd"/>
      <w:r w:rsidRPr="00D50B90">
        <w:rPr>
          <w:rFonts w:cs="Arial"/>
          <w:b/>
          <w:szCs w:val="24"/>
        </w:rPr>
        <w:t xml:space="preserve"> to the Information </w:t>
      </w:r>
      <w:r w:rsidR="007604D2" w:rsidRPr="00D50B90">
        <w:rPr>
          <w:rFonts w:cs="Arial"/>
          <w:b/>
          <w:szCs w:val="24"/>
        </w:rPr>
        <w:t>Commissioner</w:t>
      </w:r>
      <w:r w:rsidRPr="00D50B90">
        <w:rPr>
          <w:rFonts w:cs="Arial"/>
          <w:b/>
          <w:szCs w:val="24"/>
        </w:rPr>
        <w:t xml:space="preserve">’s Office (ICO) within </w:t>
      </w:r>
      <w:r w:rsidR="0090074D">
        <w:rPr>
          <w:rFonts w:cs="Arial"/>
          <w:b/>
          <w:szCs w:val="24"/>
        </w:rPr>
        <w:t>24</w:t>
      </w:r>
      <w:r w:rsidRPr="00D50B90">
        <w:rPr>
          <w:rFonts w:cs="Arial"/>
          <w:b/>
          <w:szCs w:val="24"/>
        </w:rPr>
        <w:t xml:space="preserve"> hours. In addition, the </w:t>
      </w:r>
      <w:r w:rsidR="007604D2" w:rsidRPr="00D50B90">
        <w:rPr>
          <w:rFonts w:cs="Arial"/>
          <w:b/>
          <w:szCs w:val="24"/>
        </w:rPr>
        <w:t>Provider</w:t>
      </w:r>
      <w:r w:rsidRPr="00D50B90">
        <w:rPr>
          <w:rFonts w:cs="Arial"/>
          <w:b/>
          <w:szCs w:val="24"/>
        </w:rPr>
        <w:t xml:space="preserve"> must notify the </w:t>
      </w:r>
      <w:r w:rsidR="007604D2" w:rsidRPr="00D50B90">
        <w:rPr>
          <w:rFonts w:cs="Arial"/>
          <w:b/>
          <w:szCs w:val="24"/>
        </w:rPr>
        <w:t>Commissioner</w:t>
      </w:r>
      <w:r w:rsidRPr="00D50B90">
        <w:rPr>
          <w:rFonts w:cs="Arial"/>
          <w:b/>
          <w:szCs w:val="24"/>
        </w:rPr>
        <w:t xml:space="preserve">s within the same period. </w:t>
      </w:r>
    </w:p>
    <w:p w14:paraId="30464CA7" w14:textId="77777777" w:rsidR="008D53EA" w:rsidRPr="00D50B90" w:rsidRDefault="008D53EA" w:rsidP="008D53EA">
      <w:pPr>
        <w:tabs>
          <w:tab w:val="left" w:pos="1890"/>
        </w:tabs>
        <w:rPr>
          <w:rFonts w:cs="Arial"/>
          <w:szCs w:val="24"/>
        </w:rPr>
      </w:pPr>
    </w:p>
    <w:p w14:paraId="13F770F9" w14:textId="77777777" w:rsidR="008D53EA" w:rsidRPr="00D50B90" w:rsidRDefault="008D53EA" w:rsidP="008D53EA">
      <w:pPr>
        <w:tabs>
          <w:tab w:val="left" w:pos="1890"/>
        </w:tabs>
        <w:spacing w:line="360" w:lineRule="auto"/>
        <w:rPr>
          <w:rFonts w:cs="Arial"/>
          <w:szCs w:val="24"/>
          <w:u w:val="single"/>
        </w:rPr>
      </w:pPr>
      <w:r w:rsidRPr="00D50B90">
        <w:rPr>
          <w:rFonts w:cs="Arial"/>
          <w:szCs w:val="24"/>
          <w:u w:val="single"/>
        </w:rPr>
        <w:t>3.4.3 Standard Operating Procedures (SOPs)</w:t>
      </w:r>
    </w:p>
    <w:p w14:paraId="16B5ACD1" w14:textId="77777777" w:rsidR="008D53EA" w:rsidRPr="00D50B90" w:rsidRDefault="008D53EA" w:rsidP="008D53EA">
      <w:pPr>
        <w:tabs>
          <w:tab w:val="left" w:pos="1890"/>
        </w:tabs>
        <w:rPr>
          <w:rFonts w:cs="Arial"/>
          <w:szCs w:val="24"/>
        </w:rPr>
      </w:pPr>
      <w:r w:rsidRPr="00D50B90">
        <w:rPr>
          <w:rFonts w:cs="Arial"/>
          <w:szCs w:val="24"/>
        </w:rPr>
        <w:t xml:space="preserve">The </w:t>
      </w:r>
      <w:r w:rsidR="007604D2" w:rsidRPr="00D50B90">
        <w:rPr>
          <w:rFonts w:cs="Arial"/>
          <w:szCs w:val="24"/>
        </w:rPr>
        <w:t>Provider</w:t>
      </w:r>
      <w:r w:rsidRPr="00D50B90">
        <w:rPr>
          <w:rFonts w:cs="Arial"/>
          <w:szCs w:val="24"/>
        </w:rPr>
        <w:t xml:space="preserve"> must have SOPs for the following subjects:</w:t>
      </w:r>
    </w:p>
    <w:p w14:paraId="52B395C8" w14:textId="77777777" w:rsidR="008D53EA" w:rsidRPr="00D50B90" w:rsidRDefault="008D53EA" w:rsidP="008D53EA">
      <w:pPr>
        <w:pStyle w:val="ListParagraph"/>
        <w:numPr>
          <w:ilvl w:val="0"/>
          <w:numId w:val="11"/>
        </w:numPr>
        <w:tabs>
          <w:tab w:val="left" w:pos="1890"/>
        </w:tabs>
        <w:rPr>
          <w:rFonts w:cs="Arial"/>
          <w:szCs w:val="24"/>
        </w:rPr>
      </w:pPr>
      <w:r w:rsidRPr="00D50B90">
        <w:rPr>
          <w:rFonts w:cs="Arial"/>
          <w:szCs w:val="24"/>
        </w:rPr>
        <w:t>Provision of Needle and Syringe Exchange</w:t>
      </w:r>
    </w:p>
    <w:p w14:paraId="4E85FAEA" w14:textId="77777777" w:rsidR="008D53EA" w:rsidRPr="00D50B90" w:rsidRDefault="008D53EA" w:rsidP="008D53EA">
      <w:pPr>
        <w:pStyle w:val="ListParagraph"/>
        <w:numPr>
          <w:ilvl w:val="0"/>
          <w:numId w:val="11"/>
        </w:numPr>
        <w:tabs>
          <w:tab w:val="left" w:pos="1890"/>
        </w:tabs>
        <w:rPr>
          <w:rFonts w:cs="Arial"/>
          <w:szCs w:val="24"/>
        </w:rPr>
      </w:pPr>
      <w:r w:rsidRPr="00D50B90">
        <w:rPr>
          <w:rFonts w:cs="Arial"/>
          <w:szCs w:val="24"/>
        </w:rPr>
        <w:t>Safeguarding</w:t>
      </w:r>
    </w:p>
    <w:p w14:paraId="04F7B402" w14:textId="77777777" w:rsidR="008D53EA" w:rsidRPr="00D50B90" w:rsidRDefault="008D53EA" w:rsidP="008D53EA">
      <w:pPr>
        <w:pStyle w:val="ListParagraph"/>
        <w:numPr>
          <w:ilvl w:val="0"/>
          <w:numId w:val="11"/>
        </w:numPr>
        <w:tabs>
          <w:tab w:val="left" w:pos="1890"/>
        </w:tabs>
        <w:rPr>
          <w:rFonts w:cs="Arial"/>
          <w:szCs w:val="24"/>
        </w:rPr>
      </w:pPr>
      <w:r w:rsidRPr="00D50B90">
        <w:rPr>
          <w:rFonts w:cs="Arial"/>
          <w:szCs w:val="24"/>
        </w:rPr>
        <w:t>Whistle-Blowing</w:t>
      </w:r>
    </w:p>
    <w:p w14:paraId="2DC171C4" w14:textId="77777777" w:rsidR="008D53EA" w:rsidRPr="00D50B90" w:rsidRDefault="008D53EA" w:rsidP="008D53EA">
      <w:pPr>
        <w:pStyle w:val="ListParagraph"/>
        <w:numPr>
          <w:ilvl w:val="0"/>
          <w:numId w:val="11"/>
        </w:numPr>
        <w:tabs>
          <w:tab w:val="left" w:pos="1890"/>
        </w:tabs>
        <w:rPr>
          <w:rFonts w:cs="Arial"/>
          <w:szCs w:val="24"/>
        </w:rPr>
      </w:pPr>
      <w:r w:rsidRPr="00D50B90">
        <w:rPr>
          <w:rFonts w:cs="Arial"/>
          <w:szCs w:val="24"/>
        </w:rPr>
        <w:t>Complaints</w:t>
      </w:r>
    </w:p>
    <w:p w14:paraId="71363927" w14:textId="32B85497" w:rsidR="00555DD6" w:rsidRPr="00D50B90" w:rsidRDefault="00555DD6" w:rsidP="008D53EA">
      <w:pPr>
        <w:pStyle w:val="ListParagraph"/>
        <w:numPr>
          <w:ilvl w:val="0"/>
          <w:numId w:val="11"/>
        </w:numPr>
        <w:tabs>
          <w:tab w:val="left" w:pos="1890"/>
        </w:tabs>
        <w:rPr>
          <w:rFonts w:cs="Arial"/>
          <w:szCs w:val="24"/>
        </w:rPr>
      </w:pPr>
      <w:r w:rsidRPr="00D50B90">
        <w:rPr>
          <w:rFonts w:cs="Arial"/>
          <w:szCs w:val="24"/>
        </w:rPr>
        <w:t>Needle-stick injury</w:t>
      </w:r>
    </w:p>
    <w:p w14:paraId="6491E777" w14:textId="2E28928E" w:rsidR="00437C3A" w:rsidRPr="00D50B90" w:rsidRDefault="00437C3A" w:rsidP="008D53EA">
      <w:pPr>
        <w:pStyle w:val="ListParagraph"/>
        <w:numPr>
          <w:ilvl w:val="0"/>
          <w:numId w:val="11"/>
        </w:numPr>
        <w:tabs>
          <w:tab w:val="left" w:pos="1890"/>
        </w:tabs>
        <w:rPr>
          <w:rFonts w:cs="Arial"/>
          <w:szCs w:val="24"/>
        </w:rPr>
      </w:pPr>
      <w:r w:rsidRPr="00D50B90">
        <w:rPr>
          <w:rFonts w:cs="Arial"/>
          <w:szCs w:val="24"/>
        </w:rPr>
        <w:t>Dealing with aggressive/violent incidents</w:t>
      </w:r>
    </w:p>
    <w:p w14:paraId="483B7BE9" w14:textId="77777777" w:rsidR="008D53EA" w:rsidRPr="00D50B90" w:rsidRDefault="008D53EA" w:rsidP="008D53EA">
      <w:pPr>
        <w:tabs>
          <w:tab w:val="left" w:pos="1890"/>
        </w:tabs>
        <w:rPr>
          <w:rFonts w:cs="Arial"/>
          <w:szCs w:val="24"/>
        </w:rPr>
      </w:pPr>
    </w:p>
    <w:p w14:paraId="2D0D8578" w14:textId="4329AAD9" w:rsidR="008D53EA" w:rsidRPr="00D50B90" w:rsidRDefault="008D53EA" w:rsidP="008D53EA">
      <w:pPr>
        <w:tabs>
          <w:tab w:val="left" w:pos="1890"/>
        </w:tabs>
        <w:rPr>
          <w:rFonts w:cs="Arial"/>
          <w:szCs w:val="24"/>
        </w:rPr>
      </w:pPr>
      <w:r w:rsidRPr="00D50B90">
        <w:rPr>
          <w:rFonts w:cs="Arial"/>
          <w:szCs w:val="24"/>
        </w:rPr>
        <w:t xml:space="preserve">The SOPs must be up-to-date, reviewed regularly, </w:t>
      </w:r>
      <w:proofErr w:type="gramStart"/>
      <w:r w:rsidR="005A0AA6" w:rsidRPr="00D50B90">
        <w:rPr>
          <w:rFonts w:cs="Arial"/>
          <w:szCs w:val="24"/>
        </w:rPr>
        <w:t>easily</w:t>
      </w:r>
      <w:proofErr w:type="gramEnd"/>
      <w:r w:rsidR="005A0AA6" w:rsidRPr="00D50B90">
        <w:rPr>
          <w:rFonts w:cs="Arial"/>
          <w:szCs w:val="24"/>
        </w:rPr>
        <w:t xml:space="preserve"> accessible to staff </w:t>
      </w:r>
      <w:r w:rsidRPr="00D50B90">
        <w:rPr>
          <w:rFonts w:cs="Arial"/>
          <w:szCs w:val="24"/>
        </w:rPr>
        <w:t>and read by all members of staff operating the needle exchange element.</w:t>
      </w:r>
    </w:p>
    <w:p w14:paraId="7AC60EAD" w14:textId="77777777" w:rsidR="008D53EA" w:rsidRPr="00D50B90" w:rsidRDefault="008D53EA" w:rsidP="008D53EA">
      <w:pPr>
        <w:tabs>
          <w:tab w:val="left" w:pos="1890"/>
        </w:tabs>
        <w:rPr>
          <w:rFonts w:cs="Arial"/>
          <w:szCs w:val="24"/>
        </w:rPr>
      </w:pPr>
    </w:p>
    <w:p w14:paraId="1B2E0AFF" w14:textId="1DE239ED" w:rsidR="008D53EA" w:rsidRPr="00D50B90" w:rsidRDefault="008D53EA" w:rsidP="008D53EA">
      <w:pPr>
        <w:tabs>
          <w:tab w:val="left" w:pos="1890"/>
        </w:tabs>
        <w:spacing w:line="360" w:lineRule="auto"/>
        <w:rPr>
          <w:rFonts w:cs="Arial"/>
          <w:szCs w:val="24"/>
          <w:u w:val="single"/>
        </w:rPr>
      </w:pPr>
      <w:r w:rsidRPr="00D50B90">
        <w:rPr>
          <w:rFonts w:cs="Arial"/>
          <w:szCs w:val="24"/>
          <w:u w:val="single"/>
        </w:rPr>
        <w:t xml:space="preserve">3.4.4 </w:t>
      </w:r>
      <w:r w:rsidR="00776AF2" w:rsidRPr="00D50B90">
        <w:rPr>
          <w:rFonts w:cs="Arial"/>
          <w:szCs w:val="24"/>
          <w:u w:val="single"/>
        </w:rPr>
        <w:t xml:space="preserve">Workforce Development and </w:t>
      </w:r>
      <w:r w:rsidRPr="00D50B90">
        <w:rPr>
          <w:rFonts w:cs="Arial"/>
          <w:szCs w:val="24"/>
          <w:u w:val="single"/>
        </w:rPr>
        <w:t>Training</w:t>
      </w:r>
    </w:p>
    <w:p w14:paraId="50688DC3" w14:textId="77777777" w:rsidR="008D53EA" w:rsidRPr="00D50B90" w:rsidRDefault="008D53EA" w:rsidP="008D53EA">
      <w:pPr>
        <w:tabs>
          <w:tab w:val="left" w:pos="1890"/>
        </w:tabs>
        <w:rPr>
          <w:rFonts w:cs="Arial"/>
          <w:szCs w:val="24"/>
        </w:rPr>
      </w:pPr>
      <w:r w:rsidRPr="00D50B90">
        <w:rPr>
          <w:rFonts w:cs="Arial"/>
          <w:szCs w:val="24"/>
        </w:rPr>
        <w:t xml:space="preserve">The </w:t>
      </w:r>
      <w:r w:rsidR="007604D2" w:rsidRPr="00D50B90">
        <w:rPr>
          <w:rFonts w:cs="Arial"/>
          <w:szCs w:val="24"/>
        </w:rPr>
        <w:t>Provider</w:t>
      </w:r>
      <w:r w:rsidRPr="00D50B90">
        <w:rPr>
          <w:rFonts w:cs="Arial"/>
          <w:szCs w:val="24"/>
        </w:rPr>
        <w:t xml:space="preserve"> must ensure that all staff members that deliver the needle exchange provision within the pharmacy have had the appropriate level of training, as follows:</w:t>
      </w:r>
    </w:p>
    <w:p w14:paraId="5613435C" w14:textId="77424A92" w:rsidR="008D53EA" w:rsidRPr="00D50B90" w:rsidRDefault="008D53EA" w:rsidP="008D53EA">
      <w:pPr>
        <w:pStyle w:val="ListParagraph"/>
        <w:numPr>
          <w:ilvl w:val="0"/>
          <w:numId w:val="12"/>
        </w:numPr>
        <w:tabs>
          <w:tab w:val="left" w:pos="1890"/>
        </w:tabs>
        <w:rPr>
          <w:rFonts w:cs="Arial"/>
          <w:szCs w:val="24"/>
        </w:rPr>
      </w:pPr>
      <w:r w:rsidRPr="00D50B90">
        <w:rPr>
          <w:rFonts w:cs="Arial"/>
          <w:szCs w:val="24"/>
        </w:rPr>
        <w:t xml:space="preserve">At least one face-to-face training session (set up by </w:t>
      </w:r>
      <w:r w:rsidR="007604D2" w:rsidRPr="00D50B90">
        <w:rPr>
          <w:rFonts w:cs="Arial"/>
          <w:szCs w:val="24"/>
        </w:rPr>
        <w:t>Commissioner</w:t>
      </w:r>
      <w:r w:rsidRPr="00D50B90">
        <w:rPr>
          <w:rFonts w:cs="Arial"/>
          <w:szCs w:val="24"/>
        </w:rPr>
        <w:t>s) every two years.</w:t>
      </w:r>
    </w:p>
    <w:p w14:paraId="4533B1B5" w14:textId="0D7EDEFF" w:rsidR="004A20CE" w:rsidRPr="00D50B90" w:rsidRDefault="004A20CE" w:rsidP="008D53EA">
      <w:pPr>
        <w:pStyle w:val="ListParagraph"/>
        <w:numPr>
          <w:ilvl w:val="0"/>
          <w:numId w:val="12"/>
        </w:numPr>
        <w:tabs>
          <w:tab w:val="left" w:pos="1890"/>
        </w:tabs>
        <w:rPr>
          <w:rFonts w:cs="Arial"/>
          <w:szCs w:val="24"/>
        </w:rPr>
      </w:pPr>
      <w:r w:rsidRPr="00D50B90">
        <w:rPr>
          <w:rFonts w:cs="Arial"/>
          <w:szCs w:val="24"/>
        </w:rPr>
        <w:t>CPPE training in understanding substance use and level 2 safeguarding.</w:t>
      </w:r>
    </w:p>
    <w:p w14:paraId="3C0C123D" w14:textId="4138100F" w:rsidR="008D53EA" w:rsidRPr="00D50B90" w:rsidRDefault="008D53EA" w:rsidP="008D53EA">
      <w:pPr>
        <w:pStyle w:val="ListParagraph"/>
        <w:numPr>
          <w:ilvl w:val="0"/>
          <w:numId w:val="12"/>
        </w:numPr>
        <w:tabs>
          <w:tab w:val="left" w:pos="1890"/>
        </w:tabs>
        <w:rPr>
          <w:rFonts w:cs="Arial"/>
          <w:szCs w:val="24"/>
        </w:rPr>
      </w:pPr>
      <w:r w:rsidRPr="00D50B90">
        <w:rPr>
          <w:rFonts w:cs="Arial"/>
          <w:szCs w:val="24"/>
        </w:rPr>
        <w:t xml:space="preserve">Completion of </w:t>
      </w:r>
      <w:r w:rsidR="0030631C" w:rsidRPr="00D50B90">
        <w:rPr>
          <w:rFonts w:cs="Arial"/>
          <w:szCs w:val="24"/>
        </w:rPr>
        <w:t>any</w:t>
      </w:r>
      <w:r w:rsidRPr="00D50B90">
        <w:rPr>
          <w:rFonts w:cs="Arial"/>
          <w:szCs w:val="24"/>
        </w:rPr>
        <w:t xml:space="preserve"> e-learning modules specified by </w:t>
      </w:r>
      <w:r w:rsidR="007604D2" w:rsidRPr="00D50B90">
        <w:rPr>
          <w:rFonts w:cs="Arial"/>
          <w:szCs w:val="24"/>
        </w:rPr>
        <w:t>Commissioner</w:t>
      </w:r>
      <w:r w:rsidRPr="00D50B90">
        <w:rPr>
          <w:rFonts w:cs="Arial"/>
          <w:szCs w:val="24"/>
        </w:rPr>
        <w:t>s.</w:t>
      </w:r>
    </w:p>
    <w:p w14:paraId="362484A1" w14:textId="2ACD7FA1" w:rsidR="008D53EA" w:rsidRPr="00D50B90" w:rsidRDefault="008D53EA" w:rsidP="008D53EA">
      <w:pPr>
        <w:pStyle w:val="ListParagraph"/>
        <w:numPr>
          <w:ilvl w:val="0"/>
          <w:numId w:val="12"/>
        </w:numPr>
        <w:tabs>
          <w:tab w:val="left" w:pos="1890"/>
        </w:tabs>
        <w:rPr>
          <w:rFonts w:cs="Arial"/>
          <w:szCs w:val="24"/>
        </w:rPr>
      </w:pPr>
      <w:r w:rsidRPr="00D50B90">
        <w:rPr>
          <w:rFonts w:cs="Arial"/>
          <w:szCs w:val="24"/>
        </w:rPr>
        <w:t>Supervision by an experienced member of staff within the pharmacy</w:t>
      </w:r>
      <w:r w:rsidR="0030631C" w:rsidRPr="00D50B90">
        <w:rPr>
          <w:rFonts w:cs="Arial"/>
          <w:szCs w:val="24"/>
        </w:rPr>
        <w:t xml:space="preserve"> at the start of their experience</w:t>
      </w:r>
      <w:r w:rsidRPr="00D50B90">
        <w:rPr>
          <w:rFonts w:cs="Arial"/>
          <w:szCs w:val="24"/>
        </w:rPr>
        <w:t>.</w:t>
      </w:r>
    </w:p>
    <w:p w14:paraId="3200DF7E" w14:textId="209FB52D" w:rsidR="008D53EA" w:rsidRPr="00D50B90" w:rsidRDefault="007604D2" w:rsidP="008D53EA">
      <w:pPr>
        <w:pStyle w:val="ListParagraph"/>
        <w:numPr>
          <w:ilvl w:val="0"/>
          <w:numId w:val="12"/>
        </w:numPr>
        <w:tabs>
          <w:tab w:val="left" w:pos="1890"/>
        </w:tabs>
        <w:rPr>
          <w:rFonts w:cs="Arial"/>
          <w:szCs w:val="24"/>
        </w:rPr>
      </w:pPr>
      <w:r w:rsidRPr="00D50B90">
        <w:rPr>
          <w:rFonts w:cs="Arial"/>
          <w:szCs w:val="24"/>
        </w:rPr>
        <w:t>Provider</w:t>
      </w:r>
      <w:r w:rsidR="008D53EA" w:rsidRPr="00D50B90">
        <w:rPr>
          <w:rFonts w:cs="Arial"/>
          <w:szCs w:val="24"/>
        </w:rPr>
        <w:t xml:space="preserve">s will be given reference materials at the start of the contract which will enable staff to understand the equipment being given out, what it is used for and how to give information to </w:t>
      </w:r>
      <w:r w:rsidRPr="00D50B90">
        <w:rPr>
          <w:rFonts w:cs="Arial"/>
          <w:szCs w:val="24"/>
        </w:rPr>
        <w:t>Service Users</w:t>
      </w:r>
      <w:r w:rsidR="008D53EA" w:rsidRPr="00D50B90">
        <w:rPr>
          <w:rFonts w:cs="Arial"/>
          <w:szCs w:val="24"/>
        </w:rPr>
        <w:t xml:space="preserve"> about it.</w:t>
      </w:r>
    </w:p>
    <w:p w14:paraId="29F65212" w14:textId="3AD8366E" w:rsidR="00437C3A" w:rsidRPr="00D50B90" w:rsidRDefault="00437C3A" w:rsidP="008D53EA">
      <w:pPr>
        <w:pStyle w:val="ListParagraph"/>
        <w:numPr>
          <w:ilvl w:val="0"/>
          <w:numId w:val="12"/>
        </w:numPr>
        <w:tabs>
          <w:tab w:val="left" w:pos="1890"/>
        </w:tabs>
        <w:rPr>
          <w:rFonts w:cs="Arial"/>
          <w:szCs w:val="24"/>
        </w:rPr>
      </w:pPr>
      <w:r w:rsidRPr="00D50B90">
        <w:rPr>
          <w:rFonts w:cs="Arial"/>
          <w:szCs w:val="24"/>
        </w:rPr>
        <w:t xml:space="preserve">Pharmacy champions </w:t>
      </w:r>
      <w:proofErr w:type="gramStart"/>
      <w:r w:rsidRPr="00D50B90">
        <w:rPr>
          <w:rFonts w:cs="Arial"/>
          <w:szCs w:val="24"/>
        </w:rPr>
        <w:t>must be released</w:t>
      </w:r>
      <w:proofErr w:type="gramEnd"/>
      <w:r w:rsidRPr="00D50B90">
        <w:rPr>
          <w:rFonts w:cs="Arial"/>
          <w:szCs w:val="24"/>
        </w:rPr>
        <w:t xml:space="preserve"> from duties for specialist training sessions, as provided by the Commissioner.</w:t>
      </w:r>
    </w:p>
    <w:p w14:paraId="668AB7CB" w14:textId="77777777" w:rsidR="008D53EA" w:rsidRPr="00D50B90" w:rsidRDefault="008D53EA" w:rsidP="008D53EA">
      <w:pPr>
        <w:tabs>
          <w:tab w:val="left" w:pos="1890"/>
        </w:tabs>
        <w:rPr>
          <w:rFonts w:cs="Arial"/>
          <w:szCs w:val="24"/>
        </w:rPr>
      </w:pPr>
    </w:p>
    <w:p w14:paraId="72B9CA79" w14:textId="77777777" w:rsidR="008D53EA" w:rsidRPr="00D50B90" w:rsidRDefault="008D53EA" w:rsidP="008D53EA">
      <w:pPr>
        <w:tabs>
          <w:tab w:val="left" w:pos="1890"/>
        </w:tabs>
        <w:rPr>
          <w:rFonts w:cs="Arial"/>
          <w:szCs w:val="24"/>
        </w:rPr>
      </w:pPr>
      <w:r w:rsidRPr="00D50B90">
        <w:rPr>
          <w:rFonts w:cs="Arial"/>
          <w:szCs w:val="24"/>
        </w:rPr>
        <w:t xml:space="preserve">It is the responsibility of the </w:t>
      </w:r>
      <w:r w:rsidR="007604D2" w:rsidRPr="00D50B90">
        <w:rPr>
          <w:rFonts w:cs="Arial"/>
          <w:szCs w:val="24"/>
        </w:rPr>
        <w:t>Provider</w:t>
      </w:r>
      <w:r w:rsidRPr="00D50B90">
        <w:rPr>
          <w:rFonts w:cs="Arial"/>
          <w:szCs w:val="24"/>
        </w:rPr>
        <w:t xml:space="preserve"> to ensure all staff delivering this </w:t>
      </w:r>
      <w:r w:rsidR="007604D2" w:rsidRPr="00D50B90">
        <w:rPr>
          <w:rFonts w:cs="Arial"/>
          <w:szCs w:val="24"/>
        </w:rPr>
        <w:t>Service</w:t>
      </w:r>
      <w:r w:rsidR="00B45AF7" w:rsidRPr="00D50B90">
        <w:rPr>
          <w:rFonts w:cs="Arial"/>
          <w:szCs w:val="24"/>
        </w:rPr>
        <w:t xml:space="preserve"> receive the training above and any further training deemed necessary by the Provider, e.g. how to handle sharps correctly, and what to do in the event of a needle-stick injury.</w:t>
      </w:r>
    </w:p>
    <w:p w14:paraId="5C997B17" w14:textId="77777777" w:rsidR="008D53EA" w:rsidRPr="00D50B90" w:rsidRDefault="008D53EA" w:rsidP="008D53EA">
      <w:pPr>
        <w:tabs>
          <w:tab w:val="left" w:pos="1890"/>
        </w:tabs>
        <w:rPr>
          <w:rFonts w:cs="Arial"/>
          <w:szCs w:val="24"/>
        </w:rPr>
      </w:pPr>
    </w:p>
    <w:p w14:paraId="07141A5E" w14:textId="77777777" w:rsidR="008D53EA" w:rsidRPr="00D50B90" w:rsidRDefault="00180940" w:rsidP="00180940">
      <w:pPr>
        <w:tabs>
          <w:tab w:val="left" w:pos="1890"/>
        </w:tabs>
        <w:spacing w:line="360" w:lineRule="auto"/>
        <w:rPr>
          <w:rFonts w:cs="Arial"/>
          <w:szCs w:val="24"/>
          <w:u w:val="single"/>
        </w:rPr>
      </w:pPr>
      <w:r w:rsidRPr="00D50B90">
        <w:rPr>
          <w:rFonts w:cs="Arial"/>
          <w:szCs w:val="24"/>
          <w:u w:val="single"/>
        </w:rPr>
        <w:t>3.4.5 Health and Safety</w:t>
      </w:r>
    </w:p>
    <w:p w14:paraId="2944490A" w14:textId="77777777" w:rsidR="00180940" w:rsidRPr="00D50B90" w:rsidRDefault="00180940" w:rsidP="00180940">
      <w:pPr>
        <w:tabs>
          <w:tab w:val="left" w:pos="1890"/>
        </w:tabs>
        <w:rPr>
          <w:rFonts w:cs="Arial"/>
          <w:szCs w:val="24"/>
        </w:rPr>
      </w:pPr>
      <w:r w:rsidRPr="00D50B90">
        <w:rPr>
          <w:rFonts w:cs="Arial"/>
          <w:szCs w:val="24"/>
        </w:rPr>
        <w:t xml:space="preserve">The Service </w:t>
      </w:r>
      <w:r w:rsidR="007604D2" w:rsidRPr="00D50B90">
        <w:rPr>
          <w:rFonts w:cs="Arial"/>
          <w:szCs w:val="24"/>
        </w:rPr>
        <w:t>Provider</w:t>
      </w:r>
      <w:r w:rsidRPr="00D50B90">
        <w:rPr>
          <w:rFonts w:cs="Arial"/>
          <w:szCs w:val="24"/>
        </w:rPr>
        <w:t xml:space="preserve"> shall:</w:t>
      </w:r>
    </w:p>
    <w:p w14:paraId="3BB2C3A6" w14:textId="77777777" w:rsidR="00180940" w:rsidRPr="00D50B90" w:rsidRDefault="00180940" w:rsidP="00B45AF7">
      <w:pPr>
        <w:pStyle w:val="ListParagraph"/>
        <w:numPr>
          <w:ilvl w:val="0"/>
          <w:numId w:val="27"/>
        </w:numPr>
        <w:tabs>
          <w:tab w:val="left" w:pos="1890"/>
        </w:tabs>
        <w:ind w:left="709"/>
        <w:rPr>
          <w:rFonts w:cs="Arial"/>
          <w:szCs w:val="24"/>
        </w:rPr>
      </w:pPr>
      <w:r w:rsidRPr="00D50B90">
        <w:rPr>
          <w:rFonts w:cs="Arial"/>
          <w:szCs w:val="24"/>
        </w:rPr>
        <w:t xml:space="preserve">Ensure they (and any sub-contractors) deliver their services in accordance with the Health and Safety at Work </w:t>
      </w:r>
      <w:proofErr w:type="spellStart"/>
      <w:r w:rsidRPr="00D50B90">
        <w:rPr>
          <w:rFonts w:cs="Arial"/>
          <w:szCs w:val="24"/>
        </w:rPr>
        <w:t>etc</w:t>
      </w:r>
      <w:proofErr w:type="spellEnd"/>
      <w:r w:rsidRPr="00D50B90">
        <w:rPr>
          <w:rFonts w:cs="Arial"/>
          <w:szCs w:val="24"/>
        </w:rPr>
        <w:t xml:space="preserve"> Act 1974 and all associated health and safety legislation, and </w:t>
      </w:r>
      <w:proofErr w:type="gramStart"/>
      <w:r w:rsidRPr="00D50B90">
        <w:rPr>
          <w:rFonts w:cs="Arial"/>
          <w:szCs w:val="24"/>
        </w:rPr>
        <w:t>landlord</w:t>
      </w:r>
      <w:proofErr w:type="gramEnd"/>
      <w:r w:rsidRPr="00D50B90">
        <w:rPr>
          <w:rFonts w:cs="Arial"/>
          <w:szCs w:val="24"/>
        </w:rPr>
        <w:t xml:space="preserve"> responsibilities.  This should include, but not be limited to, the management of premises where the services </w:t>
      </w:r>
      <w:proofErr w:type="gramStart"/>
      <w:r w:rsidRPr="00D50B90">
        <w:rPr>
          <w:rFonts w:cs="Arial"/>
          <w:szCs w:val="24"/>
        </w:rPr>
        <w:t>are carried out,</w:t>
      </w:r>
      <w:proofErr w:type="gramEnd"/>
      <w:r w:rsidRPr="00D50B90">
        <w:rPr>
          <w:rFonts w:cs="Arial"/>
          <w:szCs w:val="24"/>
        </w:rPr>
        <w:t xml:space="preserve"> and operation of any associated equipment.</w:t>
      </w:r>
    </w:p>
    <w:p w14:paraId="540887ED" w14:textId="77777777" w:rsidR="00180940" w:rsidRPr="00D50B90" w:rsidRDefault="00180940" w:rsidP="00B45AF7">
      <w:pPr>
        <w:pStyle w:val="ListParagraph"/>
        <w:numPr>
          <w:ilvl w:val="0"/>
          <w:numId w:val="27"/>
        </w:numPr>
        <w:tabs>
          <w:tab w:val="left" w:pos="1890"/>
        </w:tabs>
        <w:ind w:left="709"/>
        <w:rPr>
          <w:rFonts w:cs="Arial"/>
          <w:szCs w:val="24"/>
        </w:rPr>
      </w:pPr>
      <w:r w:rsidRPr="00D50B90">
        <w:rPr>
          <w:rFonts w:cs="Arial"/>
          <w:szCs w:val="24"/>
        </w:rPr>
        <w:t>Ensure they (and any sub-contractors) are competent to carry out their services (including health and safety duties), as detailed above.</w:t>
      </w:r>
    </w:p>
    <w:p w14:paraId="66537A05" w14:textId="77777777" w:rsidR="00180940" w:rsidRPr="00D50B90" w:rsidRDefault="00180940" w:rsidP="00B45AF7">
      <w:pPr>
        <w:pStyle w:val="ListParagraph"/>
        <w:numPr>
          <w:ilvl w:val="0"/>
          <w:numId w:val="27"/>
        </w:numPr>
        <w:tabs>
          <w:tab w:val="left" w:pos="1890"/>
        </w:tabs>
        <w:ind w:left="709"/>
        <w:rPr>
          <w:rFonts w:cs="Arial"/>
          <w:szCs w:val="24"/>
        </w:rPr>
      </w:pPr>
      <w:r w:rsidRPr="00D50B90">
        <w:rPr>
          <w:rFonts w:cs="Arial"/>
          <w:szCs w:val="24"/>
        </w:rPr>
        <w:t xml:space="preserve">Ensure </w:t>
      </w:r>
      <w:proofErr w:type="gramStart"/>
      <w:r w:rsidRPr="00D50B90">
        <w:rPr>
          <w:rFonts w:cs="Arial"/>
          <w:szCs w:val="24"/>
        </w:rPr>
        <w:t>they</w:t>
      </w:r>
      <w:proofErr w:type="gramEnd"/>
      <w:r w:rsidRPr="00D50B90">
        <w:rPr>
          <w:rFonts w:cs="Arial"/>
          <w:szCs w:val="24"/>
        </w:rPr>
        <w:t xml:space="preserve"> (and any sub-contractors) comply with the statutory requirements listed below. The </w:t>
      </w:r>
      <w:r w:rsidR="007604D2" w:rsidRPr="00D50B90">
        <w:rPr>
          <w:rFonts w:cs="Arial"/>
          <w:szCs w:val="24"/>
        </w:rPr>
        <w:t>Commissioner</w:t>
      </w:r>
      <w:r w:rsidRPr="00D50B90">
        <w:rPr>
          <w:rFonts w:cs="Arial"/>
          <w:szCs w:val="24"/>
        </w:rPr>
        <w:t xml:space="preserve"> shall retain the right to request this information at any time. Upon this request, the Service </w:t>
      </w:r>
      <w:r w:rsidR="007604D2" w:rsidRPr="00D50B90">
        <w:rPr>
          <w:rFonts w:cs="Arial"/>
          <w:szCs w:val="24"/>
        </w:rPr>
        <w:t>Provider</w:t>
      </w:r>
      <w:r w:rsidRPr="00D50B90">
        <w:rPr>
          <w:rFonts w:cs="Arial"/>
          <w:szCs w:val="24"/>
        </w:rPr>
        <w:t xml:space="preserve"> shall provide the necessary information within 5 working days.</w:t>
      </w:r>
    </w:p>
    <w:p w14:paraId="2B7CF360" w14:textId="77777777" w:rsidR="00180940" w:rsidRPr="00D50B90" w:rsidRDefault="00180940" w:rsidP="00180940">
      <w:pPr>
        <w:tabs>
          <w:tab w:val="left" w:pos="1890"/>
        </w:tabs>
        <w:rPr>
          <w:rFonts w:cs="Arial"/>
          <w:szCs w:val="24"/>
        </w:rPr>
      </w:pPr>
    </w:p>
    <w:p w14:paraId="73917061" w14:textId="77777777" w:rsidR="00180940" w:rsidRPr="00D50B90" w:rsidRDefault="00180940" w:rsidP="00180940">
      <w:pPr>
        <w:numPr>
          <w:ilvl w:val="0"/>
          <w:numId w:val="16"/>
        </w:numPr>
        <w:tabs>
          <w:tab w:val="left" w:pos="1890"/>
        </w:tabs>
        <w:ind w:left="1276"/>
        <w:rPr>
          <w:rFonts w:cs="Arial"/>
          <w:szCs w:val="24"/>
        </w:rPr>
      </w:pPr>
      <w:r w:rsidRPr="00D50B90">
        <w:rPr>
          <w:rFonts w:cs="Arial"/>
          <w:szCs w:val="24"/>
        </w:rPr>
        <w:lastRenderedPageBreak/>
        <w:t>H&amp;S Policy &amp; Arrangements</w:t>
      </w:r>
    </w:p>
    <w:p w14:paraId="2D913685" w14:textId="77777777" w:rsidR="00180940" w:rsidRPr="00D50B90" w:rsidRDefault="00180940" w:rsidP="00180940">
      <w:pPr>
        <w:numPr>
          <w:ilvl w:val="0"/>
          <w:numId w:val="16"/>
        </w:numPr>
        <w:tabs>
          <w:tab w:val="left" w:pos="1890"/>
        </w:tabs>
        <w:ind w:left="1276"/>
        <w:rPr>
          <w:rFonts w:cs="Arial"/>
          <w:szCs w:val="24"/>
        </w:rPr>
      </w:pPr>
      <w:r w:rsidRPr="00D50B90">
        <w:rPr>
          <w:rFonts w:cs="Arial"/>
          <w:szCs w:val="24"/>
        </w:rPr>
        <w:t>Risk Assessments (relevant to the contract).</w:t>
      </w:r>
    </w:p>
    <w:p w14:paraId="36E55AC4" w14:textId="77777777" w:rsidR="00180940" w:rsidRPr="00D50B90" w:rsidRDefault="00180940" w:rsidP="00180940">
      <w:pPr>
        <w:numPr>
          <w:ilvl w:val="0"/>
          <w:numId w:val="16"/>
        </w:numPr>
        <w:tabs>
          <w:tab w:val="left" w:pos="1890"/>
        </w:tabs>
        <w:ind w:left="1276"/>
        <w:rPr>
          <w:rFonts w:cs="Arial"/>
          <w:szCs w:val="24"/>
        </w:rPr>
      </w:pPr>
      <w:r w:rsidRPr="00D50B90">
        <w:rPr>
          <w:rFonts w:cs="Arial"/>
          <w:szCs w:val="24"/>
        </w:rPr>
        <w:t>Asbestos management plan</w:t>
      </w:r>
    </w:p>
    <w:p w14:paraId="17D7F1DD" w14:textId="77777777" w:rsidR="00180940" w:rsidRPr="00D50B90" w:rsidRDefault="00180940" w:rsidP="00180940">
      <w:pPr>
        <w:numPr>
          <w:ilvl w:val="0"/>
          <w:numId w:val="16"/>
        </w:numPr>
        <w:tabs>
          <w:tab w:val="left" w:pos="1890"/>
        </w:tabs>
        <w:ind w:left="1276"/>
        <w:rPr>
          <w:rFonts w:cs="Arial"/>
          <w:szCs w:val="24"/>
        </w:rPr>
      </w:pPr>
      <w:r w:rsidRPr="00D50B90">
        <w:rPr>
          <w:rFonts w:cs="Arial"/>
          <w:szCs w:val="24"/>
        </w:rPr>
        <w:t>Fire risk assessment and log book/record of tests</w:t>
      </w:r>
    </w:p>
    <w:p w14:paraId="52666AE6" w14:textId="77777777" w:rsidR="00180940" w:rsidRPr="00D50B90" w:rsidRDefault="00180940" w:rsidP="00180940">
      <w:pPr>
        <w:numPr>
          <w:ilvl w:val="0"/>
          <w:numId w:val="16"/>
        </w:numPr>
        <w:tabs>
          <w:tab w:val="left" w:pos="1890"/>
        </w:tabs>
        <w:ind w:left="1276"/>
        <w:rPr>
          <w:rFonts w:cs="Arial"/>
          <w:szCs w:val="24"/>
        </w:rPr>
      </w:pPr>
      <w:r w:rsidRPr="00D50B90">
        <w:rPr>
          <w:rFonts w:cs="Arial"/>
          <w:szCs w:val="24"/>
        </w:rPr>
        <w:t>Legionella risk assessment and log book/record of tests</w:t>
      </w:r>
    </w:p>
    <w:p w14:paraId="3E1FDB90" w14:textId="77777777" w:rsidR="00180940" w:rsidRPr="00D50B90" w:rsidRDefault="00180940" w:rsidP="00180940">
      <w:pPr>
        <w:numPr>
          <w:ilvl w:val="0"/>
          <w:numId w:val="16"/>
        </w:numPr>
        <w:tabs>
          <w:tab w:val="left" w:pos="1890"/>
        </w:tabs>
        <w:ind w:left="1276"/>
        <w:rPr>
          <w:rFonts w:cs="Arial"/>
          <w:szCs w:val="24"/>
        </w:rPr>
      </w:pPr>
      <w:r w:rsidRPr="00D50B90">
        <w:rPr>
          <w:rFonts w:cs="Arial"/>
          <w:szCs w:val="24"/>
        </w:rPr>
        <w:t xml:space="preserve">Certificate of the fixed electrical installation </w:t>
      </w:r>
    </w:p>
    <w:p w14:paraId="6736ED44" w14:textId="77777777" w:rsidR="00180940" w:rsidRPr="00D50B90" w:rsidRDefault="00180940" w:rsidP="00180940">
      <w:pPr>
        <w:numPr>
          <w:ilvl w:val="0"/>
          <w:numId w:val="16"/>
        </w:numPr>
        <w:tabs>
          <w:tab w:val="left" w:pos="1890"/>
        </w:tabs>
        <w:ind w:left="1276"/>
        <w:rPr>
          <w:rFonts w:cs="Arial"/>
          <w:szCs w:val="24"/>
        </w:rPr>
      </w:pPr>
      <w:r w:rsidRPr="00D50B90">
        <w:rPr>
          <w:rFonts w:cs="Arial"/>
          <w:szCs w:val="24"/>
        </w:rPr>
        <w:t>Record of portable electrical appliance tests</w:t>
      </w:r>
    </w:p>
    <w:p w14:paraId="41392E42" w14:textId="77777777" w:rsidR="00180940" w:rsidRPr="00D50B90" w:rsidRDefault="00180940" w:rsidP="00180940">
      <w:pPr>
        <w:numPr>
          <w:ilvl w:val="0"/>
          <w:numId w:val="16"/>
        </w:numPr>
        <w:tabs>
          <w:tab w:val="left" w:pos="1890"/>
        </w:tabs>
        <w:ind w:left="1276"/>
        <w:rPr>
          <w:rFonts w:cs="Arial"/>
          <w:szCs w:val="24"/>
        </w:rPr>
      </w:pPr>
      <w:r w:rsidRPr="00D50B90">
        <w:rPr>
          <w:rFonts w:cs="Arial"/>
          <w:szCs w:val="24"/>
        </w:rPr>
        <w:t>Gas safety certificate</w:t>
      </w:r>
    </w:p>
    <w:p w14:paraId="49B06AAD" w14:textId="77777777" w:rsidR="00180940" w:rsidRPr="00D50B90" w:rsidRDefault="00180940" w:rsidP="00180940">
      <w:pPr>
        <w:numPr>
          <w:ilvl w:val="0"/>
          <w:numId w:val="16"/>
        </w:numPr>
        <w:tabs>
          <w:tab w:val="left" w:pos="1890"/>
        </w:tabs>
        <w:ind w:left="1276"/>
        <w:rPr>
          <w:rFonts w:cs="Arial"/>
          <w:szCs w:val="24"/>
        </w:rPr>
      </w:pPr>
      <w:r w:rsidRPr="00D50B90">
        <w:rPr>
          <w:rFonts w:cs="Arial"/>
          <w:szCs w:val="24"/>
        </w:rPr>
        <w:t>Lifting Operations &amp; Lifting Equipment certificates</w:t>
      </w:r>
    </w:p>
    <w:p w14:paraId="0FF93A61" w14:textId="77777777" w:rsidR="00180940" w:rsidRPr="00D50B90" w:rsidRDefault="00180940" w:rsidP="00180940">
      <w:pPr>
        <w:numPr>
          <w:ilvl w:val="0"/>
          <w:numId w:val="16"/>
        </w:numPr>
        <w:tabs>
          <w:tab w:val="left" w:pos="1890"/>
        </w:tabs>
        <w:ind w:left="1276"/>
        <w:rPr>
          <w:rFonts w:cs="Arial"/>
          <w:szCs w:val="24"/>
        </w:rPr>
      </w:pPr>
      <w:r w:rsidRPr="00D50B90">
        <w:rPr>
          <w:rFonts w:cs="Arial"/>
          <w:szCs w:val="24"/>
        </w:rPr>
        <w:t>Work equipment inspections</w:t>
      </w:r>
    </w:p>
    <w:p w14:paraId="6741524F" w14:textId="77777777" w:rsidR="00180940" w:rsidRPr="00D50B90" w:rsidRDefault="00180940" w:rsidP="00180940">
      <w:pPr>
        <w:numPr>
          <w:ilvl w:val="0"/>
          <w:numId w:val="16"/>
        </w:numPr>
        <w:tabs>
          <w:tab w:val="left" w:pos="1890"/>
        </w:tabs>
        <w:ind w:left="1276"/>
        <w:rPr>
          <w:rFonts w:cs="Arial"/>
          <w:szCs w:val="24"/>
        </w:rPr>
      </w:pPr>
      <w:r w:rsidRPr="00D50B90">
        <w:rPr>
          <w:rFonts w:cs="Arial"/>
          <w:szCs w:val="24"/>
        </w:rPr>
        <w:t>Site inspection reports</w:t>
      </w:r>
    </w:p>
    <w:p w14:paraId="4FFF8DF2" w14:textId="77777777" w:rsidR="00180940" w:rsidRPr="00D50B90" w:rsidRDefault="00180940" w:rsidP="00180940">
      <w:pPr>
        <w:numPr>
          <w:ilvl w:val="0"/>
          <w:numId w:val="16"/>
        </w:numPr>
        <w:tabs>
          <w:tab w:val="left" w:pos="1890"/>
        </w:tabs>
        <w:ind w:left="1276"/>
        <w:rPr>
          <w:rFonts w:cs="Arial"/>
          <w:szCs w:val="24"/>
        </w:rPr>
      </w:pPr>
      <w:r w:rsidRPr="00D50B90">
        <w:rPr>
          <w:rFonts w:cs="Arial"/>
          <w:szCs w:val="24"/>
        </w:rPr>
        <w:t>H&amp;S complaints/accidents/incidents reports and investigations</w:t>
      </w:r>
    </w:p>
    <w:p w14:paraId="19F55050" w14:textId="77777777" w:rsidR="00180940" w:rsidRPr="00D50B90" w:rsidRDefault="00180940" w:rsidP="00180940">
      <w:pPr>
        <w:tabs>
          <w:tab w:val="left" w:pos="1890"/>
        </w:tabs>
        <w:rPr>
          <w:rFonts w:cs="Arial"/>
          <w:szCs w:val="24"/>
          <w:u w:val="single"/>
        </w:rPr>
      </w:pPr>
    </w:p>
    <w:p w14:paraId="7316C6E8" w14:textId="77777777" w:rsidR="00180940" w:rsidRPr="00D50B90" w:rsidRDefault="00555DD6" w:rsidP="00180940">
      <w:pPr>
        <w:tabs>
          <w:tab w:val="left" w:pos="1890"/>
        </w:tabs>
        <w:rPr>
          <w:rFonts w:cs="Arial"/>
          <w:szCs w:val="24"/>
        </w:rPr>
      </w:pPr>
      <w:r w:rsidRPr="00D50B90">
        <w:rPr>
          <w:rFonts w:cs="Arial"/>
          <w:szCs w:val="24"/>
        </w:rPr>
        <w:t xml:space="preserve">In addition to this, the </w:t>
      </w:r>
      <w:r w:rsidR="007604D2" w:rsidRPr="00D50B90">
        <w:rPr>
          <w:rFonts w:cs="Arial"/>
          <w:szCs w:val="24"/>
        </w:rPr>
        <w:t>Provider</w:t>
      </w:r>
      <w:r w:rsidRPr="00D50B90">
        <w:rPr>
          <w:rFonts w:cs="Arial"/>
          <w:szCs w:val="24"/>
        </w:rPr>
        <w:t xml:space="preserve"> must have a comprehensive Needle-Stick Injury procedure that is accessible to all staff working in the pharmacy. </w:t>
      </w:r>
    </w:p>
    <w:p w14:paraId="4BD994D0" w14:textId="77777777" w:rsidR="007E1080" w:rsidRPr="00D50B90" w:rsidRDefault="007E1080" w:rsidP="00180940">
      <w:pPr>
        <w:tabs>
          <w:tab w:val="left" w:pos="1890"/>
        </w:tabs>
        <w:rPr>
          <w:rFonts w:cs="Arial"/>
          <w:szCs w:val="24"/>
        </w:rPr>
      </w:pPr>
    </w:p>
    <w:p w14:paraId="752EC401" w14:textId="77777777" w:rsidR="007E1080" w:rsidRPr="00D50B90" w:rsidRDefault="007E1080" w:rsidP="00180940">
      <w:pPr>
        <w:tabs>
          <w:tab w:val="left" w:pos="1890"/>
        </w:tabs>
        <w:rPr>
          <w:rFonts w:cs="Arial"/>
          <w:szCs w:val="24"/>
          <w:u w:val="single"/>
        </w:rPr>
      </w:pPr>
      <w:r w:rsidRPr="00D50B90">
        <w:rPr>
          <w:rFonts w:cs="Arial"/>
          <w:szCs w:val="24"/>
          <w:u w:val="single"/>
        </w:rPr>
        <w:t>3.4.6 Equality of Access and Feedback</w:t>
      </w:r>
    </w:p>
    <w:p w14:paraId="1E224F67" w14:textId="77777777" w:rsidR="00397DA2" w:rsidRPr="00D50B90" w:rsidRDefault="00397DA2" w:rsidP="00397DA2">
      <w:pPr>
        <w:tabs>
          <w:tab w:val="left" w:pos="1890"/>
        </w:tabs>
        <w:rPr>
          <w:rFonts w:cs="Arial"/>
          <w:szCs w:val="24"/>
        </w:rPr>
      </w:pPr>
      <w:r w:rsidRPr="00D50B90">
        <w:rPr>
          <w:rFonts w:cs="Arial"/>
          <w:szCs w:val="24"/>
        </w:rPr>
        <w:t>The Provider must ensure all staff members and management are compliant with the Equality Act 2010, and any legislation that supersedes it. This must apply to all aspects of Service delivery, recruitment and incidents/complaints.</w:t>
      </w:r>
    </w:p>
    <w:p w14:paraId="254CF1C5" w14:textId="77777777" w:rsidR="00397DA2" w:rsidRPr="00D50B90" w:rsidRDefault="00397DA2" w:rsidP="00397DA2">
      <w:pPr>
        <w:tabs>
          <w:tab w:val="left" w:pos="1890"/>
        </w:tabs>
        <w:rPr>
          <w:rFonts w:cs="Arial"/>
          <w:szCs w:val="24"/>
        </w:rPr>
      </w:pPr>
    </w:p>
    <w:p w14:paraId="13E3D3C2" w14:textId="77777777" w:rsidR="00397DA2" w:rsidRPr="00D50B90" w:rsidRDefault="00397DA2" w:rsidP="00397DA2">
      <w:pPr>
        <w:tabs>
          <w:tab w:val="left" w:pos="1890"/>
        </w:tabs>
        <w:rPr>
          <w:rFonts w:cs="Arial"/>
          <w:szCs w:val="24"/>
        </w:rPr>
      </w:pPr>
      <w:r w:rsidRPr="00D50B90">
        <w:rPr>
          <w:rFonts w:cs="Arial"/>
          <w:szCs w:val="24"/>
        </w:rPr>
        <w:t xml:space="preserve">The Provider must ensure that, in addition to a Complaint Policy, there is a clear pathway for Service Users to make complaints and for the complaints to </w:t>
      </w:r>
      <w:proofErr w:type="gramStart"/>
      <w:r w:rsidRPr="00D50B90">
        <w:rPr>
          <w:rFonts w:cs="Arial"/>
          <w:szCs w:val="24"/>
        </w:rPr>
        <w:t>be dealt with</w:t>
      </w:r>
      <w:proofErr w:type="gramEnd"/>
      <w:r w:rsidRPr="00D50B90">
        <w:rPr>
          <w:rFonts w:cs="Arial"/>
          <w:szCs w:val="24"/>
        </w:rPr>
        <w:t xml:space="preserve"> effectively. </w:t>
      </w:r>
    </w:p>
    <w:p w14:paraId="263F6E01" w14:textId="77777777" w:rsidR="00397DA2" w:rsidRPr="00D50B90" w:rsidRDefault="00397DA2" w:rsidP="00397DA2">
      <w:pPr>
        <w:tabs>
          <w:tab w:val="left" w:pos="1890"/>
        </w:tabs>
        <w:rPr>
          <w:rFonts w:cs="Arial"/>
          <w:szCs w:val="24"/>
        </w:rPr>
      </w:pPr>
    </w:p>
    <w:p w14:paraId="6A6BDC80" w14:textId="1215FF6A" w:rsidR="00614C36" w:rsidRPr="00D50B90" w:rsidRDefault="00572303" w:rsidP="00614C36">
      <w:pPr>
        <w:tabs>
          <w:tab w:val="left" w:pos="1890"/>
        </w:tabs>
        <w:rPr>
          <w:rFonts w:cs="Arial"/>
          <w:szCs w:val="24"/>
        </w:rPr>
      </w:pPr>
      <w:r w:rsidRPr="00D50B90">
        <w:rPr>
          <w:rFonts w:cs="Arial"/>
          <w:szCs w:val="24"/>
        </w:rPr>
        <w:t xml:space="preserve">Service users can help provide insights, expertise and access into the needs and requirements of their communities. </w:t>
      </w:r>
      <w:r w:rsidR="00397DA2" w:rsidRPr="00D50B90">
        <w:rPr>
          <w:rFonts w:cs="Arial"/>
          <w:szCs w:val="24"/>
        </w:rPr>
        <w:t>The Provider must support Commissioners to undertake activities around Service User feedback.</w:t>
      </w:r>
    </w:p>
    <w:p w14:paraId="46F706EC" w14:textId="77777777" w:rsidR="00614C36" w:rsidRPr="00D50B90" w:rsidRDefault="00614C36" w:rsidP="00614C36">
      <w:pPr>
        <w:tabs>
          <w:tab w:val="left" w:pos="1890"/>
        </w:tabs>
        <w:rPr>
          <w:rFonts w:cs="Arial"/>
          <w:szCs w:val="24"/>
        </w:rPr>
      </w:pPr>
    </w:p>
    <w:p w14:paraId="0DD15F35" w14:textId="608563C7" w:rsidR="00614C36" w:rsidRPr="00D50B90" w:rsidRDefault="00437C3A" w:rsidP="00614C36">
      <w:pPr>
        <w:tabs>
          <w:tab w:val="left" w:pos="1890"/>
        </w:tabs>
        <w:rPr>
          <w:rFonts w:cs="Arial"/>
          <w:szCs w:val="24"/>
          <w:u w:val="single"/>
        </w:rPr>
      </w:pPr>
      <w:r w:rsidRPr="00D50B90">
        <w:rPr>
          <w:rFonts w:cs="Arial"/>
          <w:szCs w:val="24"/>
          <w:u w:val="single"/>
        </w:rPr>
        <w:t>3.4.7 Contract Compliance</w:t>
      </w:r>
    </w:p>
    <w:p w14:paraId="7851A0F5" w14:textId="1FD2E121" w:rsidR="00437C3A" w:rsidRPr="00D50B90" w:rsidRDefault="00437C3A" w:rsidP="00614C36">
      <w:pPr>
        <w:tabs>
          <w:tab w:val="left" w:pos="1890"/>
        </w:tabs>
        <w:rPr>
          <w:rFonts w:cs="Arial"/>
          <w:szCs w:val="24"/>
        </w:rPr>
      </w:pPr>
      <w:r w:rsidRPr="00D50B90">
        <w:rPr>
          <w:rFonts w:cs="Arial"/>
          <w:szCs w:val="24"/>
        </w:rPr>
        <w:t>The Commissioner will visit the pharmacy at least once per year to conduct a contract compliance visit. This will allow Commissioners to assess the Provider’s ability to fulfil the requirements within this contract.</w:t>
      </w:r>
      <w:r w:rsidR="009820E9" w:rsidRPr="00D50B90">
        <w:rPr>
          <w:rFonts w:cs="Arial"/>
          <w:szCs w:val="24"/>
        </w:rPr>
        <w:t xml:space="preserve"> </w:t>
      </w:r>
      <w:r w:rsidR="005A5519" w:rsidRPr="00D50B90">
        <w:rPr>
          <w:rFonts w:cs="Arial"/>
          <w:szCs w:val="24"/>
        </w:rPr>
        <w:t>The Commissioner reserves the right to utilise ‘mystery shoppers’ as part of the contract compliance mechanism.</w:t>
      </w:r>
    </w:p>
    <w:p w14:paraId="5CC94AD0" w14:textId="314807D9" w:rsidR="00437C3A" w:rsidRPr="00D50B90" w:rsidRDefault="00437C3A" w:rsidP="00614C36">
      <w:pPr>
        <w:tabs>
          <w:tab w:val="left" w:pos="1890"/>
        </w:tabs>
        <w:rPr>
          <w:rFonts w:cs="Arial"/>
          <w:szCs w:val="24"/>
        </w:rPr>
      </w:pPr>
    </w:p>
    <w:p w14:paraId="3361D418" w14:textId="5F46471A" w:rsidR="00437C3A" w:rsidRDefault="00437C3A" w:rsidP="00614C36">
      <w:pPr>
        <w:tabs>
          <w:tab w:val="left" w:pos="1890"/>
        </w:tabs>
        <w:rPr>
          <w:rFonts w:cs="Arial"/>
          <w:szCs w:val="24"/>
        </w:rPr>
      </w:pPr>
      <w:r w:rsidRPr="00D50B90">
        <w:rPr>
          <w:rFonts w:cs="Arial"/>
          <w:szCs w:val="24"/>
        </w:rPr>
        <w:t xml:space="preserve">The details of the contract compliance visit </w:t>
      </w:r>
      <w:proofErr w:type="gramStart"/>
      <w:r w:rsidR="00160BA3" w:rsidRPr="00D50B90">
        <w:rPr>
          <w:rFonts w:cs="Arial"/>
          <w:szCs w:val="24"/>
        </w:rPr>
        <w:t>will be sent</w:t>
      </w:r>
      <w:proofErr w:type="gramEnd"/>
      <w:r w:rsidR="00160BA3" w:rsidRPr="00D50B90">
        <w:rPr>
          <w:rFonts w:cs="Arial"/>
          <w:szCs w:val="24"/>
        </w:rPr>
        <w:t xml:space="preserve"> to the Provider once the visit date is confirmed</w:t>
      </w:r>
      <w:r w:rsidRPr="00D50B90">
        <w:rPr>
          <w:rFonts w:cs="Arial"/>
          <w:szCs w:val="24"/>
        </w:rPr>
        <w:t>.</w:t>
      </w:r>
    </w:p>
    <w:p w14:paraId="262287AA" w14:textId="15BB48B8" w:rsidR="006924AD" w:rsidRDefault="006924AD" w:rsidP="00614C36">
      <w:pPr>
        <w:tabs>
          <w:tab w:val="left" w:pos="1890"/>
        </w:tabs>
        <w:rPr>
          <w:rFonts w:cs="Arial"/>
          <w:szCs w:val="24"/>
        </w:rPr>
      </w:pPr>
    </w:p>
    <w:p w14:paraId="05CD2162" w14:textId="20BE1C63" w:rsidR="006924AD" w:rsidRDefault="006924AD" w:rsidP="00614C36">
      <w:pPr>
        <w:tabs>
          <w:tab w:val="left" w:pos="1890"/>
        </w:tabs>
        <w:rPr>
          <w:rFonts w:cs="Arial"/>
          <w:szCs w:val="24"/>
          <w:u w:val="single"/>
        </w:rPr>
      </w:pPr>
      <w:r>
        <w:rPr>
          <w:rFonts w:cs="Arial"/>
          <w:szCs w:val="24"/>
          <w:u w:val="single"/>
        </w:rPr>
        <w:t>3.4.8 Social Value</w:t>
      </w:r>
    </w:p>
    <w:p w14:paraId="01F223D6" w14:textId="07506BB4" w:rsidR="006924AD" w:rsidRDefault="006924AD" w:rsidP="006924AD">
      <w:pPr>
        <w:rPr>
          <w:rFonts w:cs="Arial"/>
        </w:rPr>
      </w:pPr>
      <w:r>
        <w:rPr>
          <w:rFonts w:cs="Arial"/>
        </w:rPr>
        <w:t xml:space="preserve">Nottingham City Council is keen to ensure that our supply chain contributes as much as possible to the overall wellbeing of our citizens. It </w:t>
      </w:r>
      <w:proofErr w:type="gramStart"/>
      <w:r>
        <w:rPr>
          <w:rFonts w:cs="Arial"/>
        </w:rPr>
        <w:t>is therefore expected</w:t>
      </w:r>
      <w:proofErr w:type="gramEnd"/>
      <w:r>
        <w:rPr>
          <w:rFonts w:cs="Arial"/>
        </w:rPr>
        <w:t xml:space="preserve"> that the provider will seek to secure wider social, economic and environmental benefits through the delivery of this service.</w:t>
      </w:r>
    </w:p>
    <w:p w14:paraId="334085A6" w14:textId="77777777" w:rsidR="006924AD" w:rsidRDefault="006924AD" w:rsidP="006924AD">
      <w:pPr>
        <w:rPr>
          <w:rFonts w:cs="Arial"/>
          <w:sz w:val="22"/>
        </w:rPr>
      </w:pPr>
    </w:p>
    <w:p w14:paraId="41557194" w14:textId="77777777" w:rsidR="006924AD" w:rsidRDefault="006924AD" w:rsidP="006924AD">
      <w:pPr>
        <w:rPr>
          <w:rFonts w:cs="Arial"/>
        </w:rPr>
      </w:pPr>
      <w:r>
        <w:rPr>
          <w:rFonts w:cs="Arial"/>
        </w:rPr>
        <w:t xml:space="preserve">The provider </w:t>
      </w:r>
      <w:proofErr w:type="gramStart"/>
      <w:r>
        <w:rPr>
          <w:rFonts w:cs="Arial"/>
        </w:rPr>
        <w:t>is expected to add social value in Nottingham through (but not limited to)</w:t>
      </w:r>
      <w:proofErr w:type="gramEnd"/>
      <w:r>
        <w:rPr>
          <w:rFonts w:cs="Arial"/>
        </w:rPr>
        <w:t>:</w:t>
      </w:r>
    </w:p>
    <w:p w14:paraId="3853C600" w14:textId="05F31463" w:rsidR="006924AD" w:rsidRDefault="006924AD" w:rsidP="00614C36">
      <w:pPr>
        <w:tabs>
          <w:tab w:val="left" w:pos="1890"/>
        </w:tabs>
        <w:rPr>
          <w:rFonts w:cs="Arial"/>
          <w:szCs w:val="24"/>
        </w:rPr>
      </w:pPr>
    </w:p>
    <w:p w14:paraId="26BE2DE5" w14:textId="77777777" w:rsidR="006924AD" w:rsidRPr="006924AD" w:rsidRDefault="006924AD" w:rsidP="006924AD">
      <w:pPr>
        <w:rPr>
          <w:rFonts w:cs="Arial"/>
          <w:i/>
          <w:sz w:val="22"/>
        </w:rPr>
      </w:pPr>
      <w:r w:rsidRPr="006924AD">
        <w:rPr>
          <w:rFonts w:cs="Arial"/>
          <w:i/>
        </w:rPr>
        <w:t>Social</w:t>
      </w:r>
    </w:p>
    <w:p w14:paraId="7DA4B1AB" w14:textId="45FDD7B7" w:rsidR="006924AD" w:rsidRPr="00DC52AC" w:rsidRDefault="00483366" w:rsidP="00DC52AC">
      <w:pPr>
        <w:pStyle w:val="ListParagraph"/>
        <w:numPr>
          <w:ilvl w:val="0"/>
          <w:numId w:val="47"/>
        </w:numPr>
        <w:suppressAutoHyphens w:val="0"/>
        <w:rPr>
          <w:rFonts w:cs="Arial"/>
          <w:u w:val="single"/>
        </w:rPr>
      </w:pPr>
      <w:r w:rsidRPr="00DC52AC">
        <w:rPr>
          <w:rFonts w:cs="Arial"/>
        </w:rPr>
        <w:t>Managing the service</w:t>
      </w:r>
      <w:r w:rsidR="006924AD" w:rsidRPr="00DC52AC">
        <w:rPr>
          <w:rFonts w:cs="Arial"/>
        </w:rPr>
        <w:t xml:space="preserve"> in a way that minimises the negativ</w:t>
      </w:r>
      <w:r w:rsidRPr="00DC52AC">
        <w:rPr>
          <w:rFonts w:cs="Arial"/>
        </w:rPr>
        <w:t>e impact on the local community</w:t>
      </w:r>
    </w:p>
    <w:p w14:paraId="38F36E96" w14:textId="1B4640BD" w:rsidR="008E6344" w:rsidRDefault="008E6344" w:rsidP="006924AD">
      <w:pPr>
        <w:pStyle w:val="ListParagraph"/>
        <w:numPr>
          <w:ilvl w:val="0"/>
          <w:numId w:val="47"/>
        </w:numPr>
        <w:suppressAutoHyphens w:val="0"/>
        <w:rPr>
          <w:rFonts w:cs="Arial"/>
          <w:u w:val="single"/>
        </w:rPr>
      </w:pPr>
      <w:r>
        <w:rPr>
          <w:rFonts w:cs="Arial"/>
        </w:rPr>
        <w:lastRenderedPageBreak/>
        <w:t>Encouraging the correct, and safe disposal of injecting equipment to reduce the risks of needle stick injury to members of the public, other service users, staff members and animals (pets)</w:t>
      </w:r>
    </w:p>
    <w:p w14:paraId="3240E801" w14:textId="77777777" w:rsidR="006924AD" w:rsidRDefault="006924AD" w:rsidP="006924AD">
      <w:pPr>
        <w:pStyle w:val="ListParagraph"/>
        <w:rPr>
          <w:rFonts w:cs="Arial"/>
          <w:u w:val="single"/>
        </w:rPr>
      </w:pPr>
    </w:p>
    <w:p w14:paraId="7F114401" w14:textId="77777777" w:rsidR="006924AD" w:rsidRPr="006924AD" w:rsidRDefault="006924AD" w:rsidP="006924AD">
      <w:pPr>
        <w:rPr>
          <w:rFonts w:cs="Arial"/>
          <w:i/>
        </w:rPr>
      </w:pPr>
      <w:r w:rsidRPr="006924AD">
        <w:rPr>
          <w:rFonts w:cs="Arial"/>
          <w:i/>
        </w:rPr>
        <w:t>Economic</w:t>
      </w:r>
    </w:p>
    <w:p w14:paraId="546ACBCE" w14:textId="466C131B" w:rsidR="006924AD" w:rsidRDefault="006924AD" w:rsidP="006924AD">
      <w:pPr>
        <w:pStyle w:val="ListParagraph"/>
        <w:numPr>
          <w:ilvl w:val="0"/>
          <w:numId w:val="48"/>
        </w:numPr>
        <w:suppressAutoHyphens w:val="0"/>
        <w:rPr>
          <w:rFonts w:cs="Arial"/>
          <w:u w:val="single"/>
        </w:rPr>
      </w:pPr>
      <w:r>
        <w:rPr>
          <w:rFonts w:cs="Arial"/>
        </w:rPr>
        <w:t>Preventing costs to other services such as health (particularly emergency health services), police and probation servi</w:t>
      </w:r>
      <w:r w:rsidR="00483366">
        <w:rPr>
          <w:rFonts w:cs="Arial"/>
        </w:rPr>
        <w:t>ces</w:t>
      </w:r>
    </w:p>
    <w:p w14:paraId="28F3FACB" w14:textId="00DE2FF3" w:rsidR="006924AD" w:rsidRDefault="006924AD" w:rsidP="006924AD">
      <w:pPr>
        <w:pStyle w:val="ListParagraph"/>
        <w:numPr>
          <w:ilvl w:val="0"/>
          <w:numId w:val="48"/>
        </w:numPr>
        <w:suppressAutoHyphens w:val="0"/>
        <w:rPr>
          <w:rFonts w:cs="Arial"/>
          <w:u w:val="single"/>
        </w:rPr>
      </w:pPr>
      <w:r>
        <w:rPr>
          <w:rFonts w:cs="Arial"/>
        </w:rPr>
        <w:t xml:space="preserve">Providers </w:t>
      </w:r>
      <w:r w:rsidR="00DC52AC">
        <w:rPr>
          <w:rFonts w:cs="Arial"/>
        </w:rPr>
        <w:t>are encouraged</w:t>
      </w:r>
      <w:r>
        <w:rPr>
          <w:rFonts w:cs="Arial"/>
        </w:rPr>
        <w:t xml:space="preserve"> to sign up to the Nottingham Business Charter (Appendix A)</w:t>
      </w:r>
    </w:p>
    <w:p w14:paraId="32E8FB6A" w14:textId="77777777" w:rsidR="006924AD" w:rsidRDefault="006924AD" w:rsidP="006924AD">
      <w:pPr>
        <w:pStyle w:val="ListParagraph"/>
        <w:rPr>
          <w:rFonts w:cs="Arial"/>
          <w:u w:val="single"/>
        </w:rPr>
      </w:pPr>
    </w:p>
    <w:p w14:paraId="2F01D7CB" w14:textId="77777777" w:rsidR="006924AD" w:rsidRPr="006924AD" w:rsidRDefault="006924AD" w:rsidP="006924AD">
      <w:pPr>
        <w:rPr>
          <w:rFonts w:cs="Arial"/>
          <w:i/>
        </w:rPr>
      </w:pPr>
      <w:r w:rsidRPr="006924AD">
        <w:rPr>
          <w:rFonts w:cs="Arial"/>
          <w:i/>
        </w:rPr>
        <w:t>Environmental</w:t>
      </w:r>
    </w:p>
    <w:p w14:paraId="74C048C1" w14:textId="77777777" w:rsidR="006924AD" w:rsidRDefault="006924AD" w:rsidP="006924AD">
      <w:pPr>
        <w:pStyle w:val="ListParagraph"/>
        <w:numPr>
          <w:ilvl w:val="0"/>
          <w:numId w:val="49"/>
        </w:numPr>
        <w:suppressAutoHyphens w:val="0"/>
        <w:rPr>
          <w:rFonts w:cs="Arial"/>
          <w:u w:val="single"/>
        </w:rPr>
      </w:pPr>
      <w:r>
        <w:rPr>
          <w:rFonts w:cs="Arial"/>
        </w:rPr>
        <w:t>Take steps to minimise any adverse impacts of the services delivered on the environment for example through:</w:t>
      </w:r>
    </w:p>
    <w:p w14:paraId="0FB4154B" w14:textId="4FAA29B1" w:rsidR="006924AD" w:rsidRDefault="006924AD" w:rsidP="006924AD">
      <w:pPr>
        <w:pStyle w:val="ListParagraph"/>
        <w:numPr>
          <w:ilvl w:val="1"/>
          <w:numId w:val="49"/>
        </w:numPr>
        <w:suppressAutoHyphens w:val="0"/>
        <w:rPr>
          <w:rFonts w:cs="Arial"/>
          <w:u w:val="single"/>
        </w:rPr>
      </w:pPr>
      <w:r>
        <w:rPr>
          <w:rFonts w:cs="Arial"/>
        </w:rPr>
        <w:t>Ensuring that services accessible by public transport to reduce the impact of transport and associated carbon emissions in the City</w:t>
      </w:r>
    </w:p>
    <w:p w14:paraId="743AAE0C" w14:textId="76D42952" w:rsidR="006924AD" w:rsidRPr="008E6344" w:rsidRDefault="006924AD" w:rsidP="006924AD">
      <w:pPr>
        <w:pStyle w:val="ListParagraph"/>
        <w:numPr>
          <w:ilvl w:val="1"/>
          <w:numId w:val="49"/>
        </w:numPr>
        <w:suppressAutoHyphens w:val="0"/>
        <w:rPr>
          <w:rFonts w:cs="Arial"/>
          <w:u w:val="single"/>
        </w:rPr>
      </w:pPr>
      <w:r>
        <w:rPr>
          <w:rFonts w:cs="Arial"/>
        </w:rPr>
        <w:t>Reducing waste and maxim</w:t>
      </w:r>
      <w:r w:rsidR="00960E17">
        <w:rPr>
          <w:rFonts w:cs="Arial"/>
        </w:rPr>
        <w:t>ising opportunities to recycle</w:t>
      </w:r>
    </w:p>
    <w:p w14:paraId="4442173D" w14:textId="7D995880" w:rsidR="008E6344" w:rsidRDefault="008E6344" w:rsidP="006924AD">
      <w:pPr>
        <w:pStyle w:val="ListParagraph"/>
        <w:numPr>
          <w:ilvl w:val="1"/>
          <w:numId w:val="49"/>
        </w:numPr>
        <w:suppressAutoHyphens w:val="0"/>
        <w:rPr>
          <w:rFonts w:cs="Arial"/>
          <w:u w:val="single"/>
        </w:rPr>
      </w:pPr>
      <w:r>
        <w:rPr>
          <w:rFonts w:cs="Arial"/>
        </w:rPr>
        <w:t>Encouraging the correct, and safe disposal of used injecting equipment</w:t>
      </w:r>
    </w:p>
    <w:p w14:paraId="6BF8B5C9" w14:textId="7B3DEBD6" w:rsidR="00500B38" w:rsidRPr="00D50B90" w:rsidRDefault="00500B38">
      <w:pPr>
        <w:suppressAutoHyphens w:val="0"/>
        <w:spacing w:after="200" w:line="276" w:lineRule="auto"/>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86CA7" w:rsidRPr="00D50B90" w14:paraId="389EDE58" w14:textId="77777777" w:rsidTr="00863FAD">
        <w:tc>
          <w:tcPr>
            <w:tcW w:w="9854" w:type="dxa"/>
            <w:tcBorders>
              <w:top w:val="single" w:sz="4" w:space="0" w:color="999999"/>
              <w:left w:val="nil"/>
              <w:bottom w:val="single" w:sz="4" w:space="0" w:color="999999"/>
              <w:right w:val="nil"/>
            </w:tcBorders>
            <w:shd w:val="clear" w:color="auto" w:fill="666666"/>
          </w:tcPr>
          <w:p w14:paraId="343E3511" w14:textId="77777777" w:rsidR="00D86CA7" w:rsidRPr="00D50B90" w:rsidRDefault="00D86CA7" w:rsidP="00863FAD">
            <w:pPr>
              <w:pStyle w:val="BodyText"/>
              <w:spacing w:line="360" w:lineRule="auto"/>
              <w:rPr>
                <w:color w:val="FFFFFF"/>
                <w:sz w:val="24"/>
                <w:szCs w:val="24"/>
                <w:u w:val="single"/>
              </w:rPr>
            </w:pPr>
          </w:p>
          <w:p w14:paraId="0555ECFF" w14:textId="3F7A12A5" w:rsidR="0030631C" w:rsidRPr="00D50B90" w:rsidRDefault="00D86CA7" w:rsidP="00863FAD">
            <w:pPr>
              <w:pStyle w:val="BodyText"/>
              <w:spacing w:line="360" w:lineRule="auto"/>
              <w:rPr>
                <w:color w:val="FFFFFF"/>
                <w:sz w:val="24"/>
                <w:szCs w:val="24"/>
              </w:rPr>
            </w:pPr>
            <w:r w:rsidRPr="00D50B90">
              <w:rPr>
                <w:color w:val="FFFFFF"/>
                <w:sz w:val="24"/>
                <w:szCs w:val="24"/>
              </w:rPr>
              <w:t xml:space="preserve">4. </w:t>
            </w:r>
            <w:r w:rsidR="007E0C0A" w:rsidRPr="00D50B90">
              <w:rPr>
                <w:color w:val="FFFFFF"/>
                <w:sz w:val="24"/>
                <w:szCs w:val="24"/>
              </w:rPr>
              <w:t>Monitoring Requirements and Payments</w:t>
            </w:r>
          </w:p>
          <w:p w14:paraId="36716E3D" w14:textId="77777777" w:rsidR="00D86CA7" w:rsidRPr="00D50B90" w:rsidRDefault="00D86CA7" w:rsidP="00863FAD">
            <w:pPr>
              <w:pStyle w:val="BodyText"/>
              <w:spacing w:line="360" w:lineRule="auto"/>
              <w:rPr>
                <w:color w:val="FFFFFF"/>
                <w:sz w:val="24"/>
                <w:szCs w:val="24"/>
                <w:u w:val="single"/>
              </w:rPr>
            </w:pPr>
          </w:p>
        </w:tc>
      </w:tr>
    </w:tbl>
    <w:p w14:paraId="41C4BB0C" w14:textId="77777777" w:rsidR="00D86CA7" w:rsidRPr="00D50B90" w:rsidRDefault="00D86CA7" w:rsidP="00D86CA7">
      <w:pPr>
        <w:pStyle w:val="BodyText"/>
        <w:spacing w:line="360" w:lineRule="auto"/>
        <w:jc w:val="both"/>
        <w:rPr>
          <w:color w:val="FFFFFF"/>
          <w:sz w:val="24"/>
          <w:szCs w:val="24"/>
        </w:rPr>
      </w:pPr>
    </w:p>
    <w:p w14:paraId="33489679" w14:textId="3F383E06" w:rsidR="002A1F19" w:rsidRPr="00D50B90" w:rsidRDefault="002A1F19" w:rsidP="00D86CA7">
      <w:pPr>
        <w:pStyle w:val="BodyText"/>
        <w:spacing w:line="360" w:lineRule="auto"/>
        <w:jc w:val="both"/>
        <w:rPr>
          <w:b/>
          <w:sz w:val="24"/>
          <w:szCs w:val="24"/>
        </w:rPr>
      </w:pPr>
      <w:r w:rsidRPr="00D50B90">
        <w:rPr>
          <w:b/>
          <w:sz w:val="24"/>
          <w:szCs w:val="24"/>
        </w:rPr>
        <w:t>4.1 Monitoring</w:t>
      </w:r>
      <w:r w:rsidR="00572303" w:rsidRPr="00D50B90">
        <w:rPr>
          <w:b/>
          <w:sz w:val="24"/>
          <w:szCs w:val="24"/>
        </w:rPr>
        <w:t xml:space="preserve"> </w:t>
      </w:r>
    </w:p>
    <w:p w14:paraId="02C17501" w14:textId="5B16EC68" w:rsidR="002A1F19" w:rsidRPr="00D50B90" w:rsidRDefault="002A1F19" w:rsidP="002A1F19">
      <w:pPr>
        <w:pStyle w:val="BodyText"/>
        <w:jc w:val="both"/>
        <w:rPr>
          <w:sz w:val="24"/>
          <w:szCs w:val="24"/>
        </w:rPr>
      </w:pPr>
      <w:r w:rsidRPr="00D50B90">
        <w:rPr>
          <w:sz w:val="24"/>
          <w:szCs w:val="24"/>
        </w:rPr>
        <w:t xml:space="preserve">In order to process payment, it is necessary for </w:t>
      </w:r>
      <w:r w:rsidR="007604D2" w:rsidRPr="00D50B90">
        <w:rPr>
          <w:sz w:val="24"/>
          <w:szCs w:val="24"/>
        </w:rPr>
        <w:t>Commissioner</w:t>
      </w:r>
      <w:r w:rsidRPr="00D50B90">
        <w:rPr>
          <w:sz w:val="24"/>
          <w:szCs w:val="24"/>
        </w:rPr>
        <w:t xml:space="preserve">s to receive information about and proof of the transactions that occur </w:t>
      </w:r>
      <w:r w:rsidR="00437C3A" w:rsidRPr="00D50B90">
        <w:rPr>
          <w:sz w:val="24"/>
          <w:szCs w:val="24"/>
        </w:rPr>
        <w:t>with</w:t>
      </w:r>
      <w:r w:rsidRPr="00D50B90">
        <w:rPr>
          <w:sz w:val="24"/>
          <w:szCs w:val="24"/>
        </w:rPr>
        <w:t>in the needle exchange scheme. The safest and most secure way of doing this is to input the data onto a</w:t>
      </w:r>
      <w:r w:rsidR="00437C3A" w:rsidRPr="00D50B90">
        <w:rPr>
          <w:sz w:val="24"/>
          <w:szCs w:val="24"/>
        </w:rPr>
        <w:t xml:space="preserve"> secure</w:t>
      </w:r>
      <w:r w:rsidRPr="00D50B90">
        <w:rPr>
          <w:sz w:val="24"/>
          <w:szCs w:val="24"/>
        </w:rPr>
        <w:t xml:space="preserve"> online system whereby </w:t>
      </w:r>
      <w:r w:rsidR="007604D2" w:rsidRPr="00D50B90">
        <w:rPr>
          <w:sz w:val="24"/>
          <w:szCs w:val="24"/>
        </w:rPr>
        <w:t>Commissioner</w:t>
      </w:r>
      <w:r w:rsidRPr="00D50B90">
        <w:rPr>
          <w:sz w:val="24"/>
          <w:szCs w:val="24"/>
        </w:rPr>
        <w:t xml:space="preserve">s can access the data without relying on systems such as post or email. In addition, invoices are created automatically through the </w:t>
      </w:r>
      <w:proofErr w:type="gramStart"/>
      <w:r w:rsidRPr="00D50B90">
        <w:rPr>
          <w:sz w:val="24"/>
          <w:szCs w:val="24"/>
        </w:rPr>
        <w:t>portal which</w:t>
      </w:r>
      <w:proofErr w:type="gramEnd"/>
      <w:r w:rsidRPr="00D50B90">
        <w:rPr>
          <w:sz w:val="24"/>
          <w:szCs w:val="24"/>
        </w:rPr>
        <w:t xml:space="preserve"> </w:t>
      </w:r>
      <w:r w:rsidR="00437C3A" w:rsidRPr="00D50B90">
        <w:rPr>
          <w:sz w:val="24"/>
          <w:szCs w:val="24"/>
        </w:rPr>
        <w:t>reduces</w:t>
      </w:r>
      <w:r w:rsidR="00B45AF7" w:rsidRPr="00D50B90">
        <w:rPr>
          <w:sz w:val="24"/>
          <w:szCs w:val="24"/>
        </w:rPr>
        <w:t xml:space="preserve"> administrative burden on pharmacists when calculating invoices.</w:t>
      </w:r>
    </w:p>
    <w:p w14:paraId="390E31BD" w14:textId="267C2B0A" w:rsidR="00EA3FC7" w:rsidRPr="00D50B90" w:rsidRDefault="00EA3FC7" w:rsidP="002A1F19">
      <w:pPr>
        <w:pStyle w:val="BodyText"/>
        <w:jc w:val="both"/>
        <w:rPr>
          <w:sz w:val="24"/>
          <w:szCs w:val="24"/>
        </w:rPr>
      </w:pPr>
    </w:p>
    <w:p w14:paraId="048BF182" w14:textId="4F5ABBC0" w:rsidR="00EA3FC7" w:rsidRPr="00D50B90" w:rsidRDefault="00EA3FC7" w:rsidP="002A1F19">
      <w:pPr>
        <w:pStyle w:val="BodyText"/>
        <w:jc w:val="both"/>
        <w:rPr>
          <w:sz w:val="24"/>
          <w:szCs w:val="24"/>
        </w:rPr>
      </w:pPr>
      <w:r w:rsidRPr="00D50B90">
        <w:rPr>
          <w:sz w:val="24"/>
          <w:szCs w:val="24"/>
        </w:rPr>
        <w:t xml:space="preserve">All Providers will have access to </w:t>
      </w:r>
      <w:r w:rsidR="0030631C" w:rsidRPr="00D50B90">
        <w:rPr>
          <w:sz w:val="24"/>
          <w:szCs w:val="24"/>
        </w:rPr>
        <w:t>a database</w:t>
      </w:r>
      <w:r w:rsidR="004A20CE" w:rsidRPr="00D50B90">
        <w:rPr>
          <w:sz w:val="24"/>
          <w:szCs w:val="24"/>
        </w:rPr>
        <w:t xml:space="preserve"> (which is paid for and commissioned by Commissioners)</w:t>
      </w:r>
      <w:r w:rsidRPr="00D50B90">
        <w:rPr>
          <w:sz w:val="24"/>
          <w:szCs w:val="24"/>
        </w:rPr>
        <w:t xml:space="preserve"> and </w:t>
      </w:r>
      <w:r w:rsidR="0030631C" w:rsidRPr="00D50B90">
        <w:rPr>
          <w:sz w:val="24"/>
          <w:szCs w:val="24"/>
        </w:rPr>
        <w:t>must attend</w:t>
      </w:r>
      <w:r w:rsidRPr="00D50B90">
        <w:rPr>
          <w:sz w:val="24"/>
          <w:szCs w:val="24"/>
        </w:rPr>
        <w:t xml:space="preserve"> training</w:t>
      </w:r>
      <w:r w:rsidR="004A20CE" w:rsidRPr="00D50B90">
        <w:rPr>
          <w:sz w:val="24"/>
          <w:szCs w:val="24"/>
        </w:rPr>
        <w:t xml:space="preserve"> as part of the induction and</w:t>
      </w:r>
      <w:r w:rsidRPr="00D50B90">
        <w:rPr>
          <w:sz w:val="24"/>
          <w:szCs w:val="24"/>
        </w:rPr>
        <w:t xml:space="preserve"> </w:t>
      </w:r>
      <w:r w:rsidR="0030631C" w:rsidRPr="00D50B90">
        <w:rPr>
          <w:sz w:val="24"/>
          <w:szCs w:val="24"/>
        </w:rPr>
        <w:t>when deemed necessary by Commissioners. In addition, the Provider may access any further training upon request</w:t>
      </w:r>
      <w:r w:rsidRPr="00D50B90">
        <w:rPr>
          <w:sz w:val="24"/>
          <w:szCs w:val="24"/>
        </w:rPr>
        <w:t xml:space="preserve">. </w:t>
      </w:r>
    </w:p>
    <w:p w14:paraId="52B2610F" w14:textId="77777777" w:rsidR="00613309" w:rsidRPr="00D50B90" w:rsidRDefault="00613309" w:rsidP="002A1F19">
      <w:pPr>
        <w:pStyle w:val="BodyText"/>
        <w:jc w:val="both"/>
        <w:rPr>
          <w:sz w:val="24"/>
          <w:szCs w:val="24"/>
        </w:rPr>
      </w:pPr>
    </w:p>
    <w:p w14:paraId="2042510C" w14:textId="27C60808" w:rsidR="00613309" w:rsidRPr="00D50B90" w:rsidRDefault="007604D2" w:rsidP="002A1F19">
      <w:pPr>
        <w:pStyle w:val="BodyText"/>
        <w:jc w:val="both"/>
        <w:rPr>
          <w:sz w:val="24"/>
          <w:szCs w:val="24"/>
        </w:rPr>
      </w:pPr>
      <w:r w:rsidRPr="00D50B90">
        <w:rPr>
          <w:sz w:val="24"/>
          <w:szCs w:val="24"/>
        </w:rPr>
        <w:t>Provider</w:t>
      </w:r>
      <w:r w:rsidR="00104680" w:rsidRPr="00D50B90">
        <w:rPr>
          <w:sz w:val="24"/>
          <w:szCs w:val="24"/>
        </w:rPr>
        <w:t>s will be required to in</w:t>
      </w:r>
      <w:r w:rsidR="0030631C" w:rsidRPr="00D50B90">
        <w:rPr>
          <w:sz w:val="24"/>
          <w:szCs w:val="24"/>
        </w:rPr>
        <w:t>put the following information onto the pharmacy database system</w:t>
      </w:r>
      <w:r w:rsidR="0090074D">
        <w:rPr>
          <w:rStyle w:val="FootnoteReference"/>
          <w:sz w:val="24"/>
          <w:szCs w:val="24"/>
        </w:rPr>
        <w:footnoteReference w:id="2"/>
      </w:r>
      <w:r w:rsidR="00104680" w:rsidRPr="00D50B90">
        <w:rPr>
          <w:sz w:val="24"/>
          <w:szCs w:val="24"/>
        </w:rPr>
        <w:t>:</w:t>
      </w:r>
    </w:p>
    <w:p w14:paraId="6883B4AC" w14:textId="77777777" w:rsidR="005A03BA" w:rsidRPr="00D50B90" w:rsidRDefault="005A03BA" w:rsidP="005A03BA">
      <w:pPr>
        <w:pStyle w:val="BodyText"/>
        <w:numPr>
          <w:ilvl w:val="0"/>
          <w:numId w:val="17"/>
        </w:numPr>
        <w:jc w:val="both"/>
        <w:rPr>
          <w:sz w:val="24"/>
          <w:szCs w:val="24"/>
        </w:rPr>
      </w:pPr>
      <w:r w:rsidRPr="00D50B90">
        <w:rPr>
          <w:sz w:val="24"/>
          <w:szCs w:val="24"/>
        </w:rPr>
        <w:t>Consent, as follows</w:t>
      </w:r>
      <w:r w:rsidRPr="00D50B90">
        <w:rPr>
          <w:rStyle w:val="FootnoteReference"/>
          <w:rFonts w:cs="Arial"/>
          <w:sz w:val="24"/>
          <w:szCs w:val="24"/>
        </w:rPr>
        <w:footnoteReference w:id="3"/>
      </w:r>
      <w:r w:rsidRPr="00D50B90">
        <w:rPr>
          <w:sz w:val="24"/>
          <w:szCs w:val="24"/>
        </w:rPr>
        <w:t>:</w:t>
      </w:r>
    </w:p>
    <w:p w14:paraId="1FB7102A" w14:textId="77777777" w:rsidR="005A03BA" w:rsidRPr="00D50B90" w:rsidRDefault="005A03BA" w:rsidP="005A03BA">
      <w:pPr>
        <w:pStyle w:val="BodyText"/>
        <w:numPr>
          <w:ilvl w:val="1"/>
          <w:numId w:val="17"/>
        </w:numPr>
        <w:jc w:val="both"/>
        <w:rPr>
          <w:sz w:val="24"/>
          <w:szCs w:val="24"/>
        </w:rPr>
      </w:pPr>
      <w:r w:rsidRPr="00D50B90">
        <w:rPr>
          <w:sz w:val="24"/>
          <w:szCs w:val="24"/>
        </w:rPr>
        <w:t>‘</w:t>
      </w:r>
      <w:r w:rsidRPr="00D50B90">
        <w:rPr>
          <w:i/>
          <w:sz w:val="24"/>
          <w:szCs w:val="24"/>
        </w:rPr>
        <w:t>The sharing of anonymous information with participating services and agencies’</w:t>
      </w:r>
    </w:p>
    <w:p w14:paraId="4CF3E164" w14:textId="77777777" w:rsidR="005A03BA" w:rsidRPr="00D50B90" w:rsidRDefault="005A03BA" w:rsidP="005A03BA">
      <w:pPr>
        <w:pStyle w:val="BodyText"/>
        <w:numPr>
          <w:ilvl w:val="1"/>
          <w:numId w:val="17"/>
        </w:numPr>
        <w:jc w:val="both"/>
        <w:rPr>
          <w:sz w:val="24"/>
          <w:szCs w:val="24"/>
        </w:rPr>
      </w:pPr>
      <w:r w:rsidRPr="00D50B90">
        <w:rPr>
          <w:i/>
          <w:sz w:val="24"/>
          <w:szCs w:val="24"/>
        </w:rPr>
        <w:t>‘The sharing of anonymous statistical reports with participating services and agencies’</w:t>
      </w:r>
    </w:p>
    <w:p w14:paraId="431A93C4" w14:textId="77777777" w:rsidR="005A03BA" w:rsidRPr="00D50B90" w:rsidRDefault="005A03BA" w:rsidP="005A03BA">
      <w:pPr>
        <w:pStyle w:val="BodyText"/>
        <w:numPr>
          <w:ilvl w:val="1"/>
          <w:numId w:val="17"/>
        </w:numPr>
        <w:jc w:val="both"/>
        <w:rPr>
          <w:sz w:val="24"/>
          <w:szCs w:val="24"/>
        </w:rPr>
      </w:pPr>
      <w:r w:rsidRPr="00D50B90">
        <w:rPr>
          <w:i/>
          <w:sz w:val="24"/>
          <w:szCs w:val="24"/>
        </w:rPr>
        <w:t>‘The sharing of anonymous quality assurance reports with participating services and agencies’</w:t>
      </w:r>
    </w:p>
    <w:p w14:paraId="095C2A59" w14:textId="77777777" w:rsidR="00104680" w:rsidRPr="00D50B90" w:rsidRDefault="00104680" w:rsidP="00104680">
      <w:pPr>
        <w:pStyle w:val="BodyText"/>
        <w:numPr>
          <w:ilvl w:val="0"/>
          <w:numId w:val="17"/>
        </w:numPr>
        <w:jc w:val="both"/>
        <w:rPr>
          <w:sz w:val="24"/>
          <w:szCs w:val="24"/>
        </w:rPr>
      </w:pPr>
      <w:r w:rsidRPr="00D50B90">
        <w:rPr>
          <w:sz w:val="24"/>
          <w:szCs w:val="24"/>
        </w:rPr>
        <w:t>Reference ID (Initials, DOB)</w:t>
      </w:r>
    </w:p>
    <w:p w14:paraId="2FD146F0" w14:textId="77777777" w:rsidR="00104680" w:rsidRPr="00D50B90" w:rsidRDefault="00104680" w:rsidP="00104680">
      <w:pPr>
        <w:pStyle w:val="BodyText"/>
        <w:numPr>
          <w:ilvl w:val="0"/>
          <w:numId w:val="17"/>
        </w:numPr>
        <w:jc w:val="both"/>
        <w:rPr>
          <w:sz w:val="24"/>
          <w:szCs w:val="24"/>
        </w:rPr>
      </w:pPr>
      <w:r w:rsidRPr="00D50B90">
        <w:rPr>
          <w:sz w:val="24"/>
          <w:szCs w:val="24"/>
        </w:rPr>
        <w:lastRenderedPageBreak/>
        <w:t>Gender</w:t>
      </w:r>
    </w:p>
    <w:p w14:paraId="0A9B3E48" w14:textId="2F662180" w:rsidR="00104680" w:rsidRPr="00D50B90" w:rsidRDefault="00104680" w:rsidP="00104680">
      <w:pPr>
        <w:pStyle w:val="BodyText"/>
        <w:numPr>
          <w:ilvl w:val="0"/>
          <w:numId w:val="17"/>
        </w:numPr>
        <w:jc w:val="both"/>
        <w:rPr>
          <w:sz w:val="24"/>
          <w:szCs w:val="24"/>
        </w:rPr>
      </w:pPr>
      <w:r w:rsidRPr="00D50B90">
        <w:rPr>
          <w:sz w:val="24"/>
          <w:szCs w:val="24"/>
        </w:rPr>
        <w:t>Partial postcode to 4/5 digits (e.g. NG1 2, NG11 2)</w:t>
      </w:r>
      <w:r w:rsidR="00437C3A" w:rsidRPr="00D50B90">
        <w:rPr>
          <w:sz w:val="24"/>
          <w:szCs w:val="24"/>
        </w:rPr>
        <w:t xml:space="preserve"> </w:t>
      </w:r>
      <w:r w:rsidR="00437C3A" w:rsidRPr="00D50B90">
        <w:rPr>
          <w:i/>
          <w:sz w:val="24"/>
          <w:szCs w:val="24"/>
        </w:rPr>
        <w:t>or</w:t>
      </w:r>
      <w:r w:rsidR="00B45AF7" w:rsidRPr="00D50B90">
        <w:rPr>
          <w:sz w:val="24"/>
          <w:szCs w:val="24"/>
        </w:rPr>
        <w:t xml:space="preserve"> NFA (No Fixed Abode), COUNTY (Nottinghamshire only), or OUT OF AREA (All other areas)</w:t>
      </w:r>
    </w:p>
    <w:p w14:paraId="00B10283" w14:textId="77777777" w:rsidR="00104680" w:rsidRPr="00D50B90" w:rsidRDefault="00104680" w:rsidP="00104680">
      <w:pPr>
        <w:pStyle w:val="BodyText"/>
        <w:numPr>
          <w:ilvl w:val="0"/>
          <w:numId w:val="17"/>
        </w:numPr>
        <w:jc w:val="both"/>
        <w:rPr>
          <w:sz w:val="24"/>
          <w:szCs w:val="24"/>
        </w:rPr>
      </w:pPr>
      <w:r w:rsidRPr="00D50B90">
        <w:rPr>
          <w:sz w:val="24"/>
          <w:szCs w:val="24"/>
        </w:rPr>
        <w:t>Item dispensed</w:t>
      </w:r>
    </w:p>
    <w:p w14:paraId="21BA1177" w14:textId="77777777" w:rsidR="00104680" w:rsidRPr="00D50B90" w:rsidRDefault="00104680" w:rsidP="00104680">
      <w:pPr>
        <w:pStyle w:val="BodyText"/>
        <w:numPr>
          <w:ilvl w:val="0"/>
          <w:numId w:val="17"/>
        </w:numPr>
        <w:jc w:val="both"/>
        <w:rPr>
          <w:sz w:val="24"/>
          <w:szCs w:val="24"/>
        </w:rPr>
      </w:pPr>
      <w:r w:rsidRPr="00D50B90">
        <w:rPr>
          <w:sz w:val="24"/>
          <w:szCs w:val="24"/>
        </w:rPr>
        <w:t>Number of bins returned</w:t>
      </w:r>
    </w:p>
    <w:p w14:paraId="7A3CCCB5" w14:textId="77777777" w:rsidR="00104680" w:rsidRPr="00D50B90" w:rsidRDefault="00104680" w:rsidP="00104680">
      <w:pPr>
        <w:pStyle w:val="BodyText"/>
        <w:numPr>
          <w:ilvl w:val="0"/>
          <w:numId w:val="17"/>
        </w:numPr>
        <w:jc w:val="both"/>
        <w:rPr>
          <w:sz w:val="24"/>
          <w:szCs w:val="24"/>
        </w:rPr>
      </w:pPr>
      <w:r w:rsidRPr="00D50B90">
        <w:rPr>
          <w:sz w:val="24"/>
          <w:szCs w:val="24"/>
        </w:rPr>
        <w:t>Any observational notes</w:t>
      </w:r>
    </w:p>
    <w:p w14:paraId="0986363A" w14:textId="77777777" w:rsidR="00104680" w:rsidRPr="00D50B90" w:rsidRDefault="00104680" w:rsidP="00104680">
      <w:pPr>
        <w:pStyle w:val="BodyText"/>
        <w:numPr>
          <w:ilvl w:val="0"/>
          <w:numId w:val="17"/>
        </w:numPr>
        <w:jc w:val="both"/>
        <w:rPr>
          <w:sz w:val="24"/>
          <w:szCs w:val="24"/>
        </w:rPr>
      </w:pPr>
      <w:r w:rsidRPr="00D50B90">
        <w:rPr>
          <w:sz w:val="24"/>
          <w:szCs w:val="24"/>
        </w:rPr>
        <w:t>Serious and untoward incidents</w:t>
      </w:r>
    </w:p>
    <w:p w14:paraId="7CDB11AE" w14:textId="77777777" w:rsidR="00104680" w:rsidRPr="00D50B90" w:rsidRDefault="00104680" w:rsidP="00104680">
      <w:pPr>
        <w:pStyle w:val="BodyText"/>
        <w:jc w:val="both"/>
        <w:rPr>
          <w:sz w:val="24"/>
          <w:szCs w:val="24"/>
        </w:rPr>
      </w:pPr>
    </w:p>
    <w:p w14:paraId="278603E9" w14:textId="77777777" w:rsidR="001A3E6B" w:rsidRPr="00D50B90" w:rsidRDefault="00B45AF7" w:rsidP="00104680">
      <w:pPr>
        <w:pStyle w:val="BodyText"/>
        <w:jc w:val="both"/>
        <w:rPr>
          <w:sz w:val="24"/>
          <w:szCs w:val="24"/>
        </w:rPr>
      </w:pPr>
      <w:proofErr w:type="gramStart"/>
      <w:r w:rsidRPr="00D50B90">
        <w:rPr>
          <w:sz w:val="24"/>
          <w:szCs w:val="24"/>
        </w:rPr>
        <w:t>As a result</w:t>
      </w:r>
      <w:proofErr w:type="gramEnd"/>
      <w:r w:rsidRPr="00D50B90">
        <w:rPr>
          <w:sz w:val="24"/>
          <w:szCs w:val="24"/>
        </w:rPr>
        <w:t xml:space="preserve"> of the</w:t>
      </w:r>
      <w:r w:rsidR="00104680" w:rsidRPr="00D50B90">
        <w:rPr>
          <w:sz w:val="24"/>
          <w:szCs w:val="24"/>
        </w:rPr>
        <w:t xml:space="preserve"> inputting of this information, Nottingham City Council is able to produce invoices automatically and pay </w:t>
      </w:r>
      <w:r w:rsidR="007604D2" w:rsidRPr="00D50B90">
        <w:rPr>
          <w:sz w:val="24"/>
          <w:szCs w:val="24"/>
        </w:rPr>
        <w:t>Provider</w:t>
      </w:r>
      <w:r w:rsidR="00104680" w:rsidRPr="00D50B90">
        <w:rPr>
          <w:sz w:val="24"/>
          <w:szCs w:val="24"/>
        </w:rPr>
        <w:t xml:space="preserve">s within 30 days of the date on the invoice. </w:t>
      </w:r>
    </w:p>
    <w:p w14:paraId="438BC910" w14:textId="77777777" w:rsidR="001A3E6B" w:rsidRPr="00D50B90" w:rsidRDefault="001A3E6B" w:rsidP="00104680">
      <w:pPr>
        <w:pStyle w:val="BodyText"/>
        <w:jc w:val="both"/>
        <w:rPr>
          <w:sz w:val="24"/>
          <w:szCs w:val="24"/>
        </w:rPr>
      </w:pPr>
    </w:p>
    <w:p w14:paraId="7B422C67" w14:textId="5B50BDBC" w:rsidR="00104680" w:rsidRPr="00D50B90" w:rsidRDefault="007604D2" w:rsidP="00104680">
      <w:pPr>
        <w:pStyle w:val="BodyText"/>
        <w:jc w:val="both"/>
        <w:rPr>
          <w:b/>
          <w:sz w:val="24"/>
          <w:szCs w:val="24"/>
        </w:rPr>
      </w:pPr>
      <w:r w:rsidRPr="00D50B90">
        <w:rPr>
          <w:b/>
          <w:sz w:val="24"/>
          <w:szCs w:val="24"/>
        </w:rPr>
        <w:t>Provider</w:t>
      </w:r>
      <w:r w:rsidR="00104680" w:rsidRPr="00D50B90">
        <w:rPr>
          <w:b/>
          <w:sz w:val="24"/>
          <w:szCs w:val="24"/>
        </w:rPr>
        <w:t xml:space="preserve">s are not required to submit invoices to </w:t>
      </w:r>
      <w:r w:rsidRPr="00D50B90">
        <w:rPr>
          <w:b/>
          <w:sz w:val="24"/>
          <w:szCs w:val="24"/>
        </w:rPr>
        <w:t>Commissioner</w:t>
      </w:r>
      <w:r w:rsidR="00104680" w:rsidRPr="00D50B90">
        <w:rPr>
          <w:b/>
          <w:sz w:val="24"/>
          <w:szCs w:val="24"/>
        </w:rPr>
        <w:t>s</w:t>
      </w:r>
      <w:r w:rsidR="0030631C" w:rsidRPr="00D50B90">
        <w:rPr>
          <w:b/>
          <w:sz w:val="24"/>
          <w:szCs w:val="24"/>
        </w:rPr>
        <w:t xml:space="preserve"> but must ensure that their BACS information is complete, correct and sent to Commissioners at the start of the contract</w:t>
      </w:r>
      <w:r w:rsidR="00104680" w:rsidRPr="00D50B90">
        <w:rPr>
          <w:b/>
          <w:sz w:val="24"/>
          <w:szCs w:val="24"/>
        </w:rPr>
        <w:t>.</w:t>
      </w:r>
    </w:p>
    <w:p w14:paraId="34AE76B6" w14:textId="77777777" w:rsidR="00104680" w:rsidRPr="00D50B90" w:rsidRDefault="00104680" w:rsidP="00104680">
      <w:pPr>
        <w:pStyle w:val="BodyText"/>
        <w:jc w:val="both"/>
        <w:rPr>
          <w:b/>
          <w:sz w:val="24"/>
          <w:szCs w:val="24"/>
        </w:rPr>
      </w:pPr>
    </w:p>
    <w:p w14:paraId="240CF15F" w14:textId="4761E01B" w:rsidR="00104680" w:rsidRPr="00D50B90" w:rsidRDefault="00104680" w:rsidP="00104680">
      <w:pPr>
        <w:pStyle w:val="BodyText"/>
        <w:jc w:val="both"/>
        <w:rPr>
          <w:sz w:val="24"/>
          <w:szCs w:val="24"/>
        </w:rPr>
      </w:pPr>
      <w:r w:rsidRPr="00D50B90">
        <w:rPr>
          <w:sz w:val="24"/>
          <w:szCs w:val="24"/>
        </w:rPr>
        <w:t xml:space="preserve">In order to process payment, </w:t>
      </w:r>
      <w:r w:rsidR="007604D2" w:rsidRPr="00D50B90">
        <w:rPr>
          <w:sz w:val="24"/>
          <w:szCs w:val="24"/>
        </w:rPr>
        <w:t>Provider</w:t>
      </w:r>
      <w:r w:rsidRPr="00D50B90">
        <w:rPr>
          <w:sz w:val="24"/>
          <w:szCs w:val="24"/>
        </w:rPr>
        <w:t xml:space="preserve">s must input all data for a quarter onto </w:t>
      </w:r>
      <w:r w:rsidR="0030631C" w:rsidRPr="00D50B90">
        <w:rPr>
          <w:sz w:val="24"/>
          <w:szCs w:val="24"/>
        </w:rPr>
        <w:t>the pharmacy database</w:t>
      </w:r>
      <w:r w:rsidRPr="00D50B90">
        <w:rPr>
          <w:sz w:val="24"/>
          <w:szCs w:val="24"/>
        </w:rPr>
        <w:t xml:space="preserve"> by the 11</w:t>
      </w:r>
      <w:r w:rsidRPr="00D50B90">
        <w:rPr>
          <w:sz w:val="24"/>
          <w:szCs w:val="24"/>
          <w:vertAlign w:val="superscript"/>
        </w:rPr>
        <w:t>th</w:t>
      </w:r>
      <w:r w:rsidRPr="00D50B90">
        <w:rPr>
          <w:sz w:val="24"/>
          <w:szCs w:val="24"/>
        </w:rPr>
        <w:t xml:space="preserve"> day of the month following the quarter, as below:</w:t>
      </w:r>
    </w:p>
    <w:p w14:paraId="1F948768" w14:textId="58073111" w:rsidR="00104680" w:rsidRPr="00D50B90" w:rsidRDefault="00104680" w:rsidP="00104680">
      <w:pPr>
        <w:pStyle w:val="BodyText"/>
        <w:numPr>
          <w:ilvl w:val="0"/>
          <w:numId w:val="18"/>
        </w:numPr>
        <w:jc w:val="both"/>
        <w:rPr>
          <w:sz w:val="24"/>
          <w:szCs w:val="24"/>
        </w:rPr>
      </w:pPr>
      <w:r w:rsidRPr="00D50B90">
        <w:rPr>
          <w:sz w:val="24"/>
          <w:szCs w:val="24"/>
        </w:rPr>
        <w:t xml:space="preserve">Q1 </w:t>
      </w:r>
      <w:r w:rsidR="00437C3A" w:rsidRPr="00D50B90">
        <w:rPr>
          <w:sz w:val="24"/>
          <w:szCs w:val="24"/>
        </w:rPr>
        <w:t xml:space="preserve">(April-June) </w:t>
      </w:r>
      <w:r w:rsidRPr="00D50B90">
        <w:rPr>
          <w:sz w:val="24"/>
          <w:szCs w:val="24"/>
        </w:rPr>
        <w:t>– 11</w:t>
      </w:r>
      <w:r w:rsidRPr="00D50B90">
        <w:rPr>
          <w:sz w:val="24"/>
          <w:szCs w:val="24"/>
          <w:vertAlign w:val="superscript"/>
        </w:rPr>
        <w:t>th</w:t>
      </w:r>
      <w:r w:rsidRPr="00D50B90">
        <w:rPr>
          <w:sz w:val="24"/>
          <w:szCs w:val="24"/>
        </w:rPr>
        <w:t xml:space="preserve"> July</w:t>
      </w:r>
    </w:p>
    <w:p w14:paraId="201B559C" w14:textId="5EBB692D" w:rsidR="00104680" w:rsidRPr="00D50B90" w:rsidRDefault="00104680" w:rsidP="00104680">
      <w:pPr>
        <w:pStyle w:val="BodyText"/>
        <w:numPr>
          <w:ilvl w:val="0"/>
          <w:numId w:val="18"/>
        </w:numPr>
        <w:jc w:val="both"/>
        <w:rPr>
          <w:sz w:val="24"/>
          <w:szCs w:val="24"/>
        </w:rPr>
      </w:pPr>
      <w:r w:rsidRPr="00D50B90">
        <w:rPr>
          <w:sz w:val="24"/>
          <w:szCs w:val="24"/>
        </w:rPr>
        <w:t xml:space="preserve">Q2 </w:t>
      </w:r>
      <w:r w:rsidR="00437C3A" w:rsidRPr="00D50B90">
        <w:rPr>
          <w:sz w:val="24"/>
          <w:szCs w:val="24"/>
        </w:rPr>
        <w:t xml:space="preserve">(July-September) </w:t>
      </w:r>
      <w:r w:rsidRPr="00D50B90">
        <w:rPr>
          <w:sz w:val="24"/>
          <w:szCs w:val="24"/>
        </w:rPr>
        <w:t>– 11</w:t>
      </w:r>
      <w:r w:rsidRPr="00D50B90">
        <w:rPr>
          <w:sz w:val="24"/>
          <w:szCs w:val="24"/>
          <w:vertAlign w:val="superscript"/>
        </w:rPr>
        <w:t>th</w:t>
      </w:r>
      <w:r w:rsidRPr="00D50B90">
        <w:rPr>
          <w:sz w:val="24"/>
          <w:szCs w:val="24"/>
        </w:rPr>
        <w:t xml:space="preserve"> October</w:t>
      </w:r>
    </w:p>
    <w:p w14:paraId="53AFF752" w14:textId="2D59AFDB" w:rsidR="00104680" w:rsidRPr="00D50B90" w:rsidRDefault="00104680" w:rsidP="00104680">
      <w:pPr>
        <w:pStyle w:val="BodyText"/>
        <w:numPr>
          <w:ilvl w:val="0"/>
          <w:numId w:val="18"/>
        </w:numPr>
        <w:jc w:val="both"/>
        <w:rPr>
          <w:sz w:val="24"/>
          <w:szCs w:val="24"/>
        </w:rPr>
      </w:pPr>
      <w:r w:rsidRPr="00D50B90">
        <w:rPr>
          <w:sz w:val="24"/>
          <w:szCs w:val="24"/>
        </w:rPr>
        <w:t xml:space="preserve">Q3 </w:t>
      </w:r>
      <w:r w:rsidR="00437C3A" w:rsidRPr="00D50B90">
        <w:rPr>
          <w:sz w:val="24"/>
          <w:szCs w:val="24"/>
        </w:rPr>
        <w:t xml:space="preserve">(October-December) </w:t>
      </w:r>
      <w:r w:rsidRPr="00D50B90">
        <w:rPr>
          <w:sz w:val="24"/>
          <w:szCs w:val="24"/>
        </w:rPr>
        <w:t>– 11</w:t>
      </w:r>
      <w:r w:rsidRPr="00D50B90">
        <w:rPr>
          <w:sz w:val="24"/>
          <w:szCs w:val="24"/>
          <w:vertAlign w:val="superscript"/>
        </w:rPr>
        <w:t>th</w:t>
      </w:r>
      <w:r w:rsidRPr="00D50B90">
        <w:rPr>
          <w:sz w:val="24"/>
          <w:szCs w:val="24"/>
        </w:rPr>
        <w:t xml:space="preserve"> January</w:t>
      </w:r>
    </w:p>
    <w:p w14:paraId="20AFE0BA" w14:textId="72E674C8" w:rsidR="00104680" w:rsidRPr="00D50B90" w:rsidRDefault="00104680" w:rsidP="00104680">
      <w:pPr>
        <w:pStyle w:val="BodyText"/>
        <w:numPr>
          <w:ilvl w:val="0"/>
          <w:numId w:val="18"/>
        </w:numPr>
        <w:jc w:val="both"/>
        <w:rPr>
          <w:sz w:val="24"/>
          <w:szCs w:val="24"/>
        </w:rPr>
      </w:pPr>
      <w:r w:rsidRPr="00D50B90">
        <w:rPr>
          <w:sz w:val="24"/>
          <w:szCs w:val="24"/>
        </w:rPr>
        <w:t xml:space="preserve">Q4 </w:t>
      </w:r>
      <w:r w:rsidR="00437C3A" w:rsidRPr="00D50B90">
        <w:rPr>
          <w:sz w:val="24"/>
          <w:szCs w:val="24"/>
        </w:rPr>
        <w:t xml:space="preserve">(January-March) </w:t>
      </w:r>
      <w:r w:rsidRPr="00D50B90">
        <w:rPr>
          <w:sz w:val="24"/>
          <w:szCs w:val="24"/>
        </w:rPr>
        <w:t>– 11</w:t>
      </w:r>
      <w:r w:rsidRPr="00D50B90">
        <w:rPr>
          <w:sz w:val="24"/>
          <w:szCs w:val="24"/>
          <w:vertAlign w:val="superscript"/>
        </w:rPr>
        <w:t>th</w:t>
      </w:r>
      <w:r w:rsidRPr="00D50B90">
        <w:rPr>
          <w:sz w:val="24"/>
          <w:szCs w:val="24"/>
        </w:rPr>
        <w:t xml:space="preserve"> April</w:t>
      </w:r>
    </w:p>
    <w:p w14:paraId="164D148B" w14:textId="77777777" w:rsidR="00104680" w:rsidRPr="00D50B90" w:rsidRDefault="00104680" w:rsidP="00104680">
      <w:pPr>
        <w:pStyle w:val="BodyText"/>
        <w:jc w:val="both"/>
        <w:rPr>
          <w:sz w:val="24"/>
          <w:szCs w:val="24"/>
        </w:rPr>
      </w:pPr>
    </w:p>
    <w:p w14:paraId="2619CB39" w14:textId="77777777" w:rsidR="00104680" w:rsidRPr="00D50B90" w:rsidRDefault="00104680" w:rsidP="00104680">
      <w:pPr>
        <w:pStyle w:val="BodyText"/>
        <w:jc w:val="center"/>
        <w:rPr>
          <w:b/>
          <w:sz w:val="24"/>
          <w:szCs w:val="24"/>
        </w:rPr>
      </w:pPr>
      <w:r w:rsidRPr="00D50B90">
        <w:rPr>
          <w:b/>
          <w:sz w:val="24"/>
          <w:szCs w:val="24"/>
        </w:rPr>
        <w:t xml:space="preserve">If transactions </w:t>
      </w:r>
      <w:proofErr w:type="gramStart"/>
      <w:r w:rsidRPr="00D50B90">
        <w:rPr>
          <w:b/>
          <w:sz w:val="24"/>
          <w:szCs w:val="24"/>
        </w:rPr>
        <w:t>are not inputted</w:t>
      </w:r>
      <w:proofErr w:type="gramEnd"/>
      <w:r w:rsidRPr="00D50B90">
        <w:rPr>
          <w:b/>
          <w:sz w:val="24"/>
          <w:szCs w:val="24"/>
        </w:rPr>
        <w:t xml:space="preserve"> by the dates above, </w:t>
      </w:r>
      <w:r w:rsidR="007604D2" w:rsidRPr="00D50B90">
        <w:rPr>
          <w:b/>
          <w:sz w:val="24"/>
          <w:szCs w:val="24"/>
        </w:rPr>
        <w:t>Provider</w:t>
      </w:r>
      <w:r w:rsidRPr="00D50B90">
        <w:rPr>
          <w:b/>
          <w:sz w:val="24"/>
          <w:szCs w:val="24"/>
        </w:rPr>
        <w:t xml:space="preserve">s </w:t>
      </w:r>
      <w:r w:rsidR="00B45AF7" w:rsidRPr="00D50B90">
        <w:rPr>
          <w:b/>
          <w:sz w:val="24"/>
          <w:szCs w:val="24"/>
        </w:rPr>
        <w:t>may</w:t>
      </w:r>
      <w:r w:rsidRPr="00D50B90">
        <w:rPr>
          <w:b/>
          <w:sz w:val="24"/>
          <w:szCs w:val="24"/>
        </w:rPr>
        <w:t xml:space="preserve"> not be paid for the activity they have completed.</w:t>
      </w:r>
    </w:p>
    <w:p w14:paraId="4696226C" w14:textId="10DF377D" w:rsidR="00104680" w:rsidRPr="00D50B90" w:rsidRDefault="00104680" w:rsidP="00104680">
      <w:pPr>
        <w:pStyle w:val="BodyText"/>
        <w:jc w:val="center"/>
        <w:rPr>
          <w:b/>
          <w:sz w:val="24"/>
          <w:szCs w:val="24"/>
        </w:rPr>
      </w:pPr>
    </w:p>
    <w:p w14:paraId="5E607B6B" w14:textId="77777777" w:rsidR="0030631C" w:rsidRPr="00D50B90" w:rsidRDefault="0030631C" w:rsidP="0030631C">
      <w:pPr>
        <w:pStyle w:val="BodyText"/>
        <w:rPr>
          <w:b/>
          <w:sz w:val="24"/>
          <w:szCs w:val="24"/>
        </w:rPr>
      </w:pPr>
    </w:p>
    <w:p w14:paraId="741A8820" w14:textId="77777777" w:rsidR="0030631C" w:rsidRPr="00D50B90" w:rsidRDefault="00B7426D" w:rsidP="00104680">
      <w:pPr>
        <w:pStyle w:val="BodyText"/>
        <w:rPr>
          <w:sz w:val="24"/>
          <w:szCs w:val="24"/>
        </w:rPr>
      </w:pPr>
      <w:r w:rsidRPr="00D50B90">
        <w:rPr>
          <w:sz w:val="24"/>
          <w:szCs w:val="24"/>
        </w:rPr>
        <w:t>For each transaction, payment</w:t>
      </w:r>
      <w:r w:rsidR="0030631C" w:rsidRPr="00D50B90">
        <w:rPr>
          <w:sz w:val="24"/>
          <w:szCs w:val="24"/>
        </w:rPr>
        <w:t xml:space="preserve">s </w:t>
      </w:r>
      <w:proofErr w:type="gramStart"/>
      <w:r w:rsidR="0030631C" w:rsidRPr="00D50B90">
        <w:rPr>
          <w:sz w:val="24"/>
          <w:szCs w:val="24"/>
        </w:rPr>
        <w:t>will be made</w:t>
      </w:r>
      <w:proofErr w:type="gramEnd"/>
      <w:r w:rsidR="0030631C" w:rsidRPr="00D50B90">
        <w:rPr>
          <w:sz w:val="24"/>
          <w:szCs w:val="24"/>
        </w:rPr>
        <w:t xml:space="preserve"> per transaction, as below:</w:t>
      </w:r>
    </w:p>
    <w:p w14:paraId="4A2D92C4" w14:textId="77777777" w:rsidR="0030631C" w:rsidRPr="00D50B90" w:rsidRDefault="0030631C" w:rsidP="00104680">
      <w:pPr>
        <w:pStyle w:val="BodyText"/>
        <w:rPr>
          <w:sz w:val="24"/>
          <w:szCs w:val="24"/>
        </w:rPr>
      </w:pPr>
    </w:p>
    <w:p w14:paraId="08B3657A" w14:textId="4FBF63B1" w:rsidR="00104680" w:rsidRPr="00FF3CC4" w:rsidRDefault="0030631C" w:rsidP="00104680">
      <w:pPr>
        <w:pStyle w:val="BodyText"/>
        <w:rPr>
          <w:sz w:val="24"/>
          <w:szCs w:val="24"/>
        </w:rPr>
      </w:pPr>
      <w:r w:rsidRPr="00FF3CC4">
        <w:rPr>
          <w:sz w:val="24"/>
          <w:szCs w:val="24"/>
        </w:rPr>
        <w:t>For Providers delivering model 1, £</w:t>
      </w:r>
      <w:r w:rsidR="00FF3CC4" w:rsidRPr="00FF3CC4">
        <w:rPr>
          <w:sz w:val="24"/>
          <w:szCs w:val="24"/>
        </w:rPr>
        <w:t>1.50</w:t>
      </w:r>
      <w:r w:rsidRPr="00FF3CC4">
        <w:rPr>
          <w:sz w:val="24"/>
          <w:szCs w:val="24"/>
        </w:rPr>
        <w:t xml:space="preserve"> </w:t>
      </w:r>
      <w:proofErr w:type="gramStart"/>
      <w:r w:rsidRPr="00FF3CC4">
        <w:rPr>
          <w:sz w:val="24"/>
          <w:szCs w:val="24"/>
        </w:rPr>
        <w:t>will be paid</w:t>
      </w:r>
      <w:proofErr w:type="gramEnd"/>
      <w:r w:rsidRPr="00FF3CC4">
        <w:rPr>
          <w:sz w:val="24"/>
          <w:szCs w:val="24"/>
        </w:rPr>
        <w:t xml:space="preserve"> per transaction.</w:t>
      </w:r>
    </w:p>
    <w:p w14:paraId="6E50A1C8" w14:textId="0ACC406A" w:rsidR="0030631C" w:rsidRPr="00FF3CC4" w:rsidRDefault="0030631C" w:rsidP="00104680">
      <w:pPr>
        <w:pStyle w:val="BodyText"/>
        <w:rPr>
          <w:sz w:val="24"/>
          <w:szCs w:val="24"/>
        </w:rPr>
      </w:pPr>
      <w:r w:rsidRPr="00FF3CC4">
        <w:rPr>
          <w:sz w:val="24"/>
          <w:szCs w:val="24"/>
        </w:rPr>
        <w:t>For Providers delivering model 2, £</w:t>
      </w:r>
      <w:r w:rsidR="00FF3CC4" w:rsidRPr="00FF3CC4">
        <w:rPr>
          <w:sz w:val="24"/>
          <w:szCs w:val="24"/>
        </w:rPr>
        <w:t>2.00</w:t>
      </w:r>
      <w:r w:rsidRPr="00FF3CC4">
        <w:rPr>
          <w:sz w:val="24"/>
          <w:szCs w:val="24"/>
        </w:rPr>
        <w:t xml:space="preserve"> </w:t>
      </w:r>
      <w:proofErr w:type="gramStart"/>
      <w:r w:rsidRPr="00FF3CC4">
        <w:rPr>
          <w:sz w:val="24"/>
          <w:szCs w:val="24"/>
        </w:rPr>
        <w:t>will be paid</w:t>
      </w:r>
      <w:proofErr w:type="gramEnd"/>
      <w:r w:rsidRPr="00FF3CC4">
        <w:rPr>
          <w:sz w:val="24"/>
          <w:szCs w:val="24"/>
        </w:rPr>
        <w:t xml:space="preserve"> per transaction.</w:t>
      </w:r>
    </w:p>
    <w:p w14:paraId="65489D6F" w14:textId="25F45ACA" w:rsidR="00B7426D" w:rsidRPr="00D50B90" w:rsidRDefault="00B7426D" w:rsidP="00104680">
      <w:pPr>
        <w:pStyle w:val="BodyText"/>
        <w:rPr>
          <w:sz w:val="24"/>
          <w:szCs w:val="24"/>
        </w:rPr>
      </w:pPr>
      <w:r w:rsidRPr="00FF3CC4">
        <w:rPr>
          <w:sz w:val="24"/>
          <w:szCs w:val="24"/>
        </w:rPr>
        <w:t xml:space="preserve">No </w:t>
      </w:r>
      <w:r w:rsidR="0030631C" w:rsidRPr="00FF3CC4">
        <w:rPr>
          <w:sz w:val="24"/>
          <w:szCs w:val="24"/>
        </w:rPr>
        <w:t>‘</w:t>
      </w:r>
      <w:r w:rsidRPr="00FF3CC4">
        <w:rPr>
          <w:sz w:val="24"/>
          <w:szCs w:val="24"/>
        </w:rPr>
        <w:t>retainer</w:t>
      </w:r>
      <w:r w:rsidR="0030631C" w:rsidRPr="00FF3CC4">
        <w:rPr>
          <w:sz w:val="24"/>
          <w:szCs w:val="24"/>
        </w:rPr>
        <w:t>’</w:t>
      </w:r>
      <w:r w:rsidRPr="00FF3CC4">
        <w:rPr>
          <w:sz w:val="24"/>
          <w:szCs w:val="24"/>
        </w:rPr>
        <w:t xml:space="preserve"> fee is available for this </w:t>
      </w:r>
      <w:r w:rsidR="007604D2" w:rsidRPr="00FF3CC4">
        <w:rPr>
          <w:sz w:val="24"/>
          <w:szCs w:val="24"/>
        </w:rPr>
        <w:t>Service</w:t>
      </w:r>
      <w:r w:rsidRPr="00FF3CC4">
        <w:rPr>
          <w:sz w:val="24"/>
          <w:szCs w:val="24"/>
        </w:rPr>
        <w:t>.</w:t>
      </w:r>
    </w:p>
    <w:p w14:paraId="2DCC9A4B" w14:textId="77777777" w:rsidR="00B45AF7" w:rsidRPr="00D50B90" w:rsidRDefault="00B45AF7" w:rsidP="00104680">
      <w:pPr>
        <w:pStyle w:val="BodyText"/>
        <w:rPr>
          <w:sz w:val="24"/>
          <w:szCs w:val="24"/>
        </w:rPr>
      </w:pPr>
    </w:p>
    <w:p w14:paraId="1D480976" w14:textId="5DDFF4FD" w:rsidR="00B45AF7" w:rsidRPr="00D50B90" w:rsidRDefault="00B45AF7" w:rsidP="00104680">
      <w:pPr>
        <w:pStyle w:val="BodyText"/>
        <w:rPr>
          <w:sz w:val="24"/>
          <w:szCs w:val="24"/>
        </w:rPr>
      </w:pPr>
      <w:r w:rsidRPr="00D50B90">
        <w:rPr>
          <w:sz w:val="24"/>
          <w:szCs w:val="24"/>
        </w:rPr>
        <w:t>Commissioners have contracted with an organisation that will provide injecting equipment</w:t>
      </w:r>
      <w:r w:rsidR="001A3E6B" w:rsidRPr="00D50B90">
        <w:rPr>
          <w:sz w:val="24"/>
          <w:szCs w:val="24"/>
        </w:rPr>
        <w:t>, and another to provide sharps disposal</w:t>
      </w:r>
      <w:r w:rsidR="003E3716" w:rsidRPr="00D50B90">
        <w:rPr>
          <w:sz w:val="24"/>
          <w:szCs w:val="24"/>
        </w:rPr>
        <w:t>, and so:</w:t>
      </w:r>
      <w:r w:rsidRPr="00D50B90">
        <w:rPr>
          <w:sz w:val="24"/>
          <w:szCs w:val="24"/>
        </w:rPr>
        <w:t xml:space="preserve"> </w:t>
      </w:r>
    </w:p>
    <w:p w14:paraId="6F9FC204" w14:textId="1977DE05" w:rsidR="00B7426D" w:rsidRPr="00D50B90" w:rsidRDefault="00B7426D" w:rsidP="003E3716">
      <w:pPr>
        <w:pStyle w:val="BodyText"/>
        <w:numPr>
          <w:ilvl w:val="0"/>
          <w:numId w:val="28"/>
        </w:numPr>
        <w:rPr>
          <w:sz w:val="24"/>
          <w:szCs w:val="24"/>
        </w:rPr>
      </w:pPr>
      <w:r w:rsidRPr="00D50B90">
        <w:rPr>
          <w:sz w:val="24"/>
          <w:szCs w:val="24"/>
        </w:rPr>
        <w:t xml:space="preserve">The </w:t>
      </w:r>
      <w:r w:rsidR="007604D2" w:rsidRPr="00D50B90">
        <w:rPr>
          <w:sz w:val="24"/>
          <w:szCs w:val="24"/>
        </w:rPr>
        <w:t>Provider</w:t>
      </w:r>
      <w:r w:rsidRPr="00D50B90">
        <w:rPr>
          <w:sz w:val="24"/>
          <w:szCs w:val="24"/>
        </w:rPr>
        <w:t xml:space="preserve"> </w:t>
      </w:r>
      <w:r w:rsidR="007B4444" w:rsidRPr="00D50B90">
        <w:rPr>
          <w:sz w:val="24"/>
          <w:szCs w:val="24"/>
        </w:rPr>
        <w:t>will not be responsible for the payment of equipment.</w:t>
      </w:r>
    </w:p>
    <w:p w14:paraId="5EE2FE99" w14:textId="65F508AC" w:rsidR="00B45AF7" w:rsidRPr="00D50B90" w:rsidRDefault="00B7426D" w:rsidP="006A62AC">
      <w:pPr>
        <w:pStyle w:val="BodyText"/>
        <w:numPr>
          <w:ilvl w:val="0"/>
          <w:numId w:val="28"/>
        </w:numPr>
        <w:rPr>
          <w:sz w:val="24"/>
          <w:szCs w:val="24"/>
        </w:rPr>
      </w:pPr>
      <w:r w:rsidRPr="00D50B90">
        <w:rPr>
          <w:sz w:val="24"/>
          <w:szCs w:val="24"/>
        </w:rPr>
        <w:t xml:space="preserve">The </w:t>
      </w:r>
      <w:r w:rsidR="007604D2" w:rsidRPr="00D50B90">
        <w:rPr>
          <w:sz w:val="24"/>
          <w:szCs w:val="24"/>
        </w:rPr>
        <w:t>Provider</w:t>
      </w:r>
      <w:r w:rsidRPr="00D50B90">
        <w:rPr>
          <w:sz w:val="24"/>
          <w:szCs w:val="24"/>
        </w:rPr>
        <w:t xml:space="preserve"> will not be responsible for the procureme</w:t>
      </w:r>
      <w:r w:rsidR="00B45AF7" w:rsidRPr="00D50B90">
        <w:rPr>
          <w:sz w:val="24"/>
          <w:szCs w:val="24"/>
        </w:rPr>
        <w:t>nt of a sharps disposal service</w:t>
      </w:r>
      <w:r w:rsidR="007B4444" w:rsidRPr="00D50B90">
        <w:rPr>
          <w:sz w:val="24"/>
          <w:szCs w:val="24"/>
        </w:rPr>
        <w:t xml:space="preserve"> – this </w:t>
      </w:r>
      <w:proofErr w:type="gramStart"/>
      <w:r w:rsidR="007B4444" w:rsidRPr="00D50B90">
        <w:rPr>
          <w:sz w:val="24"/>
          <w:szCs w:val="24"/>
        </w:rPr>
        <w:t>will be provided</w:t>
      </w:r>
      <w:proofErr w:type="gramEnd"/>
      <w:r w:rsidR="007B4444" w:rsidRPr="00D50B90">
        <w:rPr>
          <w:sz w:val="24"/>
          <w:szCs w:val="24"/>
        </w:rPr>
        <w:t xml:space="preserve"> by Nottingham City Council</w:t>
      </w:r>
      <w:r w:rsidR="00B45AF7" w:rsidRPr="00D50B90">
        <w:rPr>
          <w:sz w:val="24"/>
          <w:szCs w:val="24"/>
        </w:rPr>
        <w:t xml:space="preserve">. </w:t>
      </w:r>
    </w:p>
    <w:p w14:paraId="70B9EE8A" w14:textId="280104F1" w:rsidR="008D71C4" w:rsidRPr="00D50B90" w:rsidRDefault="008D71C4" w:rsidP="008D71C4">
      <w:pPr>
        <w:pStyle w:val="BodyText"/>
        <w:rPr>
          <w:sz w:val="24"/>
          <w:szCs w:val="24"/>
        </w:rPr>
      </w:pPr>
    </w:p>
    <w:p w14:paraId="63B65CE8" w14:textId="014FBB46" w:rsidR="00863FAD" w:rsidRDefault="008D71C4" w:rsidP="00104680">
      <w:pPr>
        <w:pStyle w:val="BodyText"/>
        <w:rPr>
          <w:sz w:val="24"/>
          <w:szCs w:val="24"/>
        </w:rPr>
      </w:pPr>
      <w:r w:rsidRPr="00D50B90">
        <w:rPr>
          <w:sz w:val="24"/>
          <w:szCs w:val="24"/>
        </w:rPr>
        <w:t xml:space="preserve">It is the responsibility of the Provider to inform the Commissioners of any change to BACS details, change in parent company, or </w:t>
      </w:r>
      <w:r w:rsidR="001A3E6B" w:rsidRPr="00D50B90">
        <w:rPr>
          <w:sz w:val="24"/>
          <w:szCs w:val="24"/>
        </w:rPr>
        <w:t xml:space="preserve">pharmacy </w:t>
      </w:r>
      <w:r w:rsidRPr="00D50B90">
        <w:rPr>
          <w:sz w:val="24"/>
          <w:szCs w:val="24"/>
        </w:rPr>
        <w:t>manager.</w:t>
      </w:r>
    </w:p>
    <w:p w14:paraId="6AD010B1" w14:textId="4B1D5335" w:rsidR="00325198" w:rsidRDefault="00325198" w:rsidP="00104680">
      <w:pPr>
        <w:pStyle w:val="BodyText"/>
        <w:rPr>
          <w:sz w:val="24"/>
          <w:szCs w:val="24"/>
        </w:rPr>
      </w:pPr>
    </w:p>
    <w:p w14:paraId="3F0DF5D7" w14:textId="4BC7044A" w:rsidR="00325198" w:rsidRDefault="00325198" w:rsidP="00104680">
      <w:pPr>
        <w:pStyle w:val="BodyText"/>
        <w:rPr>
          <w:sz w:val="24"/>
          <w:szCs w:val="24"/>
        </w:rPr>
      </w:pPr>
    </w:p>
    <w:p w14:paraId="2CFC6326" w14:textId="69748198" w:rsidR="0090074D" w:rsidRDefault="0090074D" w:rsidP="00104680">
      <w:pPr>
        <w:pStyle w:val="BodyText"/>
        <w:rPr>
          <w:sz w:val="24"/>
          <w:szCs w:val="24"/>
        </w:rPr>
      </w:pPr>
    </w:p>
    <w:p w14:paraId="359C876D" w14:textId="510426F4" w:rsidR="0090074D" w:rsidRDefault="0090074D" w:rsidP="00104680">
      <w:pPr>
        <w:pStyle w:val="BodyText"/>
        <w:rPr>
          <w:sz w:val="24"/>
          <w:szCs w:val="24"/>
        </w:rPr>
      </w:pPr>
    </w:p>
    <w:p w14:paraId="27574DFC" w14:textId="5B57933D" w:rsidR="0090074D" w:rsidRDefault="0090074D" w:rsidP="00104680">
      <w:pPr>
        <w:pStyle w:val="BodyText"/>
        <w:rPr>
          <w:sz w:val="24"/>
          <w:szCs w:val="24"/>
        </w:rPr>
      </w:pPr>
    </w:p>
    <w:p w14:paraId="49B86B11" w14:textId="42F05832" w:rsidR="0090074D" w:rsidRDefault="0090074D" w:rsidP="00104680">
      <w:pPr>
        <w:pStyle w:val="BodyText"/>
        <w:rPr>
          <w:sz w:val="24"/>
          <w:szCs w:val="24"/>
        </w:rPr>
      </w:pPr>
    </w:p>
    <w:p w14:paraId="19745B05" w14:textId="1FD49507" w:rsidR="0090074D" w:rsidRDefault="0090074D" w:rsidP="00104680">
      <w:pPr>
        <w:pStyle w:val="BodyText"/>
        <w:rPr>
          <w:sz w:val="24"/>
          <w:szCs w:val="24"/>
        </w:rPr>
      </w:pPr>
    </w:p>
    <w:p w14:paraId="3965E896" w14:textId="1598A16E" w:rsidR="0090074D" w:rsidRDefault="0090074D" w:rsidP="00104680">
      <w:pPr>
        <w:pStyle w:val="BodyText"/>
        <w:rPr>
          <w:sz w:val="24"/>
          <w:szCs w:val="24"/>
        </w:rPr>
      </w:pPr>
    </w:p>
    <w:p w14:paraId="1B75B1C2" w14:textId="0D312D2E" w:rsidR="0090074D" w:rsidRDefault="0090074D" w:rsidP="00104680">
      <w:pPr>
        <w:pStyle w:val="BodyText"/>
        <w:rPr>
          <w:sz w:val="24"/>
          <w:szCs w:val="24"/>
        </w:rPr>
      </w:pPr>
    </w:p>
    <w:p w14:paraId="329EFF0D" w14:textId="77777777" w:rsidR="0090074D" w:rsidRDefault="0090074D" w:rsidP="00104680">
      <w:pPr>
        <w:pStyle w:val="BodyText"/>
        <w:rPr>
          <w:sz w:val="24"/>
          <w:szCs w:val="24"/>
        </w:rPr>
      </w:pPr>
    </w:p>
    <w:p w14:paraId="452C0840" w14:textId="77777777" w:rsidR="00325198" w:rsidRPr="00D50B90" w:rsidRDefault="00325198" w:rsidP="00104680">
      <w:pPr>
        <w:pStyle w:val="BodyTex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DB548E" w:rsidRPr="00D50B90" w14:paraId="7D460E0F" w14:textId="77777777" w:rsidTr="00863FAD">
        <w:tc>
          <w:tcPr>
            <w:tcW w:w="9854" w:type="dxa"/>
            <w:tcBorders>
              <w:top w:val="single" w:sz="4" w:space="0" w:color="999999"/>
              <w:left w:val="nil"/>
              <w:bottom w:val="single" w:sz="4" w:space="0" w:color="999999"/>
              <w:right w:val="nil"/>
            </w:tcBorders>
            <w:shd w:val="clear" w:color="auto" w:fill="666666"/>
          </w:tcPr>
          <w:p w14:paraId="6938A8AF" w14:textId="77777777" w:rsidR="00DB548E" w:rsidRPr="00D50B90" w:rsidRDefault="00DB548E" w:rsidP="00863FAD">
            <w:pPr>
              <w:pStyle w:val="BodyText"/>
              <w:spacing w:line="360" w:lineRule="auto"/>
              <w:rPr>
                <w:color w:val="FFFFFF"/>
                <w:sz w:val="24"/>
                <w:szCs w:val="24"/>
                <w:u w:val="single"/>
              </w:rPr>
            </w:pPr>
          </w:p>
          <w:p w14:paraId="3DAC2C93" w14:textId="77777777" w:rsidR="00DB548E" w:rsidRPr="00D50B90" w:rsidRDefault="00DB548E" w:rsidP="00863FAD">
            <w:pPr>
              <w:pStyle w:val="BodyText"/>
              <w:spacing w:line="360" w:lineRule="auto"/>
              <w:rPr>
                <w:color w:val="FFFFFF"/>
                <w:sz w:val="24"/>
                <w:szCs w:val="24"/>
              </w:rPr>
            </w:pPr>
            <w:r w:rsidRPr="00D50B90">
              <w:rPr>
                <w:color w:val="FFFFFF"/>
                <w:sz w:val="24"/>
                <w:szCs w:val="24"/>
              </w:rPr>
              <w:t>5. Contacts</w:t>
            </w:r>
          </w:p>
          <w:p w14:paraId="1136C591" w14:textId="77777777" w:rsidR="00DB548E" w:rsidRPr="00D50B90" w:rsidRDefault="00DB548E" w:rsidP="00863FAD">
            <w:pPr>
              <w:pStyle w:val="BodyText"/>
              <w:spacing w:line="360" w:lineRule="auto"/>
              <w:rPr>
                <w:color w:val="FFFFFF"/>
                <w:sz w:val="24"/>
                <w:szCs w:val="24"/>
                <w:u w:val="single"/>
              </w:rPr>
            </w:pPr>
          </w:p>
        </w:tc>
      </w:tr>
    </w:tbl>
    <w:p w14:paraId="0396531C" w14:textId="77777777" w:rsidR="00104680" w:rsidRPr="00D50B90" w:rsidRDefault="00104680" w:rsidP="00104680">
      <w:pPr>
        <w:pStyle w:val="BodyText"/>
        <w:jc w:val="both"/>
        <w:rPr>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411"/>
        <w:gridCol w:w="3969"/>
        <w:gridCol w:w="3968"/>
      </w:tblGrid>
      <w:tr w:rsidR="00F37BEB" w:rsidRPr="00D50B90" w14:paraId="16A3B240" w14:textId="77777777" w:rsidTr="00500B38">
        <w:tc>
          <w:tcPr>
            <w:tcW w:w="2411" w:type="dxa"/>
          </w:tcPr>
          <w:p w14:paraId="38FEFDD0" w14:textId="77777777" w:rsidR="00F37BEB" w:rsidRPr="00D50B90" w:rsidRDefault="00F37BEB" w:rsidP="00863FAD">
            <w:pPr>
              <w:rPr>
                <w:rFonts w:cs="Arial"/>
                <w:szCs w:val="24"/>
              </w:rPr>
            </w:pPr>
            <w:r w:rsidRPr="00D50B90">
              <w:rPr>
                <w:rFonts w:cs="Arial"/>
                <w:szCs w:val="24"/>
              </w:rPr>
              <w:t>Bethan Hopcraft</w:t>
            </w:r>
          </w:p>
          <w:p w14:paraId="295BE796" w14:textId="77777777" w:rsidR="00F37BEB" w:rsidRPr="00D50B90" w:rsidRDefault="00F37BEB" w:rsidP="00863FAD">
            <w:pPr>
              <w:rPr>
                <w:rFonts w:cs="Arial"/>
                <w:szCs w:val="24"/>
              </w:rPr>
            </w:pPr>
          </w:p>
        </w:tc>
        <w:tc>
          <w:tcPr>
            <w:tcW w:w="3969" w:type="dxa"/>
          </w:tcPr>
          <w:p w14:paraId="45D022DC" w14:textId="77777777" w:rsidR="00F37BEB" w:rsidRPr="00D50B90" w:rsidRDefault="007604D2" w:rsidP="00863FAD">
            <w:pPr>
              <w:jc w:val="left"/>
              <w:rPr>
                <w:rFonts w:cs="Arial"/>
                <w:szCs w:val="24"/>
              </w:rPr>
            </w:pPr>
            <w:r w:rsidRPr="00D50B90">
              <w:rPr>
                <w:rFonts w:cs="Arial"/>
                <w:szCs w:val="24"/>
              </w:rPr>
              <w:t>Commissioner</w:t>
            </w:r>
            <w:r w:rsidR="00F37BEB" w:rsidRPr="00D50B90">
              <w:rPr>
                <w:rFonts w:cs="Arial"/>
                <w:szCs w:val="24"/>
              </w:rPr>
              <w:t xml:space="preserve"> for community pharmacy substance misuse services - Nottingham Crime and Drugs Partnership</w:t>
            </w:r>
          </w:p>
          <w:p w14:paraId="5CD622B1" w14:textId="77777777" w:rsidR="00F37BEB" w:rsidRPr="00D50B90" w:rsidRDefault="00F37BEB" w:rsidP="00863FAD">
            <w:pPr>
              <w:jc w:val="left"/>
              <w:rPr>
                <w:rFonts w:cs="Arial"/>
                <w:szCs w:val="24"/>
              </w:rPr>
            </w:pPr>
          </w:p>
        </w:tc>
        <w:tc>
          <w:tcPr>
            <w:tcW w:w="3968" w:type="dxa"/>
          </w:tcPr>
          <w:p w14:paraId="1DFDD92A" w14:textId="77777777" w:rsidR="00F37BEB" w:rsidRPr="00D50B90" w:rsidRDefault="00F37BEB" w:rsidP="00863FAD">
            <w:pPr>
              <w:rPr>
                <w:rFonts w:cs="Arial"/>
                <w:szCs w:val="24"/>
              </w:rPr>
            </w:pPr>
            <w:r w:rsidRPr="00D50B90">
              <w:rPr>
                <w:rFonts w:cs="Arial"/>
                <w:szCs w:val="24"/>
              </w:rPr>
              <w:t>0115 8765073/0115 876 5706</w:t>
            </w:r>
          </w:p>
          <w:p w14:paraId="1620DD0F" w14:textId="05CD43A5" w:rsidR="001A3E6B" w:rsidRPr="00D50B90" w:rsidRDefault="005A03BA" w:rsidP="00863FAD">
            <w:pPr>
              <w:rPr>
                <w:rStyle w:val="Hyperlink"/>
                <w:rFonts w:cs="Arial"/>
                <w:szCs w:val="24"/>
              </w:rPr>
            </w:pPr>
            <w:hyperlink r:id="rId10" w:history="1">
              <w:r w:rsidR="00F37BEB" w:rsidRPr="00D50B90">
                <w:rPr>
                  <w:rStyle w:val="Hyperlink"/>
                  <w:rFonts w:cs="Arial"/>
                  <w:szCs w:val="24"/>
                </w:rPr>
                <w:t>bethan.hopcraft@nottinghamcity.gov.uk</w:t>
              </w:r>
            </w:hyperlink>
            <w:r w:rsidR="00F37BEB" w:rsidRPr="00D50B90">
              <w:rPr>
                <w:rStyle w:val="Hyperlink"/>
                <w:rFonts w:cs="Arial"/>
                <w:szCs w:val="24"/>
              </w:rPr>
              <w:t xml:space="preserve"> </w:t>
            </w:r>
          </w:p>
          <w:p w14:paraId="2EA8D773" w14:textId="1E0BD41E" w:rsidR="001A3E6B" w:rsidRPr="00D50B90" w:rsidRDefault="001A3E6B" w:rsidP="00863FAD">
            <w:pPr>
              <w:rPr>
                <w:rStyle w:val="Hyperlink"/>
                <w:rFonts w:cs="Arial"/>
                <w:color w:val="auto"/>
                <w:szCs w:val="24"/>
                <w:u w:val="none"/>
              </w:rPr>
            </w:pPr>
            <w:r w:rsidRPr="00D50B90">
              <w:rPr>
                <w:rStyle w:val="Hyperlink"/>
                <w:rFonts w:cs="Arial"/>
                <w:color w:val="auto"/>
                <w:szCs w:val="24"/>
                <w:u w:val="none"/>
              </w:rPr>
              <w:t>or</w:t>
            </w:r>
          </w:p>
          <w:p w14:paraId="1F3385E0" w14:textId="77777777" w:rsidR="00F37BEB" w:rsidRPr="00D50B90" w:rsidRDefault="00F37BEB" w:rsidP="00863FAD">
            <w:pPr>
              <w:rPr>
                <w:rFonts w:cs="Arial"/>
                <w:szCs w:val="24"/>
              </w:rPr>
            </w:pPr>
            <w:r w:rsidRPr="00D50B90">
              <w:rPr>
                <w:rStyle w:val="Hyperlink"/>
                <w:rFonts w:cs="Arial"/>
                <w:szCs w:val="24"/>
              </w:rPr>
              <w:t>Alison.cain@nottinghamcity.gov.uk</w:t>
            </w:r>
          </w:p>
        </w:tc>
      </w:tr>
      <w:tr w:rsidR="00F37BEB" w:rsidRPr="00D50B90" w14:paraId="558B3486" w14:textId="77777777" w:rsidTr="00500B38">
        <w:tc>
          <w:tcPr>
            <w:tcW w:w="2411" w:type="dxa"/>
          </w:tcPr>
          <w:p w14:paraId="20FA0CDB" w14:textId="77777777" w:rsidR="00F37BEB" w:rsidRPr="00D50B90" w:rsidRDefault="00F37BEB" w:rsidP="00500B38">
            <w:pPr>
              <w:jc w:val="left"/>
              <w:rPr>
                <w:rFonts w:cs="Arial"/>
                <w:szCs w:val="24"/>
              </w:rPr>
            </w:pPr>
            <w:r w:rsidRPr="00D50B90">
              <w:rPr>
                <w:rFonts w:cs="Arial"/>
                <w:szCs w:val="24"/>
              </w:rPr>
              <w:t>CDP Incidents</w:t>
            </w:r>
          </w:p>
        </w:tc>
        <w:tc>
          <w:tcPr>
            <w:tcW w:w="3969" w:type="dxa"/>
          </w:tcPr>
          <w:p w14:paraId="33CBEB9A" w14:textId="77777777" w:rsidR="00F37BEB" w:rsidRPr="00D50B90" w:rsidRDefault="00F37BEB" w:rsidP="00500B38">
            <w:pPr>
              <w:jc w:val="left"/>
              <w:rPr>
                <w:rFonts w:cs="Arial"/>
                <w:szCs w:val="24"/>
              </w:rPr>
            </w:pPr>
            <w:r w:rsidRPr="00D50B90">
              <w:rPr>
                <w:rFonts w:cs="Arial"/>
                <w:szCs w:val="24"/>
              </w:rPr>
              <w:t>Email incidents to this email address. Email any queries regarding incidents to this address</w:t>
            </w:r>
          </w:p>
        </w:tc>
        <w:tc>
          <w:tcPr>
            <w:tcW w:w="3968" w:type="dxa"/>
          </w:tcPr>
          <w:p w14:paraId="311A35B5" w14:textId="77777777" w:rsidR="00F37BEB" w:rsidRPr="00D50B90" w:rsidRDefault="00F37BEB" w:rsidP="00500B38">
            <w:pPr>
              <w:jc w:val="left"/>
              <w:rPr>
                <w:rFonts w:cs="Arial"/>
                <w:szCs w:val="24"/>
              </w:rPr>
            </w:pPr>
            <w:r w:rsidRPr="00D50B90">
              <w:rPr>
                <w:rFonts w:cs="Arial"/>
                <w:szCs w:val="24"/>
              </w:rPr>
              <w:t>Incidents.cdp@nottinghamcity.gov.uk</w:t>
            </w:r>
          </w:p>
        </w:tc>
      </w:tr>
      <w:tr w:rsidR="00F37BEB" w:rsidRPr="00D50B90" w14:paraId="41AE27E7" w14:textId="77777777" w:rsidTr="00500B38">
        <w:tc>
          <w:tcPr>
            <w:tcW w:w="2411" w:type="dxa"/>
          </w:tcPr>
          <w:p w14:paraId="586AD55D" w14:textId="63843534" w:rsidR="00F37BEB" w:rsidRPr="00D50B90" w:rsidRDefault="00500B38" w:rsidP="00500B38">
            <w:pPr>
              <w:jc w:val="left"/>
              <w:rPr>
                <w:rFonts w:cs="Arial"/>
                <w:szCs w:val="24"/>
              </w:rPr>
            </w:pPr>
            <w:r w:rsidRPr="00D50B90">
              <w:rPr>
                <w:rFonts w:cs="Arial"/>
                <w:szCs w:val="24"/>
              </w:rPr>
              <w:t xml:space="preserve">Children </w:t>
            </w:r>
            <w:r w:rsidR="00F37BEB" w:rsidRPr="00D50B90">
              <w:rPr>
                <w:rFonts w:cs="Arial"/>
                <w:szCs w:val="24"/>
              </w:rPr>
              <w:t>and Families Direct</w:t>
            </w:r>
          </w:p>
        </w:tc>
        <w:tc>
          <w:tcPr>
            <w:tcW w:w="3969" w:type="dxa"/>
          </w:tcPr>
          <w:p w14:paraId="15884514" w14:textId="77777777" w:rsidR="00F37BEB" w:rsidRPr="00D50B90" w:rsidRDefault="00F37BEB" w:rsidP="00500B38">
            <w:pPr>
              <w:jc w:val="left"/>
              <w:rPr>
                <w:rFonts w:cs="Arial"/>
                <w:szCs w:val="24"/>
              </w:rPr>
            </w:pPr>
            <w:r w:rsidRPr="00D50B90">
              <w:rPr>
                <w:rFonts w:cs="Arial"/>
                <w:szCs w:val="24"/>
              </w:rPr>
              <w:t>Safeguarding portal for Nottingham City</w:t>
            </w:r>
          </w:p>
        </w:tc>
        <w:tc>
          <w:tcPr>
            <w:tcW w:w="3968" w:type="dxa"/>
          </w:tcPr>
          <w:p w14:paraId="27CEC026" w14:textId="77777777" w:rsidR="00F37BEB" w:rsidRPr="00D50B90" w:rsidRDefault="00F37BEB" w:rsidP="00500B38">
            <w:pPr>
              <w:jc w:val="left"/>
              <w:rPr>
                <w:rFonts w:cs="Arial"/>
                <w:szCs w:val="24"/>
                <w:lang w:eastAsia="en-GB"/>
              </w:rPr>
            </w:pPr>
            <w:r w:rsidRPr="00D50B90">
              <w:rPr>
                <w:rFonts w:cs="Arial"/>
                <w:szCs w:val="24"/>
                <w:lang w:eastAsia="en-GB"/>
              </w:rPr>
              <w:t>0115 876 4800</w:t>
            </w:r>
          </w:p>
        </w:tc>
      </w:tr>
      <w:tr w:rsidR="00F37BEB" w:rsidRPr="00D50B90" w14:paraId="457E2865" w14:textId="77777777" w:rsidTr="00500B38">
        <w:tc>
          <w:tcPr>
            <w:tcW w:w="2411" w:type="dxa"/>
          </w:tcPr>
          <w:p w14:paraId="513DA84D" w14:textId="77777777" w:rsidR="00F37BEB" w:rsidRPr="00D50B90" w:rsidRDefault="00F37BEB" w:rsidP="00500B38">
            <w:pPr>
              <w:jc w:val="left"/>
              <w:rPr>
                <w:rFonts w:cs="Arial"/>
                <w:szCs w:val="24"/>
              </w:rPr>
            </w:pPr>
            <w:r w:rsidRPr="00D50B90">
              <w:rPr>
                <w:rFonts w:cs="Arial"/>
                <w:szCs w:val="24"/>
              </w:rPr>
              <w:t xml:space="preserve">Nottinghamshire Sexual Violence Support Service </w:t>
            </w:r>
          </w:p>
        </w:tc>
        <w:tc>
          <w:tcPr>
            <w:tcW w:w="3969" w:type="dxa"/>
          </w:tcPr>
          <w:p w14:paraId="456E7494" w14:textId="77777777" w:rsidR="00F37BEB" w:rsidRPr="00D50B90" w:rsidRDefault="00F37BEB" w:rsidP="00500B38">
            <w:pPr>
              <w:jc w:val="left"/>
              <w:rPr>
                <w:rFonts w:cs="Arial"/>
                <w:szCs w:val="24"/>
              </w:rPr>
            </w:pPr>
            <w:r w:rsidRPr="00D50B90">
              <w:rPr>
                <w:rFonts w:cs="Arial"/>
                <w:szCs w:val="24"/>
              </w:rPr>
              <w:t>Formally ‘Nottinghamshire Rape Crisis’ – counselling for sexual violence survivors</w:t>
            </w:r>
          </w:p>
        </w:tc>
        <w:tc>
          <w:tcPr>
            <w:tcW w:w="3968" w:type="dxa"/>
          </w:tcPr>
          <w:p w14:paraId="397B2D1B" w14:textId="77777777" w:rsidR="00F37BEB" w:rsidRPr="00D50B90" w:rsidRDefault="00F37BEB" w:rsidP="00500B38">
            <w:pPr>
              <w:jc w:val="left"/>
              <w:rPr>
                <w:rFonts w:cs="Arial"/>
                <w:szCs w:val="24"/>
                <w:lang w:eastAsia="en-GB"/>
              </w:rPr>
            </w:pPr>
            <w:r w:rsidRPr="00D50B90">
              <w:rPr>
                <w:rFonts w:cs="Arial"/>
                <w:szCs w:val="24"/>
                <w:lang w:eastAsia="en-GB"/>
              </w:rPr>
              <w:t>0115 941 0440</w:t>
            </w:r>
          </w:p>
        </w:tc>
      </w:tr>
      <w:tr w:rsidR="00F37BEB" w:rsidRPr="00D50B90" w14:paraId="2EC061A2" w14:textId="77777777" w:rsidTr="00500B38">
        <w:tc>
          <w:tcPr>
            <w:tcW w:w="2411" w:type="dxa"/>
          </w:tcPr>
          <w:p w14:paraId="13E07E64" w14:textId="77777777" w:rsidR="00F37BEB" w:rsidRPr="00D50B90" w:rsidRDefault="00F37BEB" w:rsidP="00500B38">
            <w:pPr>
              <w:jc w:val="left"/>
              <w:rPr>
                <w:rFonts w:cs="Arial"/>
                <w:szCs w:val="24"/>
              </w:rPr>
            </w:pPr>
            <w:r w:rsidRPr="00D50B90">
              <w:rPr>
                <w:rFonts w:cs="Arial"/>
                <w:szCs w:val="24"/>
              </w:rPr>
              <w:t>Sexual Assault Referral Centre – The Topaz Centre</w:t>
            </w:r>
          </w:p>
        </w:tc>
        <w:tc>
          <w:tcPr>
            <w:tcW w:w="3969" w:type="dxa"/>
          </w:tcPr>
          <w:p w14:paraId="265D71AF" w14:textId="77777777" w:rsidR="00F37BEB" w:rsidRPr="00D50B90" w:rsidRDefault="00F37BEB" w:rsidP="00500B38">
            <w:pPr>
              <w:jc w:val="left"/>
              <w:rPr>
                <w:rFonts w:cs="Arial"/>
                <w:szCs w:val="24"/>
              </w:rPr>
            </w:pPr>
            <w:r w:rsidRPr="00D50B90">
              <w:rPr>
                <w:rFonts w:cs="Arial"/>
                <w:szCs w:val="24"/>
              </w:rPr>
              <w:t>First point of contact for recent rape survivors</w:t>
            </w:r>
          </w:p>
        </w:tc>
        <w:tc>
          <w:tcPr>
            <w:tcW w:w="3968" w:type="dxa"/>
          </w:tcPr>
          <w:p w14:paraId="69DF189E" w14:textId="37511B9F" w:rsidR="00F37BEB" w:rsidRPr="00D50B90" w:rsidRDefault="008D71C4" w:rsidP="00500B38">
            <w:pPr>
              <w:jc w:val="left"/>
              <w:rPr>
                <w:rFonts w:cs="Arial"/>
                <w:szCs w:val="24"/>
                <w:lang w:eastAsia="en-GB"/>
              </w:rPr>
            </w:pPr>
            <w:r w:rsidRPr="00D50B90">
              <w:rPr>
                <w:rFonts w:cs="Arial"/>
                <w:szCs w:val="24"/>
                <w:lang w:eastAsia="en-GB"/>
              </w:rPr>
              <w:t>0800 085 9993</w:t>
            </w:r>
          </w:p>
        </w:tc>
      </w:tr>
      <w:tr w:rsidR="00F37BEB" w:rsidRPr="00D50B90" w14:paraId="453BA0DE" w14:textId="77777777" w:rsidTr="00500B38">
        <w:tc>
          <w:tcPr>
            <w:tcW w:w="2411" w:type="dxa"/>
          </w:tcPr>
          <w:p w14:paraId="256E3D79" w14:textId="77777777" w:rsidR="00F37BEB" w:rsidRPr="00D50B90" w:rsidRDefault="00F37BEB" w:rsidP="00500B38">
            <w:pPr>
              <w:jc w:val="left"/>
              <w:rPr>
                <w:rFonts w:cs="Arial"/>
                <w:szCs w:val="24"/>
              </w:rPr>
            </w:pPr>
            <w:r w:rsidRPr="00D50B90">
              <w:rPr>
                <w:rFonts w:cs="Arial"/>
                <w:szCs w:val="24"/>
              </w:rPr>
              <w:t xml:space="preserve">Equation </w:t>
            </w:r>
          </w:p>
        </w:tc>
        <w:tc>
          <w:tcPr>
            <w:tcW w:w="3969" w:type="dxa"/>
          </w:tcPr>
          <w:p w14:paraId="11391896" w14:textId="77777777" w:rsidR="00F37BEB" w:rsidRPr="00D50B90" w:rsidRDefault="00F37BEB" w:rsidP="00500B38">
            <w:pPr>
              <w:jc w:val="left"/>
              <w:rPr>
                <w:rFonts w:cs="Arial"/>
                <w:szCs w:val="24"/>
              </w:rPr>
            </w:pPr>
            <w:r w:rsidRPr="00D50B90">
              <w:rPr>
                <w:rFonts w:cs="Arial"/>
                <w:szCs w:val="24"/>
              </w:rPr>
              <w:t>Domestic Violence support for Nottingham City residents</w:t>
            </w:r>
          </w:p>
        </w:tc>
        <w:tc>
          <w:tcPr>
            <w:tcW w:w="3968" w:type="dxa"/>
          </w:tcPr>
          <w:p w14:paraId="5670ECDC" w14:textId="77777777" w:rsidR="00F37BEB" w:rsidRPr="00D50B90" w:rsidRDefault="00F37BEB" w:rsidP="00500B38">
            <w:pPr>
              <w:jc w:val="left"/>
              <w:rPr>
                <w:rFonts w:cs="Arial"/>
                <w:szCs w:val="24"/>
                <w:lang w:eastAsia="en-GB"/>
              </w:rPr>
            </w:pPr>
            <w:r w:rsidRPr="00D50B90">
              <w:rPr>
                <w:rFonts w:cs="Arial"/>
                <w:szCs w:val="24"/>
                <w:lang w:eastAsia="en-GB"/>
              </w:rPr>
              <w:t>0115 9623 237</w:t>
            </w:r>
          </w:p>
        </w:tc>
      </w:tr>
      <w:tr w:rsidR="00F37BEB" w:rsidRPr="00D50B90" w14:paraId="181306FE" w14:textId="77777777" w:rsidTr="00500B38">
        <w:tc>
          <w:tcPr>
            <w:tcW w:w="2411" w:type="dxa"/>
          </w:tcPr>
          <w:p w14:paraId="1B974289" w14:textId="77777777" w:rsidR="00F37BEB" w:rsidRPr="00D50B90" w:rsidRDefault="00F37BEB" w:rsidP="00500B38">
            <w:pPr>
              <w:jc w:val="left"/>
              <w:rPr>
                <w:rFonts w:cs="Arial"/>
                <w:szCs w:val="24"/>
              </w:rPr>
            </w:pPr>
            <w:r w:rsidRPr="00D50B90">
              <w:rPr>
                <w:rFonts w:cs="Arial"/>
                <w:szCs w:val="24"/>
              </w:rPr>
              <w:t>Nottingham Recovery Network</w:t>
            </w:r>
          </w:p>
        </w:tc>
        <w:tc>
          <w:tcPr>
            <w:tcW w:w="3969" w:type="dxa"/>
          </w:tcPr>
          <w:p w14:paraId="14E04C1A" w14:textId="77777777" w:rsidR="00F37BEB" w:rsidRPr="00D50B90" w:rsidRDefault="00F37BEB" w:rsidP="00500B38">
            <w:pPr>
              <w:jc w:val="left"/>
              <w:rPr>
                <w:rFonts w:cs="Arial"/>
                <w:szCs w:val="24"/>
              </w:rPr>
            </w:pPr>
            <w:r w:rsidRPr="00D50B90">
              <w:rPr>
                <w:rFonts w:cs="Arial"/>
                <w:szCs w:val="24"/>
              </w:rPr>
              <w:t>Integrated Drug and Alcohol Treatment Service for over 18s</w:t>
            </w:r>
          </w:p>
        </w:tc>
        <w:tc>
          <w:tcPr>
            <w:tcW w:w="3968" w:type="dxa"/>
          </w:tcPr>
          <w:p w14:paraId="7BD43C1C" w14:textId="65B69E2F" w:rsidR="00F37BEB" w:rsidRPr="00D50B90" w:rsidRDefault="008D71C4" w:rsidP="00500B38">
            <w:pPr>
              <w:jc w:val="left"/>
              <w:rPr>
                <w:rFonts w:cs="Arial"/>
                <w:szCs w:val="24"/>
                <w:lang w:eastAsia="en-GB"/>
              </w:rPr>
            </w:pPr>
            <w:r w:rsidRPr="00D50B90">
              <w:rPr>
                <w:rFonts w:cs="Arial"/>
                <w:szCs w:val="24"/>
                <w:lang w:eastAsia="en-GB"/>
              </w:rPr>
              <w:t>0800 066 5362</w:t>
            </w:r>
          </w:p>
        </w:tc>
      </w:tr>
      <w:tr w:rsidR="008D71C4" w:rsidRPr="00D50B90" w14:paraId="50A1F7EF" w14:textId="77777777" w:rsidTr="00500B38">
        <w:tc>
          <w:tcPr>
            <w:tcW w:w="2411" w:type="dxa"/>
          </w:tcPr>
          <w:p w14:paraId="5AA83A44" w14:textId="1D05B992" w:rsidR="008D71C4" w:rsidRPr="00D50B90" w:rsidRDefault="008D71C4" w:rsidP="00500B38">
            <w:pPr>
              <w:jc w:val="left"/>
              <w:rPr>
                <w:rFonts w:cs="Arial"/>
                <w:szCs w:val="24"/>
              </w:rPr>
            </w:pPr>
            <w:r w:rsidRPr="00D50B90">
              <w:rPr>
                <w:rFonts w:cs="Arial"/>
                <w:szCs w:val="24"/>
              </w:rPr>
              <w:t>The Health Shop</w:t>
            </w:r>
          </w:p>
        </w:tc>
        <w:tc>
          <w:tcPr>
            <w:tcW w:w="3969" w:type="dxa"/>
          </w:tcPr>
          <w:p w14:paraId="02D0192D" w14:textId="6C985859" w:rsidR="008D71C4" w:rsidRPr="00D50B90" w:rsidRDefault="008D71C4" w:rsidP="00500B38">
            <w:pPr>
              <w:jc w:val="left"/>
              <w:rPr>
                <w:rFonts w:cs="Arial"/>
                <w:szCs w:val="24"/>
              </w:rPr>
            </w:pPr>
            <w:r w:rsidRPr="00D50B90">
              <w:rPr>
                <w:rFonts w:cs="Arial"/>
                <w:szCs w:val="24"/>
              </w:rPr>
              <w:t>Provide specialist advice for service users and professionals around injecting, blood-borne viruses and sexual health.</w:t>
            </w:r>
          </w:p>
        </w:tc>
        <w:tc>
          <w:tcPr>
            <w:tcW w:w="3968" w:type="dxa"/>
          </w:tcPr>
          <w:p w14:paraId="046277FE" w14:textId="2854A1D0" w:rsidR="008D71C4" w:rsidRPr="00D50B90" w:rsidRDefault="008D71C4" w:rsidP="00500B38">
            <w:pPr>
              <w:jc w:val="left"/>
              <w:rPr>
                <w:rFonts w:cs="Arial"/>
                <w:szCs w:val="24"/>
                <w:lang w:eastAsia="en-GB"/>
              </w:rPr>
            </w:pPr>
            <w:r w:rsidRPr="00D50B90">
              <w:rPr>
                <w:rFonts w:cs="Arial"/>
                <w:szCs w:val="24"/>
                <w:lang w:eastAsia="en-GB"/>
              </w:rPr>
              <w:t>0115 844 1855</w:t>
            </w:r>
          </w:p>
        </w:tc>
      </w:tr>
      <w:tr w:rsidR="00F37BEB" w:rsidRPr="00D50B90" w14:paraId="6907FAFC" w14:textId="77777777" w:rsidTr="00500B38">
        <w:tc>
          <w:tcPr>
            <w:tcW w:w="2411" w:type="dxa"/>
          </w:tcPr>
          <w:p w14:paraId="2D000BD3" w14:textId="0723354D" w:rsidR="00F37BEB" w:rsidRPr="00D50B90" w:rsidRDefault="00F37BEB" w:rsidP="00500B38">
            <w:pPr>
              <w:jc w:val="left"/>
              <w:rPr>
                <w:rFonts w:cs="Arial"/>
                <w:szCs w:val="24"/>
              </w:rPr>
            </w:pPr>
            <w:r w:rsidRPr="00D50B90">
              <w:rPr>
                <w:rFonts w:cs="Arial"/>
                <w:szCs w:val="24"/>
              </w:rPr>
              <w:t xml:space="preserve">CGL </w:t>
            </w:r>
            <w:r w:rsidR="007B4444" w:rsidRPr="00D50B90">
              <w:rPr>
                <w:rFonts w:cs="Arial"/>
                <w:szCs w:val="24"/>
              </w:rPr>
              <w:t>Jigsaw</w:t>
            </w:r>
          </w:p>
        </w:tc>
        <w:tc>
          <w:tcPr>
            <w:tcW w:w="3969" w:type="dxa"/>
          </w:tcPr>
          <w:p w14:paraId="75D2776A" w14:textId="2D3A5FEB" w:rsidR="00F37BEB" w:rsidRPr="00D50B90" w:rsidRDefault="00F37BEB" w:rsidP="00500B38">
            <w:pPr>
              <w:jc w:val="left"/>
              <w:rPr>
                <w:rFonts w:cs="Arial"/>
                <w:szCs w:val="24"/>
              </w:rPr>
            </w:pPr>
            <w:r w:rsidRPr="00D50B90">
              <w:rPr>
                <w:rFonts w:cs="Arial"/>
                <w:szCs w:val="24"/>
              </w:rPr>
              <w:t xml:space="preserve">Young People (Under 18) treatment service for substance </w:t>
            </w:r>
            <w:proofErr w:type="gramStart"/>
            <w:r w:rsidRPr="00D50B90">
              <w:rPr>
                <w:rFonts w:cs="Arial"/>
                <w:szCs w:val="24"/>
              </w:rPr>
              <w:t>use and misuse</w:t>
            </w:r>
            <w:proofErr w:type="gramEnd"/>
            <w:r w:rsidRPr="00D50B90">
              <w:rPr>
                <w:rFonts w:cs="Arial"/>
                <w:szCs w:val="24"/>
              </w:rPr>
              <w:t xml:space="preserve"> </w:t>
            </w:r>
            <w:r w:rsidR="008D71C4" w:rsidRPr="00D50B90">
              <w:rPr>
                <w:rFonts w:cs="Arial"/>
                <w:szCs w:val="24"/>
              </w:rPr>
              <w:t>and family support.</w:t>
            </w:r>
          </w:p>
        </w:tc>
        <w:tc>
          <w:tcPr>
            <w:tcW w:w="3968" w:type="dxa"/>
          </w:tcPr>
          <w:p w14:paraId="263C0E94" w14:textId="77777777" w:rsidR="00F37BEB" w:rsidRPr="00D50B90" w:rsidRDefault="00F37BEB" w:rsidP="00500B38">
            <w:pPr>
              <w:jc w:val="left"/>
              <w:rPr>
                <w:rFonts w:cs="Arial"/>
                <w:szCs w:val="24"/>
                <w:lang w:eastAsia="en-GB"/>
              </w:rPr>
            </w:pPr>
            <w:r w:rsidRPr="00D50B90">
              <w:rPr>
                <w:rFonts w:cs="Arial"/>
                <w:szCs w:val="24"/>
                <w:lang w:eastAsia="en-GB"/>
              </w:rPr>
              <w:t>0115 948 4314</w:t>
            </w:r>
          </w:p>
        </w:tc>
      </w:tr>
    </w:tbl>
    <w:p w14:paraId="723490BA" w14:textId="455ACA66" w:rsidR="00104680" w:rsidRPr="00D50B90" w:rsidRDefault="00104680" w:rsidP="00104680">
      <w:pPr>
        <w:pStyle w:val="BodyText"/>
        <w:jc w:val="both"/>
        <w:rPr>
          <w:sz w:val="24"/>
          <w:szCs w:val="24"/>
        </w:rPr>
      </w:pPr>
    </w:p>
    <w:p w14:paraId="471383D8" w14:textId="52B5D8AC" w:rsidR="000B5E84" w:rsidRPr="00D50B90" w:rsidRDefault="000B5E84" w:rsidP="00104680">
      <w:pPr>
        <w:pStyle w:val="BodyText"/>
        <w:jc w:val="both"/>
        <w:rPr>
          <w:sz w:val="24"/>
          <w:szCs w:val="24"/>
        </w:rPr>
      </w:pPr>
    </w:p>
    <w:p w14:paraId="25462B35" w14:textId="66172983" w:rsidR="00BC4389" w:rsidRPr="00D50B90" w:rsidRDefault="00BC4389">
      <w:pPr>
        <w:suppressAutoHyphens w:val="0"/>
        <w:spacing w:after="200" w:line="276" w:lineRule="auto"/>
        <w:jc w:val="left"/>
        <w:rPr>
          <w:rFonts w:eastAsia="MS ??" w:cs="Arial"/>
          <w:szCs w:val="24"/>
        </w:rPr>
      </w:pPr>
      <w:r w:rsidRPr="00D50B90">
        <w:rPr>
          <w:rFonts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E3716" w:rsidRPr="00D50B90" w14:paraId="4FB0DCC4" w14:textId="77777777" w:rsidTr="006A62AC">
        <w:tc>
          <w:tcPr>
            <w:tcW w:w="9854" w:type="dxa"/>
            <w:tcBorders>
              <w:top w:val="single" w:sz="4" w:space="0" w:color="999999"/>
              <w:left w:val="nil"/>
              <w:bottom w:val="single" w:sz="4" w:space="0" w:color="999999"/>
              <w:right w:val="nil"/>
            </w:tcBorders>
            <w:shd w:val="clear" w:color="auto" w:fill="666666"/>
          </w:tcPr>
          <w:p w14:paraId="65A12116" w14:textId="77777777" w:rsidR="003E3716" w:rsidRPr="00D50B90" w:rsidRDefault="003E3716" w:rsidP="006A62AC">
            <w:pPr>
              <w:pStyle w:val="BodyText"/>
              <w:spacing w:line="360" w:lineRule="auto"/>
              <w:rPr>
                <w:color w:val="FFFFFF"/>
                <w:sz w:val="24"/>
                <w:szCs w:val="24"/>
                <w:u w:val="single"/>
              </w:rPr>
            </w:pPr>
          </w:p>
          <w:p w14:paraId="717F2A06" w14:textId="77777777" w:rsidR="003E3716" w:rsidRPr="00D50B90" w:rsidRDefault="003E3716" w:rsidP="006A62AC">
            <w:pPr>
              <w:pStyle w:val="BodyText"/>
              <w:spacing w:line="360" w:lineRule="auto"/>
              <w:rPr>
                <w:color w:val="FFFFFF"/>
                <w:sz w:val="24"/>
                <w:szCs w:val="24"/>
              </w:rPr>
            </w:pPr>
            <w:r w:rsidRPr="00D50B90">
              <w:rPr>
                <w:color w:val="FFFFFF"/>
                <w:sz w:val="24"/>
                <w:szCs w:val="24"/>
              </w:rPr>
              <w:t>6. Equipment and Disposal</w:t>
            </w:r>
          </w:p>
          <w:p w14:paraId="367C0AA3" w14:textId="77777777" w:rsidR="003E3716" w:rsidRPr="00D50B90" w:rsidRDefault="003E3716" w:rsidP="006A62AC">
            <w:pPr>
              <w:pStyle w:val="BodyText"/>
              <w:spacing w:line="360" w:lineRule="auto"/>
              <w:rPr>
                <w:color w:val="FFFFFF"/>
                <w:sz w:val="24"/>
                <w:szCs w:val="24"/>
                <w:u w:val="single"/>
              </w:rPr>
            </w:pPr>
          </w:p>
        </w:tc>
      </w:tr>
    </w:tbl>
    <w:p w14:paraId="4F1224F7" w14:textId="77777777" w:rsidR="003E3716" w:rsidRPr="00D50B90" w:rsidRDefault="003E3716">
      <w:pPr>
        <w:suppressAutoHyphens w:val="0"/>
        <w:spacing w:after="200" w:line="276" w:lineRule="auto"/>
        <w:jc w:val="left"/>
        <w:rPr>
          <w:rFonts w:cs="Arial"/>
          <w:szCs w:val="24"/>
        </w:rPr>
      </w:pPr>
    </w:p>
    <w:p w14:paraId="062108CD" w14:textId="77777777" w:rsidR="003E3716" w:rsidRPr="00D50B90" w:rsidRDefault="003E3716">
      <w:pPr>
        <w:suppressAutoHyphens w:val="0"/>
        <w:spacing w:after="200" w:line="276" w:lineRule="auto"/>
        <w:jc w:val="left"/>
        <w:rPr>
          <w:rFonts w:cs="Arial"/>
          <w:b/>
          <w:szCs w:val="24"/>
        </w:rPr>
      </w:pPr>
      <w:r w:rsidRPr="00D50B90">
        <w:rPr>
          <w:rFonts w:cs="Arial"/>
          <w:b/>
          <w:szCs w:val="24"/>
        </w:rPr>
        <w:t>6.1 Equipment</w:t>
      </w:r>
    </w:p>
    <w:p w14:paraId="4327FED3" w14:textId="5990A0D7" w:rsidR="00F02CE7" w:rsidRPr="00D50B90" w:rsidRDefault="00F02CE7">
      <w:pPr>
        <w:suppressAutoHyphens w:val="0"/>
        <w:spacing w:after="200" w:line="276" w:lineRule="auto"/>
        <w:jc w:val="left"/>
        <w:rPr>
          <w:rFonts w:cs="Arial"/>
          <w:szCs w:val="24"/>
        </w:rPr>
      </w:pPr>
      <w:r w:rsidRPr="00D50B90">
        <w:rPr>
          <w:rFonts w:cs="Arial"/>
          <w:szCs w:val="24"/>
        </w:rPr>
        <w:t xml:space="preserve">NCC has a contract with an organisation who will supply Pharmacies with injecting equipment. </w:t>
      </w:r>
    </w:p>
    <w:p w14:paraId="566E402B" w14:textId="17C52DF0" w:rsidR="00F02CE7" w:rsidRPr="00D50B90" w:rsidRDefault="00F02CE7">
      <w:pPr>
        <w:suppressAutoHyphens w:val="0"/>
        <w:spacing w:after="200" w:line="276" w:lineRule="auto"/>
        <w:jc w:val="left"/>
        <w:rPr>
          <w:rFonts w:cs="Arial"/>
          <w:szCs w:val="24"/>
        </w:rPr>
      </w:pPr>
      <w:r w:rsidRPr="00D50B90">
        <w:rPr>
          <w:rFonts w:cs="Arial"/>
          <w:szCs w:val="24"/>
        </w:rPr>
        <w:t xml:space="preserve">The Pharmacy is responsible for stock control within the Pharmacy and for ordering injecting equipment. The Pharmacy must ensure that there is sufficient injecting equipment in line with the model of pharmacy needle exchange that they are providing. </w:t>
      </w:r>
    </w:p>
    <w:p w14:paraId="735F537C" w14:textId="7F053A26" w:rsidR="004A20CE" w:rsidRPr="00D50B90" w:rsidRDefault="00F02CE7">
      <w:pPr>
        <w:suppressAutoHyphens w:val="0"/>
        <w:spacing w:after="200" w:line="276" w:lineRule="auto"/>
        <w:jc w:val="left"/>
        <w:rPr>
          <w:rFonts w:cs="Arial"/>
          <w:szCs w:val="24"/>
        </w:rPr>
      </w:pPr>
      <w:r w:rsidRPr="00D50B90">
        <w:rPr>
          <w:rFonts w:cs="Arial"/>
          <w:szCs w:val="24"/>
        </w:rPr>
        <w:t>The organisation that supplies the injecting equipment will notify the Pharmacy of how to order equipment. They will also deliver training to Pharmacy needle exchange staff on the range of equipment and the Pharmacy is required to ensure that staff who will be providing needle exchange attend this training.</w:t>
      </w:r>
    </w:p>
    <w:p w14:paraId="1921CF5D" w14:textId="7067BA98" w:rsidR="002D5C5A" w:rsidRPr="00D50B90" w:rsidRDefault="003E3716">
      <w:pPr>
        <w:suppressAutoHyphens w:val="0"/>
        <w:spacing w:after="200" w:line="276" w:lineRule="auto"/>
        <w:jc w:val="left"/>
        <w:rPr>
          <w:rFonts w:cs="Arial"/>
          <w:szCs w:val="24"/>
        </w:rPr>
      </w:pPr>
      <w:r w:rsidRPr="00D50B90">
        <w:rPr>
          <w:rFonts w:cs="Arial"/>
          <w:szCs w:val="24"/>
        </w:rPr>
        <w:t xml:space="preserve">The following equipment </w:t>
      </w:r>
      <w:proofErr w:type="gramStart"/>
      <w:r w:rsidRPr="00D50B90">
        <w:rPr>
          <w:rFonts w:cs="Arial"/>
          <w:szCs w:val="24"/>
        </w:rPr>
        <w:t>will be made</w:t>
      </w:r>
      <w:proofErr w:type="gramEnd"/>
      <w:r w:rsidRPr="00D50B90">
        <w:rPr>
          <w:rFonts w:cs="Arial"/>
          <w:szCs w:val="24"/>
        </w:rPr>
        <w:t xml:space="preserve"> available to Service Users accessing the phar</w:t>
      </w:r>
      <w:r w:rsidR="001A3E6B" w:rsidRPr="00D50B90">
        <w:rPr>
          <w:rFonts w:cs="Arial"/>
          <w:szCs w:val="24"/>
        </w:rPr>
        <w:t>macy needle exchange provision:</w:t>
      </w:r>
    </w:p>
    <w:p w14:paraId="3174BFCB" w14:textId="7958239A" w:rsidR="007B4444" w:rsidRPr="00D50B90" w:rsidRDefault="000B5E84">
      <w:pPr>
        <w:suppressAutoHyphens w:val="0"/>
        <w:spacing w:after="200" w:line="276" w:lineRule="auto"/>
        <w:jc w:val="left"/>
        <w:rPr>
          <w:rFonts w:cs="Arial"/>
          <w:b/>
          <w:i/>
          <w:szCs w:val="24"/>
          <w:u w:val="single"/>
        </w:rPr>
      </w:pPr>
      <w:r w:rsidRPr="00D50B90">
        <w:rPr>
          <w:rFonts w:cs="Arial"/>
          <w:b/>
          <w:i/>
          <w:szCs w:val="24"/>
          <w:u w:val="single"/>
        </w:rPr>
        <w:t>Level</w:t>
      </w:r>
      <w:r w:rsidR="007B4444" w:rsidRPr="00D50B90">
        <w:rPr>
          <w:rFonts w:cs="Arial"/>
          <w:b/>
          <w:i/>
          <w:szCs w:val="24"/>
          <w:u w:val="single"/>
        </w:rPr>
        <w:t xml:space="preserve"> 1 </w:t>
      </w:r>
      <w:r w:rsidR="002D5C5A" w:rsidRPr="00D50B90">
        <w:rPr>
          <w:rFonts w:cs="Arial"/>
          <w:b/>
          <w:i/>
          <w:szCs w:val="24"/>
          <w:u w:val="single"/>
        </w:rPr>
        <w:t>–</w:t>
      </w:r>
      <w:r w:rsidR="007B4444" w:rsidRPr="00D50B90">
        <w:rPr>
          <w:rFonts w:cs="Arial"/>
          <w:b/>
          <w:i/>
          <w:szCs w:val="24"/>
          <w:u w:val="single"/>
        </w:rPr>
        <w:t xml:space="preserve"> packs</w:t>
      </w:r>
    </w:p>
    <w:p w14:paraId="3801802D" w14:textId="77777777" w:rsidR="002D5C5A" w:rsidRPr="00D50B90" w:rsidRDefault="002D5C5A" w:rsidP="002D5C5A">
      <w:pPr>
        <w:spacing w:line="276" w:lineRule="auto"/>
        <w:rPr>
          <w:rFonts w:cs="Arial"/>
          <w:szCs w:val="24"/>
        </w:rPr>
      </w:pPr>
      <w:r w:rsidRPr="00D50B90">
        <w:rPr>
          <w:rFonts w:cs="Arial"/>
          <w:szCs w:val="24"/>
          <w:u w:val="single"/>
        </w:rPr>
        <w:t xml:space="preserve">1ml </w:t>
      </w:r>
      <w:r w:rsidRPr="00D50B90">
        <w:rPr>
          <w:rFonts w:cs="Arial"/>
          <w:color w:val="000000"/>
          <w:szCs w:val="24"/>
          <w:u w:val="single"/>
        </w:rPr>
        <w:t xml:space="preserve">Red </w:t>
      </w:r>
      <w:r w:rsidRPr="00D50B90">
        <w:rPr>
          <w:rFonts w:cs="Arial"/>
          <w:szCs w:val="24"/>
          <w:u w:val="single"/>
        </w:rPr>
        <w:t>Pack</w:t>
      </w:r>
      <w:r w:rsidRPr="00D50B90">
        <w:rPr>
          <w:rFonts w:cs="Arial"/>
          <w:szCs w:val="24"/>
        </w:rPr>
        <w:t xml:space="preserve"> </w:t>
      </w:r>
    </w:p>
    <w:p w14:paraId="2C9F0229" w14:textId="77777777" w:rsidR="002D5C5A" w:rsidRPr="00D50B90" w:rsidRDefault="002D5C5A" w:rsidP="002D5C5A">
      <w:pPr>
        <w:spacing w:line="276" w:lineRule="auto"/>
        <w:rPr>
          <w:rFonts w:cs="Arial"/>
          <w:szCs w:val="24"/>
          <w:lang w:val="en-US"/>
        </w:rPr>
      </w:pPr>
    </w:p>
    <w:p w14:paraId="6B22A121" w14:textId="77777777" w:rsidR="002D5C5A" w:rsidRPr="00D50B90" w:rsidRDefault="002D5C5A" w:rsidP="002D5C5A">
      <w:pPr>
        <w:spacing w:line="276" w:lineRule="auto"/>
        <w:rPr>
          <w:rFonts w:cs="Arial"/>
          <w:szCs w:val="24"/>
        </w:rPr>
      </w:pPr>
      <w:proofErr w:type="gramStart"/>
      <w:r w:rsidRPr="00D50B90">
        <w:rPr>
          <w:rFonts w:cs="Arial"/>
          <w:szCs w:val="24"/>
        </w:rPr>
        <w:t>1</w:t>
      </w:r>
      <w:proofErr w:type="gramEnd"/>
      <w:r w:rsidRPr="00D50B90">
        <w:rPr>
          <w:rFonts w:cs="Arial"/>
          <w:szCs w:val="24"/>
        </w:rPr>
        <w:t xml:space="preserve"> x 0.2 litre sharps container</w:t>
      </w:r>
      <w:r w:rsidRPr="00D50B90">
        <w:rPr>
          <w:rFonts w:cs="Arial"/>
          <w:szCs w:val="24"/>
        </w:rPr>
        <w:tab/>
      </w:r>
      <w:r w:rsidRPr="00D50B90">
        <w:rPr>
          <w:rFonts w:cs="Arial"/>
          <w:szCs w:val="24"/>
        </w:rPr>
        <w:tab/>
      </w:r>
      <w:r w:rsidRPr="00D50B90">
        <w:rPr>
          <w:rFonts w:cs="Arial"/>
          <w:szCs w:val="24"/>
        </w:rPr>
        <w:tab/>
      </w:r>
    </w:p>
    <w:p w14:paraId="2A8C5EB5" w14:textId="77777777" w:rsidR="002D5C5A" w:rsidRPr="00D50B90" w:rsidRDefault="002D5C5A" w:rsidP="002D5C5A">
      <w:pPr>
        <w:spacing w:line="276" w:lineRule="auto"/>
        <w:rPr>
          <w:rFonts w:cs="Arial"/>
          <w:color w:val="000000"/>
          <w:szCs w:val="24"/>
          <w:lang w:val="en-US"/>
        </w:rPr>
      </w:pPr>
      <w:r w:rsidRPr="00D50B90">
        <w:rPr>
          <w:rFonts w:cs="Arial"/>
          <w:color w:val="000000"/>
          <w:szCs w:val="24"/>
        </w:rPr>
        <w:t>5 x 1ml fixed syringes (29G)</w:t>
      </w:r>
    </w:p>
    <w:p w14:paraId="661A18FF" w14:textId="77777777" w:rsidR="002D5C5A" w:rsidRPr="00D50B90" w:rsidRDefault="002D5C5A" w:rsidP="002D5C5A">
      <w:pPr>
        <w:spacing w:line="276" w:lineRule="auto"/>
        <w:rPr>
          <w:rFonts w:cs="Arial"/>
          <w:szCs w:val="24"/>
          <w:lang w:val="en-US"/>
        </w:rPr>
      </w:pPr>
      <w:proofErr w:type="gramStart"/>
      <w:r w:rsidRPr="00D50B90">
        <w:rPr>
          <w:rFonts w:cs="Arial"/>
          <w:szCs w:val="24"/>
        </w:rPr>
        <w:t>5</w:t>
      </w:r>
      <w:proofErr w:type="gramEnd"/>
      <w:r w:rsidRPr="00D50B90">
        <w:rPr>
          <w:rFonts w:cs="Arial"/>
          <w:szCs w:val="24"/>
        </w:rPr>
        <w:t xml:space="preserve"> x citric acid sachets</w:t>
      </w:r>
      <w:r w:rsidRPr="00D50B90">
        <w:rPr>
          <w:rFonts w:cs="Arial"/>
          <w:szCs w:val="24"/>
          <w:lang w:val="en-US"/>
        </w:rPr>
        <w:tab/>
      </w:r>
      <w:r w:rsidRPr="00D50B90">
        <w:rPr>
          <w:rFonts w:cs="Arial"/>
          <w:szCs w:val="24"/>
          <w:lang w:val="en-US"/>
        </w:rPr>
        <w:tab/>
      </w:r>
      <w:r w:rsidRPr="00D50B90">
        <w:rPr>
          <w:rFonts w:cs="Arial"/>
          <w:szCs w:val="24"/>
          <w:lang w:val="en-US"/>
        </w:rPr>
        <w:tab/>
      </w:r>
      <w:r w:rsidRPr="00D50B90">
        <w:rPr>
          <w:rFonts w:cs="Arial"/>
          <w:szCs w:val="24"/>
          <w:lang w:val="en-US"/>
        </w:rPr>
        <w:tab/>
      </w:r>
    </w:p>
    <w:p w14:paraId="123DE746" w14:textId="77777777" w:rsidR="002D5C5A" w:rsidRPr="00D50B90" w:rsidRDefault="002D5C5A" w:rsidP="002D5C5A">
      <w:pPr>
        <w:spacing w:line="276" w:lineRule="auto"/>
        <w:rPr>
          <w:rFonts w:cs="Arial"/>
          <w:szCs w:val="24"/>
          <w:lang w:val="en-US"/>
        </w:rPr>
      </w:pPr>
      <w:proofErr w:type="gramStart"/>
      <w:r w:rsidRPr="00D50B90">
        <w:rPr>
          <w:rFonts w:cs="Arial"/>
          <w:szCs w:val="24"/>
        </w:rPr>
        <w:t>5</w:t>
      </w:r>
      <w:proofErr w:type="gramEnd"/>
      <w:r w:rsidRPr="00D50B90">
        <w:rPr>
          <w:rFonts w:cs="Arial"/>
          <w:szCs w:val="24"/>
        </w:rPr>
        <w:t xml:space="preserve"> x sterile prep spoons</w:t>
      </w:r>
    </w:p>
    <w:p w14:paraId="6BDE2CD6" w14:textId="77777777" w:rsidR="002D5C5A" w:rsidRPr="00D50B90" w:rsidRDefault="002D5C5A" w:rsidP="002D5C5A">
      <w:pPr>
        <w:spacing w:line="276" w:lineRule="auto"/>
        <w:rPr>
          <w:rFonts w:cs="Arial"/>
          <w:szCs w:val="24"/>
          <w:lang w:val="en-US"/>
        </w:rPr>
      </w:pPr>
      <w:proofErr w:type="gramStart"/>
      <w:r w:rsidRPr="00D50B90">
        <w:rPr>
          <w:rFonts w:cs="Arial"/>
          <w:color w:val="000000"/>
          <w:szCs w:val="24"/>
        </w:rPr>
        <w:t>5</w:t>
      </w:r>
      <w:proofErr w:type="gramEnd"/>
      <w:r w:rsidRPr="00D50B90">
        <w:rPr>
          <w:rFonts w:cs="Arial"/>
          <w:color w:val="000000"/>
          <w:szCs w:val="24"/>
        </w:rPr>
        <w:t xml:space="preserve"> x pre-injection swabs</w:t>
      </w:r>
    </w:p>
    <w:p w14:paraId="456B07BA" w14:textId="77777777" w:rsidR="002D5C5A" w:rsidRPr="00D50B90" w:rsidRDefault="002D5C5A" w:rsidP="002D5C5A">
      <w:pPr>
        <w:spacing w:line="276" w:lineRule="auto"/>
        <w:rPr>
          <w:rFonts w:cs="Arial"/>
          <w:szCs w:val="24"/>
        </w:rPr>
      </w:pPr>
    </w:p>
    <w:p w14:paraId="36143952" w14:textId="77777777" w:rsidR="002D5C5A" w:rsidRPr="00D50B90" w:rsidRDefault="002D5C5A" w:rsidP="002D5C5A">
      <w:pPr>
        <w:spacing w:line="276" w:lineRule="auto"/>
        <w:rPr>
          <w:rFonts w:cs="Arial"/>
          <w:i/>
          <w:szCs w:val="24"/>
        </w:rPr>
      </w:pPr>
      <w:r w:rsidRPr="00D50B90">
        <w:rPr>
          <w:rFonts w:cs="Arial"/>
          <w:i/>
          <w:szCs w:val="24"/>
        </w:rPr>
        <w:t xml:space="preserve">Intended for people injecting heroin/crack in superficial veins such as the arm or the back of the hand. </w:t>
      </w:r>
    </w:p>
    <w:p w14:paraId="40E7D4F5" w14:textId="77777777" w:rsidR="002D5C5A" w:rsidRPr="00D50B90" w:rsidRDefault="002D5C5A" w:rsidP="002D5C5A">
      <w:pPr>
        <w:spacing w:line="276" w:lineRule="auto"/>
        <w:rPr>
          <w:rFonts w:cs="Arial"/>
          <w:szCs w:val="24"/>
        </w:rPr>
      </w:pPr>
    </w:p>
    <w:p w14:paraId="18E19080" w14:textId="77777777" w:rsidR="002D5C5A" w:rsidRPr="00D50B90" w:rsidRDefault="002D5C5A" w:rsidP="002D5C5A">
      <w:pPr>
        <w:spacing w:line="276" w:lineRule="auto"/>
        <w:rPr>
          <w:rFonts w:cs="Arial"/>
          <w:szCs w:val="24"/>
          <w:lang w:val="en-US"/>
        </w:rPr>
      </w:pPr>
      <w:r w:rsidRPr="00D50B90">
        <w:rPr>
          <w:rFonts w:cs="Arial"/>
          <w:color w:val="000000"/>
          <w:szCs w:val="24"/>
          <w:u w:val="single"/>
        </w:rPr>
        <w:t>1ml Blue Pack</w:t>
      </w:r>
      <w:r w:rsidRPr="00D50B90">
        <w:rPr>
          <w:rFonts w:cs="Arial"/>
          <w:szCs w:val="24"/>
        </w:rPr>
        <w:tab/>
      </w:r>
    </w:p>
    <w:p w14:paraId="20713BA5" w14:textId="77777777" w:rsidR="002D5C5A" w:rsidRPr="00D50B90" w:rsidRDefault="002D5C5A" w:rsidP="002D5C5A">
      <w:pPr>
        <w:spacing w:line="276" w:lineRule="auto"/>
        <w:rPr>
          <w:rFonts w:cs="Arial"/>
          <w:szCs w:val="24"/>
          <w:lang w:val="en-US"/>
        </w:rPr>
      </w:pPr>
    </w:p>
    <w:p w14:paraId="3309E4CF" w14:textId="77777777" w:rsidR="002D5C5A" w:rsidRPr="00D50B90" w:rsidRDefault="002D5C5A" w:rsidP="002D5C5A">
      <w:pPr>
        <w:spacing w:line="276" w:lineRule="auto"/>
        <w:rPr>
          <w:rFonts w:cs="Arial"/>
          <w:szCs w:val="24"/>
        </w:rPr>
      </w:pPr>
      <w:proofErr w:type="gramStart"/>
      <w:r w:rsidRPr="00D50B90">
        <w:rPr>
          <w:rFonts w:cs="Arial"/>
          <w:szCs w:val="24"/>
        </w:rPr>
        <w:t>1</w:t>
      </w:r>
      <w:proofErr w:type="gramEnd"/>
      <w:r w:rsidRPr="00D50B90">
        <w:rPr>
          <w:rFonts w:cs="Arial"/>
          <w:szCs w:val="24"/>
        </w:rPr>
        <w:t xml:space="preserve"> x 0.2 litre sharps container</w:t>
      </w:r>
      <w:r w:rsidRPr="00D50B90">
        <w:rPr>
          <w:rFonts w:cs="Arial"/>
          <w:szCs w:val="24"/>
        </w:rPr>
        <w:tab/>
      </w:r>
      <w:r w:rsidRPr="00D50B90">
        <w:rPr>
          <w:rFonts w:cs="Arial"/>
          <w:szCs w:val="24"/>
        </w:rPr>
        <w:tab/>
      </w:r>
      <w:r w:rsidRPr="00D50B90">
        <w:rPr>
          <w:rFonts w:cs="Arial"/>
          <w:szCs w:val="24"/>
        </w:rPr>
        <w:tab/>
      </w:r>
      <w:r w:rsidRPr="00D50B90">
        <w:rPr>
          <w:rFonts w:cs="Arial"/>
          <w:szCs w:val="24"/>
        </w:rPr>
        <w:tab/>
      </w:r>
    </w:p>
    <w:p w14:paraId="1D9BB810" w14:textId="77777777" w:rsidR="002D5C5A" w:rsidRPr="00D50B90" w:rsidRDefault="002D5C5A" w:rsidP="002D5C5A">
      <w:pPr>
        <w:spacing w:line="276" w:lineRule="auto"/>
        <w:rPr>
          <w:rFonts w:cs="Arial"/>
          <w:szCs w:val="24"/>
          <w:lang w:val="en-US"/>
        </w:rPr>
      </w:pPr>
      <w:r w:rsidRPr="00D50B90">
        <w:rPr>
          <w:rFonts w:cs="Arial"/>
          <w:color w:val="000000"/>
          <w:szCs w:val="24"/>
        </w:rPr>
        <w:t xml:space="preserve">5 x 1ml syringes </w:t>
      </w:r>
    </w:p>
    <w:p w14:paraId="79F0EFA3" w14:textId="77777777" w:rsidR="002D5C5A" w:rsidRPr="00D50B90" w:rsidRDefault="002D5C5A" w:rsidP="002D5C5A">
      <w:pPr>
        <w:spacing w:line="276" w:lineRule="auto"/>
        <w:rPr>
          <w:rFonts w:cs="Arial"/>
          <w:szCs w:val="24"/>
          <w:lang w:val="en-US"/>
        </w:rPr>
      </w:pPr>
      <w:proofErr w:type="gramStart"/>
      <w:r w:rsidRPr="00D50B90">
        <w:rPr>
          <w:rFonts w:cs="Arial"/>
          <w:szCs w:val="24"/>
        </w:rPr>
        <w:t>5</w:t>
      </w:r>
      <w:proofErr w:type="gramEnd"/>
      <w:r w:rsidRPr="00D50B90">
        <w:rPr>
          <w:rFonts w:cs="Arial"/>
          <w:szCs w:val="24"/>
        </w:rPr>
        <w:t xml:space="preserve"> x citric acid sachets</w:t>
      </w:r>
      <w:r w:rsidRPr="00D50B90">
        <w:rPr>
          <w:rFonts w:cs="Arial"/>
          <w:szCs w:val="24"/>
          <w:lang w:val="en-US"/>
        </w:rPr>
        <w:tab/>
      </w:r>
      <w:r w:rsidRPr="00D50B90">
        <w:rPr>
          <w:rFonts w:cs="Arial"/>
          <w:szCs w:val="24"/>
          <w:lang w:val="en-US"/>
        </w:rPr>
        <w:tab/>
      </w:r>
      <w:r w:rsidRPr="00D50B90">
        <w:rPr>
          <w:rFonts w:cs="Arial"/>
          <w:szCs w:val="24"/>
          <w:lang w:val="en-US"/>
        </w:rPr>
        <w:tab/>
      </w:r>
      <w:r w:rsidRPr="00D50B90">
        <w:rPr>
          <w:rFonts w:cs="Arial"/>
          <w:szCs w:val="24"/>
          <w:lang w:val="en-US"/>
        </w:rPr>
        <w:tab/>
      </w:r>
    </w:p>
    <w:p w14:paraId="2B263867" w14:textId="77777777" w:rsidR="002D5C5A" w:rsidRPr="00D50B90" w:rsidRDefault="002D5C5A" w:rsidP="002D5C5A">
      <w:pPr>
        <w:spacing w:line="276" w:lineRule="auto"/>
        <w:rPr>
          <w:rFonts w:cs="Arial"/>
          <w:szCs w:val="24"/>
          <w:lang w:val="en-US"/>
        </w:rPr>
      </w:pPr>
      <w:proofErr w:type="gramStart"/>
      <w:r w:rsidRPr="00D50B90">
        <w:rPr>
          <w:rFonts w:cs="Arial"/>
          <w:szCs w:val="24"/>
        </w:rPr>
        <w:t>5</w:t>
      </w:r>
      <w:proofErr w:type="gramEnd"/>
      <w:r w:rsidRPr="00D50B90">
        <w:rPr>
          <w:rFonts w:cs="Arial"/>
          <w:szCs w:val="24"/>
        </w:rPr>
        <w:t xml:space="preserve"> x sterile prep spoons</w:t>
      </w:r>
      <w:r w:rsidRPr="00D50B90">
        <w:rPr>
          <w:rFonts w:cs="Arial"/>
          <w:szCs w:val="24"/>
          <w:lang w:val="en-US"/>
        </w:rPr>
        <w:tab/>
      </w:r>
      <w:r w:rsidRPr="00D50B90">
        <w:rPr>
          <w:rFonts w:cs="Arial"/>
          <w:szCs w:val="24"/>
          <w:lang w:val="en-US"/>
        </w:rPr>
        <w:tab/>
      </w:r>
      <w:r w:rsidRPr="00D50B90">
        <w:rPr>
          <w:rFonts w:cs="Arial"/>
          <w:szCs w:val="24"/>
          <w:lang w:val="en-US"/>
        </w:rPr>
        <w:tab/>
      </w:r>
    </w:p>
    <w:p w14:paraId="744E8861" w14:textId="77777777" w:rsidR="002D5C5A" w:rsidRPr="00D50B90" w:rsidRDefault="002D5C5A" w:rsidP="002D5C5A">
      <w:pPr>
        <w:spacing w:line="276" w:lineRule="auto"/>
        <w:rPr>
          <w:rFonts w:cs="Arial"/>
          <w:szCs w:val="24"/>
          <w:lang w:val="en-US"/>
        </w:rPr>
      </w:pPr>
      <w:proofErr w:type="gramStart"/>
      <w:r w:rsidRPr="00D50B90">
        <w:rPr>
          <w:rFonts w:cs="Arial"/>
          <w:szCs w:val="24"/>
        </w:rPr>
        <w:t>5</w:t>
      </w:r>
      <w:proofErr w:type="gramEnd"/>
      <w:r w:rsidRPr="00D50B90">
        <w:rPr>
          <w:rFonts w:cs="Arial"/>
          <w:szCs w:val="24"/>
        </w:rPr>
        <w:t xml:space="preserve"> x Long Blue 23G 1¼” needles</w:t>
      </w:r>
    </w:p>
    <w:p w14:paraId="03D2DD97" w14:textId="77777777" w:rsidR="002D5C5A" w:rsidRPr="00D50B90" w:rsidRDefault="002D5C5A" w:rsidP="002D5C5A">
      <w:pPr>
        <w:spacing w:line="276" w:lineRule="auto"/>
        <w:rPr>
          <w:rFonts w:cs="Arial"/>
          <w:szCs w:val="24"/>
          <w:lang w:val="en-US"/>
        </w:rPr>
      </w:pPr>
      <w:proofErr w:type="gramStart"/>
      <w:r w:rsidRPr="00D50B90">
        <w:rPr>
          <w:rFonts w:cs="Arial"/>
          <w:color w:val="000000"/>
          <w:szCs w:val="24"/>
        </w:rPr>
        <w:t>5</w:t>
      </w:r>
      <w:proofErr w:type="gramEnd"/>
      <w:r w:rsidRPr="00D50B90">
        <w:rPr>
          <w:rFonts w:cs="Arial"/>
          <w:color w:val="000000"/>
          <w:szCs w:val="24"/>
        </w:rPr>
        <w:t xml:space="preserve"> x pre-injection swabs</w:t>
      </w:r>
    </w:p>
    <w:p w14:paraId="4B8B9025" w14:textId="77777777" w:rsidR="002D5C5A" w:rsidRPr="00D50B90" w:rsidRDefault="002D5C5A" w:rsidP="002D5C5A">
      <w:pPr>
        <w:spacing w:line="276" w:lineRule="auto"/>
        <w:rPr>
          <w:rFonts w:cs="Arial"/>
          <w:szCs w:val="24"/>
          <w:u w:val="single"/>
        </w:rPr>
      </w:pPr>
    </w:p>
    <w:p w14:paraId="4425AE50" w14:textId="77777777" w:rsidR="002D5C5A" w:rsidRPr="00D50B90" w:rsidRDefault="002D5C5A" w:rsidP="002D5C5A">
      <w:pPr>
        <w:spacing w:line="276" w:lineRule="auto"/>
        <w:rPr>
          <w:rFonts w:cs="Arial"/>
          <w:i/>
          <w:szCs w:val="24"/>
        </w:rPr>
      </w:pPr>
      <w:r w:rsidRPr="00D50B90">
        <w:rPr>
          <w:rFonts w:cs="Arial"/>
          <w:i/>
          <w:szCs w:val="24"/>
        </w:rPr>
        <w:t>Intended for people injecting heroin/crack into femoral, superficial, brachial veins or groin area</w:t>
      </w:r>
    </w:p>
    <w:p w14:paraId="749D08DA" w14:textId="77777777" w:rsidR="002D5C5A" w:rsidRPr="00D50B90" w:rsidRDefault="002D5C5A" w:rsidP="002D5C5A">
      <w:pPr>
        <w:spacing w:line="276" w:lineRule="auto"/>
        <w:rPr>
          <w:rFonts w:cs="Arial"/>
          <w:i/>
          <w:szCs w:val="24"/>
        </w:rPr>
      </w:pPr>
    </w:p>
    <w:p w14:paraId="47699293" w14:textId="77777777" w:rsidR="002D5C5A" w:rsidRPr="00D50B90" w:rsidRDefault="002D5C5A" w:rsidP="002D5C5A">
      <w:pPr>
        <w:spacing w:line="276" w:lineRule="auto"/>
        <w:rPr>
          <w:rFonts w:cs="Arial"/>
          <w:szCs w:val="24"/>
          <w:u w:val="single"/>
        </w:rPr>
      </w:pPr>
      <w:r w:rsidRPr="00D50B90">
        <w:rPr>
          <w:rFonts w:cs="Arial"/>
          <w:szCs w:val="24"/>
          <w:u w:val="single"/>
        </w:rPr>
        <w:t>1ml Purple Pack</w:t>
      </w:r>
    </w:p>
    <w:p w14:paraId="3828E326" w14:textId="77777777" w:rsidR="002D5C5A" w:rsidRPr="00D50B90" w:rsidRDefault="002D5C5A" w:rsidP="002D5C5A">
      <w:pPr>
        <w:spacing w:line="276" w:lineRule="auto"/>
        <w:rPr>
          <w:rFonts w:cs="Arial"/>
          <w:szCs w:val="24"/>
          <w:u w:val="single"/>
        </w:rPr>
      </w:pPr>
    </w:p>
    <w:p w14:paraId="139F092A" w14:textId="77777777" w:rsidR="002D5C5A" w:rsidRPr="00D50B90" w:rsidRDefault="002D5C5A" w:rsidP="002D5C5A">
      <w:pPr>
        <w:spacing w:line="276" w:lineRule="auto"/>
        <w:rPr>
          <w:rFonts w:cs="Arial"/>
          <w:szCs w:val="24"/>
        </w:rPr>
      </w:pPr>
      <w:proofErr w:type="gramStart"/>
      <w:r w:rsidRPr="00D50B90">
        <w:rPr>
          <w:rFonts w:cs="Arial"/>
          <w:szCs w:val="24"/>
        </w:rPr>
        <w:t>1</w:t>
      </w:r>
      <w:proofErr w:type="gramEnd"/>
      <w:r w:rsidRPr="00D50B90">
        <w:rPr>
          <w:rFonts w:cs="Arial"/>
          <w:szCs w:val="24"/>
        </w:rPr>
        <w:t xml:space="preserve"> x 0.2 litre sharps container</w:t>
      </w:r>
      <w:r w:rsidRPr="00D50B90">
        <w:rPr>
          <w:rFonts w:cs="Arial"/>
          <w:szCs w:val="24"/>
        </w:rPr>
        <w:tab/>
      </w:r>
      <w:r w:rsidRPr="00D50B90">
        <w:rPr>
          <w:rFonts w:cs="Arial"/>
          <w:szCs w:val="24"/>
        </w:rPr>
        <w:tab/>
      </w:r>
      <w:r w:rsidRPr="00D50B90">
        <w:rPr>
          <w:rFonts w:cs="Arial"/>
          <w:szCs w:val="24"/>
        </w:rPr>
        <w:tab/>
      </w:r>
      <w:r w:rsidRPr="00D50B90">
        <w:rPr>
          <w:rFonts w:cs="Arial"/>
          <w:szCs w:val="24"/>
        </w:rPr>
        <w:tab/>
      </w:r>
    </w:p>
    <w:p w14:paraId="572F5A5C" w14:textId="77777777" w:rsidR="002D5C5A" w:rsidRPr="00D50B90" w:rsidRDefault="002D5C5A" w:rsidP="002D5C5A">
      <w:pPr>
        <w:spacing w:line="276" w:lineRule="auto"/>
        <w:rPr>
          <w:rFonts w:cs="Arial"/>
          <w:szCs w:val="24"/>
          <w:lang w:val="en-US"/>
        </w:rPr>
      </w:pPr>
      <w:r w:rsidRPr="00D50B90">
        <w:rPr>
          <w:rFonts w:cs="Arial"/>
          <w:color w:val="000000"/>
          <w:szCs w:val="24"/>
        </w:rPr>
        <w:t xml:space="preserve">5 x 1ml syringes </w:t>
      </w:r>
    </w:p>
    <w:p w14:paraId="4EAA6DE9" w14:textId="77777777" w:rsidR="002D5C5A" w:rsidRPr="00D50B90" w:rsidRDefault="002D5C5A" w:rsidP="002D5C5A">
      <w:pPr>
        <w:spacing w:line="276" w:lineRule="auto"/>
        <w:rPr>
          <w:rFonts w:cs="Arial"/>
          <w:szCs w:val="24"/>
          <w:lang w:val="en-US"/>
        </w:rPr>
      </w:pPr>
      <w:proofErr w:type="gramStart"/>
      <w:r w:rsidRPr="00D50B90">
        <w:rPr>
          <w:rFonts w:cs="Arial"/>
          <w:szCs w:val="24"/>
        </w:rPr>
        <w:t>5</w:t>
      </w:r>
      <w:proofErr w:type="gramEnd"/>
      <w:r w:rsidRPr="00D50B90">
        <w:rPr>
          <w:rFonts w:cs="Arial"/>
          <w:szCs w:val="24"/>
        </w:rPr>
        <w:t xml:space="preserve"> x citric acid sachets</w:t>
      </w:r>
      <w:r w:rsidRPr="00D50B90">
        <w:rPr>
          <w:rFonts w:cs="Arial"/>
          <w:szCs w:val="24"/>
          <w:lang w:val="en-US"/>
        </w:rPr>
        <w:tab/>
      </w:r>
      <w:r w:rsidRPr="00D50B90">
        <w:rPr>
          <w:rFonts w:cs="Arial"/>
          <w:szCs w:val="24"/>
          <w:lang w:val="en-US"/>
        </w:rPr>
        <w:tab/>
      </w:r>
      <w:r w:rsidRPr="00D50B90">
        <w:rPr>
          <w:rFonts w:cs="Arial"/>
          <w:szCs w:val="24"/>
          <w:lang w:val="en-US"/>
        </w:rPr>
        <w:tab/>
      </w:r>
      <w:r w:rsidRPr="00D50B90">
        <w:rPr>
          <w:rFonts w:cs="Arial"/>
          <w:szCs w:val="24"/>
          <w:lang w:val="en-US"/>
        </w:rPr>
        <w:tab/>
      </w:r>
    </w:p>
    <w:p w14:paraId="7B477276" w14:textId="77777777" w:rsidR="002D5C5A" w:rsidRPr="00D50B90" w:rsidRDefault="002D5C5A" w:rsidP="002D5C5A">
      <w:pPr>
        <w:spacing w:line="276" w:lineRule="auto"/>
        <w:rPr>
          <w:rFonts w:cs="Arial"/>
          <w:szCs w:val="24"/>
          <w:lang w:val="en-US"/>
        </w:rPr>
      </w:pPr>
      <w:proofErr w:type="gramStart"/>
      <w:r w:rsidRPr="00D50B90">
        <w:rPr>
          <w:rFonts w:cs="Arial"/>
          <w:szCs w:val="24"/>
        </w:rPr>
        <w:t>5</w:t>
      </w:r>
      <w:proofErr w:type="gramEnd"/>
      <w:r w:rsidRPr="00D50B90">
        <w:rPr>
          <w:rFonts w:cs="Arial"/>
          <w:szCs w:val="24"/>
        </w:rPr>
        <w:t xml:space="preserve"> x sterile prep spoons</w:t>
      </w:r>
    </w:p>
    <w:p w14:paraId="7EFF0B81" w14:textId="77777777" w:rsidR="002D5C5A" w:rsidRPr="00D50B90" w:rsidRDefault="002D5C5A" w:rsidP="002D5C5A">
      <w:pPr>
        <w:spacing w:line="276" w:lineRule="auto"/>
        <w:rPr>
          <w:rFonts w:cs="Arial"/>
          <w:szCs w:val="24"/>
          <w:lang w:val="en-US"/>
        </w:rPr>
      </w:pPr>
      <w:proofErr w:type="gramStart"/>
      <w:r w:rsidRPr="00D50B90">
        <w:rPr>
          <w:rFonts w:cs="Arial"/>
          <w:szCs w:val="24"/>
        </w:rPr>
        <w:t>5</w:t>
      </w:r>
      <w:proofErr w:type="gramEnd"/>
      <w:r w:rsidRPr="00D50B90">
        <w:rPr>
          <w:rFonts w:cs="Arial"/>
          <w:szCs w:val="24"/>
        </w:rPr>
        <w:t xml:space="preserve"> x Long Orange 25G 1” needles</w:t>
      </w:r>
      <w:r w:rsidRPr="00D50B90">
        <w:rPr>
          <w:rFonts w:cs="Arial"/>
          <w:szCs w:val="24"/>
          <w:lang w:val="en-US"/>
        </w:rPr>
        <w:tab/>
      </w:r>
      <w:r w:rsidRPr="00D50B90">
        <w:rPr>
          <w:rFonts w:cs="Arial"/>
          <w:szCs w:val="24"/>
          <w:lang w:val="en-US"/>
        </w:rPr>
        <w:tab/>
      </w:r>
      <w:r w:rsidRPr="00D50B90">
        <w:rPr>
          <w:rFonts w:cs="Arial"/>
          <w:szCs w:val="24"/>
          <w:lang w:val="en-US"/>
        </w:rPr>
        <w:tab/>
      </w:r>
    </w:p>
    <w:p w14:paraId="196950C5" w14:textId="77777777" w:rsidR="002D5C5A" w:rsidRPr="00D50B90" w:rsidRDefault="002D5C5A" w:rsidP="002D5C5A">
      <w:pPr>
        <w:spacing w:line="276" w:lineRule="auto"/>
        <w:rPr>
          <w:rFonts w:cs="Arial"/>
          <w:szCs w:val="24"/>
          <w:lang w:val="en-US"/>
        </w:rPr>
      </w:pPr>
      <w:proofErr w:type="gramStart"/>
      <w:r w:rsidRPr="00D50B90">
        <w:rPr>
          <w:rFonts w:cs="Arial"/>
          <w:color w:val="000000"/>
          <w:szCs w:val="24"/>
        </w:rPr>
        <w:t>5</w:t>
      </w:r>
      <w:proofErr w:type="gramEnd"/>
      <w:r w:rsidRPr="00D50B90">
        <w:rPr>
          <w:rFonts w:cs="Arial"/>
          <w:color w:val="000000"/>
          <w:szCs w:val="24"/>
        </w:rPr>
        <w:t xml:space="preserve"> x pre-injection swabs</w:t>
      </w:r>
    </w:p>
    <w:p w14:paraId="784C679C" w14:textId="77777777" w:rsidR="002D5C5A" w:rsidRPr="00D50B90" w:rsidRDefault="002D5C5A" w:rsidP="002D5C5A">
      <w:pPr>
        <w:spacing w:line="276" w:lineRule="auto"/>
        <w:rPr>
          <w:rFonts w:cs="Arial"/>
          <w:szCs w:val="24"/>
        </w:rPr>
      </w:pPr>
    </w:p>
    <w:p w14:paraId="262FC7E8" w14:textId="77777777" w:rsidR="002D5C5A" w:rsidRPr="00D50B90" w:rsidRDefault="002D5C5A" w:rsidP="002D5C5A">
      <w:pPr>
        <w:spacing w:line="276" w:lineRule="auto"/>
        <w:rPr>
          <w:rFonts w:cs="Arial"/>
          <w:i/>
          <w:szCs w:val="24"/>
        </w:rPr>
      </w:pPr>
      <w:r w:rsidRPr="00D50B90">
        <w:rPr>
          <w:rFonts w:cs="Arial"/>
          <w:i/>
          <w:szCs w:val="24"/>
        </w:rPr>
        <w:t>Intended for people injecting heroin/crack into femoral, superficial, brachial veins or groin area</w:t>
      </w:r>
    </w:p>
    <w:p w14:paraId="1214C90E" w14:textId="77777777" w:rsidR="002D5C5A" w:rsidRPr="00D50B90" w:rsidRDefault="002D5C5A" w:rsidP="002D5C5A">
      <w:pPr>
        <w:tabs>
          <w:tab w:val="left" w:pos="7200"/>
          <w:tab w:val="left" w:pos="7380"/>
        </w:tabs>
        <w:spacing w:line="276" w:lineRule="auto"/>
        <w:rPr>
          <w:rFonts w:cs="Arial"/>
          <w:szCs w:val="24"/>
          <w:u w:val="single"/>
        </w:rPr>
      </w:pPr>
    </w:p>
    <w:p w14:paraId="4271D349" w14:textId="77777777" w:rsidR="002D5C5A" w:rsidRPr="00D50B90" w:rsidRDefault="002D5C5A" w:rsidP="002D5C5A">
      <w:pPr>
        <w:spacing w:line="276" w:lineRule="auto"/>
        <w:rPr>
          <w:rFonts w:cs="Arial"/>
          <w:color w:val="000000"/>
          <w:szCs w:val="24"/>
        </w:rPr>
      </w:pPr>
      <w:r w:rsidRPr="00D50B90">
        <w:rPr>
          <w:rFonts w:cs="Arial"/>
          <w:szCs w:val="24"/>
          <w:u w:val="single"/>
          <w:lang w:val="en-US"/>
        </w:rPr>
        <w:t xml:space="preserve"> 2ml</w:t>
      </w:r>
      <w:r w:rsidRPr="00D50B90">
        <w:rPr>
          <w:rFonts w:cs="Arial"/>
          <w:color w:val="000000"/>
          <w:szCs w:val="24"/>
          <w:u w:val="single"/>
        </w:rPr>
        <w:t xml:space="preserve"> Green Pack</w:t>
      </w:r>
    </w:p>
    <w:p w14:paraId="23C37003" w14:textId="77777777" w:rsidR="002D5C5A" w:rsidRPr="00D50B90" w:rsidRDefault="002D5C5A" w:rsidP="002D5C5A">
      <w:pPr>
        <w:spacing w:line="276" w:lineRule="auto"/>
        <w:rPr>
          <w:rFonts w:cs="Arial"/>
          <w:szCs w:val="24"/>
          <w:lang w:val="en-US"/>
        </w:rPr>
      </w:pPr>
    </w:p>
    <w:p w14:paraId="1BACEA6D" w14:textId="77777777" w:rsidR="002D5C5A" w:rsidRPr="00D50B90" w:rsidRDefault="002D5C5A" w:rsidP="002D5C5A">
      <w:pPr>
        <w:spacing w:line="276" w:lineRule="auto"/>
        <w:rPr>
          <w:rFonts w:cs="Arial"/>
          <w:szCs w:val="24"/>
          <w:lang w:val="en-US"/>
        </w:rPr>
      </w:pPr>
      <w:proofErr w:type="gramStart"/>
      <w:r w:rsidRPr="00D50B90">
        <w:rPr>
          <w:rFonts w:cs="Arial"/>
          <w:color w:val="000000"/>
          <w:szCs w:val="24"/>
        </w:rPr>
        <w:t>1</w:t>
      </w:r>
      <w:proofErr w:type="gramEnd"/>
      <w:r w:rsidRPr="00D50B90">
        <w:rPr>
          <w:rFonts w:cs="Arial"/>
          <w:color w:val="000000"/>
          <w:szCs w:val="24"/>
        </w:rPr>
        <w:t xml:space="preserve"> x 0.45 litre sharps container</w:t>
      </w:r>
      <w:r w:rsidRPr="00D50B90">
        <w:rPr>
          <w:rFonts w:cs="Arial"/>
          <w:szCs w:val="24"/>
          <w:lang w:val="en-US"/>
        </w:rPr>
        <w:tab/>
      </w:r>
      <w:r w:rsidRPr="00D50B90">
        <w:rPr>
          <w:rFonts w:cs="Arial"/>
          <w:szCs w:val="24"/>
          <w:lang w:val="en-US"/>
        </w:rPr>
        <w:tab/>
      </w:r>
      <w:r w:rsidRPr="00D50B90">
        <w:rPr>
          <w:rFonts w:cs="Arial"/>
          <w:szCs w:val="24"/>
          <w:lang w:val="en-US"/>
        </w:rPr>
        <w:tab/>
      </w:r>
      <w:r w:rsidRPr="00D50B90">
        <w:rPr>
          <w:rFonts w:cs="Arial"/>
          <w:szCs w:val="24"/>
          <w:lang w:val="en-US"/>
        </w:rPr>
        <w:tab/>
      </w:r>
    </w:p>
    <w:p w14:paraId="53AA0813" w14:textId="77777777" w:rsidR="002D5C5A" w:rsidRPr="00D50B90" w:rsidRDefault="002D5C5A" w:rsidP="002D5C5A">
      <w:pPr>
        <w:spacing w:line="276" w:lineRule="auto"/>
        <w:rPr>
          <w:rFonts w:cs="Arial"/>
          <w:color w:val="000000"/>
          <w:szCs w:val="24"/>
        </w:rPr>
      </w:pPr>
      <w:r w:rsidRPr="00D50B90">
        <w:rPr>
          <w:rFonts w:cs="Arial"/>
          <w:color w:val="000000"/>
          <w:szCs w:val="24"/>
        </w:rPr>
        <w:t>10 x 2ml syringes</w:t>
      </w:r>
    </w:p>
    <w:p w14:paraId="3D04AEBF" w14:textId="77777777" w:rsidR="002D5C5A" w:rsidRPr="00D50B90" w:rsidRDefault="002D5C5A" w:rsidP="002D5C5A">
      <w:pPr>
        <w:spacing w:line="276" w:lineRule="auto"/>
        <w:rPr>
          <w:rFonts w:cs="Arial"/>
          <w:szCs w:val="24"/>
          <w:lang w:val="en-US"/>
        </w:rPr>
      </w:pPr>
      <w:proofErr w:type="gramStart"/>
      <w:r w:rsidRPr="00D50B90">
        <w:rPr>
          <w:rFonts w:cs="Arial"/>
          <w:color w:val="000000"/>
          <w:szCs w:val="24"/>
        </w:rPr>
        <w:t>10</w:t>
      </w:r>
      <w:proofErr w:type="gramEnd"/>
      <w:r w:rsidRPr="00D50B90">
        <w:rPr>
          <w:rFonts w:cs="Arial"/>
          <w:color w:val="000000"/>
          <w:szCs w:val="24"/>
        </w:rPr>
        <w:t xml:space="preserve"> x pre-injection swabs</w:t>
      </w:r>
      <w:r w:rsidRPr="00D50B90">
        <w:rPr>
          <w:rFonts w:cs="Arial"/>
          <w:szCs w:val="24"/>
          <w:lang w:val="en-US"/>
        </w:rPr>
        <w:tab/>
      </w:r>
      <w:r w:rsidRPr="00D50B90">
        <w:rPr>
          <w:rFonts w:cs="Arial"/>
          <w:szCs w:val="24"/>
          <w:lang w:val="en-US"/>
        </w:rPr>
        <w:tab/>
      </w:r>
      <w:r w:rsidRPr="00D50B90">
        <w:rPr>
          <w:rFonts w:cs="Arial"/>
          <w:szCs w:val="24"/>
          <w:lang w:val="en-US"/>
        </w:rPr>
        <w:tab/>
      </w:r>
      <w:r w:rsidRPr="00D50B90">
        <w:rPr>
          <w:rFonts w:cs="Arial"/>
          <w:szCs w:val="24"/>
          <w:lang w:val="en-US"/>
        </w:rPr>
        <w:tab/>
      </w:r>
    </w:p>
    <w:p w14:paraId="77B0BA2A" w14:textId="77777777" w:rsidR="002D5C5A" w:rsidRPr="00D50B90" w:rsidRDefault="002D5C5A" w:rsidP="002D5C5A">
      <w:pPr>
        <w:spacing w:line="276" w:lineRule="auto"/>
        <w:rPr>
          <w:rFonts w:cs="Arial"/>
          <w:szCs w:val="24"/>
          <w:lang w:val="en-US"/>
        </w:rPr>
      </w:pPr>
      <w:r w:rsidRPr="00D50B90">
        <w:rPr>
          <w:rFonts w:cs="Arial"/>
          <w:color w:val="000000"/>
          <w:szCs w:val="24"/>
        </w:rPr>
        <w:t>10 x Short Orange 25G ⅝” needles</w:t>
      </w:r>
    </w:p>
    <w:p w14:paraId="51E2C2DC" w14:textId="77777777" w:rsidR="002D5C5A" w:rsidRPr="00D50B90" w:rsidRDefault="002D5C5A" w:rsidP="002D5C5A">
      <w:pPr>
        <w:spacing w:line="276" w:lineRule="auto"/>
        <w:rPr>
          <w:rFonts w:cs="Arial"/>
          <w:szCs w:val="24"/>
          <w:u w:val="single"/>
        </w:rPr>
      </w:pPr>
    </w:p>
    <w:p w14:paraId="035A5774" w14:textId="77777777" w:rsidR="002D5C5A" w:rsidRPr="00D50B90" w:rsidRDefault="002D5C5A" w:rsidP="002D5C5A">
      <w:pPr>
        <w:spacing w:line="276" w:lineRule="auto"/>
        <w:rPr>
          <w:rFonts w:cs="Arial"/>
          <w:i/>
          <w:szCs w:val="24"/>
        </w:rPr>
      </w:pPr>
      <w:r w:rsidRPr="00D50B90">
        <w:rPr>
          <w:rFonts w:cs="Arial"/>
          <w:i/>
          <w:szCs w:val="24"/>
        </w:rPr>
        <w:t>Intended for people injecting amphetamine</w:t>
      </w:r>
    </w:p>
    <w:p w14:paraId="3BD9B556" w14:textId="77777777" w:rsidR="002D5C5A" w:rsidRPr="00D50B90" w:rsidRDefault="002D5C5A" w:rsidP="002D5C5A">
      <w:pPr>
        <w:spacing w:line="276" w:lineRule="auto"/>
        <w:rPr>
          <w:rFonts w:cs="Arial"/>
          <w:szCs w:val="24"/>
          <w:u w:val="single"/>
        </w:rPr>
      </w:pPr>
    </w:p>
    <w:p w14:paraId="2A0E86ED" w14:textId="77777777" w:rsidR="002D5C5A" w:rsidRPr="00D50B90" w:rsidRDefault="002D5C5A" w:rsidP="002D5C5A">
      <w:pPr>
        <w:tabs>
          <w:tab w:val="left" w:pos="1440"/>
          <w:tab w:val="left" w:pos="1620"/>
        </w:tabs>
        <w:spacing w:line="276" w:lineRule="auto"/>
        <w:rPr>
          <w:rFonts w:cs="Arial"/>
          <w:color w:val="000000"/>
          <w:szCs w:val="24"/>
        </w:rPr>
      </w:pPr>
      <w:r w:rsidRPr="00D50B90">
        <w:rPr>
          <w:rFonts w:cs="Arial"/>
          <w:color w:val="000000"/>
          <w:szCs w:val="24"/>
          <w:u w:val="single"/>
        </w:rPr>
        <w:t xml:space="preserve"> Orange Steroid Pack</w:t>
      </w:r>
      <w:r w:rsidRPr="00D50B90">
        <w:rPr>
          <w:rFonts w:cs="Arial"/>
          <w:color w:val="000000"/>
          <w:szCs w:val="24"/>
        </w:rPr>
        <w:tab/>
      </w:r>
    </w:p>
    <w:p w14:paraId="0A5AEE0B" w14:textId="77777777" w:rsidR="002D5C5A" w:rsidRPr="00D50B90" w:rsidRDefault="002D5C5A" w:rsidP="002D5C5A">
      <w:pPr>
        <w:spacing w:line="276" w:lineRule="auto"/>
        <w:rPr>
          <w:rFonts w:cs="Arial"/>
          <w:szCs w:val="24"/>
          <w:lang w:val="en-US"/>
        </w:rPr>
      </w:pPr>
    </w:p>
    <w:p w14:paraId="5D6ADB75" w14:textId="77777777" w:rsidR="002D5C5A" w:rsidRPr="00D50B90" w:rsidRDefault="002D5C5A" w:rsidP="002D5C5A">
      <w:pPr>
        <w:spacing w:line="276" w:lineRule="auto"/>
        <w:rPr>
          <w:rFonts w:cs="Arial"/>
          <w:szCs w:val="24"/>
          <w:lang w:val="en-US"/>
        </w:rPr>
      </w:pPr>
      <w:proofErr w:type="gramStart"/>
      <w:r w:rsidRPr="00D50B90">
        <w:rPr>
          <w:rFonts w:cs="Arial"/>
          <w:color w:val="000000"/>
          <w:szCs w:val="24"/>
        </w:rPr>
        <w:t>1</w:t>
      </w:r>
      <w:proofErr w:type="gramEnd"/>
      <w:r w:rsidRPr="00D50B90">
        <w:rPr>
          <w:rFonts w:cs="Arial"/>
          <w:color w:val="000000"/>
          <w:szCs w:val="24"/>
        </w:rPr>
        <w:t xml:space="preserve"> x 0.45 litre sharps container</w:t>
      </w:r>
      <w:r w:rsidRPr="00D50B90">
        <w:rPr>
          <w:rFonts w:cs="Arial"/>
          <w:szCs w:val="24"/>
          <w:lang w:val="en-US"/>
        </w:rPr>
        <w:tab/>
      </w:r>
      <w:r w:rsidRPr="00D50B90">
        <w:rPr>
          <w:rFonts w:cs="Arial"/>
          <w:szCs w:val="24"/>
          <w:lang w:val="en-US"/>
        </w:rPr>
        <w:tab/>
      </w:r>
      <w:r w:rsidRPr="00D50B90">
        <w:rPr>
          <w:rFonts w:cs="Arial"/>
          <w:szCs w:val="24"/>
          <w:lang w:val="en-US"/>
        </w:rPr>
        <w:tab/>
      </w:r>
      <w:r w:rsidRPr="00D50B90">
        <w:rPr>
          <w:rFonts w:cs="Arial"/>
          <w:szCs w:val="24"/>
          <w:lang w:val="en-US"/>
        </w:rPr>
        <w:tab/>
      </w:r>
    </w:p>
    <w:p w14:paraId="677211EF" w14:textId="77777777" w:rsidR="002D5C5A" w:rsidRPr="00D50B90" w:rsidRDefault="002D5C5A" w:rsidP="002D5C5A">
      <w:pPr>
        <w:spacing w:line="276" w:lineRule="auto"/>
        <w:rPr>
          <w:rFonts w:cs="Arial"/>
          <w:szCs w:val="24"/>
          <w:lang w:val="en-US"/>
        </w:rPr>
      </w:pPr>
      <w:r w:rsidRPr="00D50B90">
        <w:rPr>
          <w:rFonts w:cs="Arial"/>
          <w:color w:val="000000"/>
          <w:szCs w:val="24"/>
        </w:rPr>
        <w:t>10 x 2ml syringes</w:t>
      </w:r>
    </w:p>
    <w:p w14:paraId="1E26F663" w14:textId="77777777" w:rsidR="002D5C5A" w:rsidRPr="00D50B90" w:rsidRDefault="002D5C5A" w:rsidP="002D5C5A">
      <w:pPr>
        <w:spacing w:line="276" w:lineRule="auto"/>
        <w:ind w:left="4320" w:hanging="4320"/>
        <w:rPr>
          <w:rFonts w:cs="Arial"/>
          <w:color w:val="000000"/>
          <w:szCs w:val="24"/>
        </w:rPr>
      </w:pPr>
      <w:proofErr w:type="gramStart"/>
      <w:r w:rsidRPr="00D50B90">
        <w:rPr>
          <w:rFonts w:cs="Arial"/>
          <w:color w:val="000000"/>
          <w:szCs w:val="24"/>
        </w:rPr>
        <w:t>10</w:t>
      </w:r>
      <w:proofErr w:type="gramEnd"/>
      <w:r w:rsidRPr="00D50B90">
        <w:rPr>
          <w:rFonts w:cs="Arial"/>
          <w:color w:val="000000"/>
          <w:szCs w:val="24"/>
        </w:rPr>
        <w:t xml:space="preserve"> x Long Blue 23G </w:t>
      </w:r>
      <w:r w:rsidRPr="00D50B90">
        <w:rPr>
          <w:rFonts w:cs="Arial"/>
          <w:szCs w:val="24"/>
        </w:rPr>
        <w:t>1¼”</w:t>
      </w:r>
      <w:r w:rsidRPr="00D50B90">
        <w:rPr>
          <w:rFonts w:cs="Arial"/>
          <w:color w:val="000000"/>
          <w:szCs w:val="24"/>
        </w:rPr>
        <w:t xml:space="preserve"> needles</w:t>
      </w:r>
    </w:p>
    <w:p w14:paraId="57C6F168" w14:textId="77777777" w:rsidR="002D5C5A" w:rsidRPr="00D50B90" w:rsidRDefault="002D5C5A" w:rsidP="002D5C5A">
      <w:pPr>
        <w:spacing w:line="276" w:lineRule="auto"/>
        <w:ind w:left="4320" w:hanging="4320"/>
        <w:rPr>
          <w:rFonts w:cs="Arial"/>
          <w:szCs w:val="24"/>
          <w:lang w:val="en-US"/>
        </w:rPr>
      </w:pPr>
      <w:proofErr w:type="gramStart"/>
      <w:r w:rsidRPr="00D50B90">
        <w:rPr>
          <w:rFonts w:cs="Arial"/>
          <w:color w:val="000000"/>
          <w:szCs w:val="24"/>
        </w:rPr>
        <w:t>10</w:t>
      </w:r>
      <w:proofErr w:type="gramEnd"/>
      <w:r w:rsidRPr="00D50B90">
        <w:rPr>
          <w:rFonts w:cs="Arial"/>
          <w:color w:val="000000"/>
          <w:szCs w:val="24"/>
        </w:rPr>
        <w:t xml:space="preserve"> x Long Green 22G </w:t>
      </w:r>
      <w:r w:rsidRPr="00D50B90">
        <w:rPr>
          <w:rFonts w:cs="Arial"/>
          <w:szCs w:val="24"/>
        </w:rPr>
        <w:t>1½”</w:t>
      </w:r>
      <w:r w:rsidRPr="00D50B90">
        <w:rPr>
          <w:rFonts w:cs="Arial"/>
          <w:color w:val="000000"/>
          <w:szCs w:val="24"/>
        </w:rPr>
        <w:t xml:space="preserve"> needles</w:t>
      </w:r>
    </w:p>
    <w:p w14:paraId="0627FA87" w14:textId="77777777" w:rsidR="002D5C5A" w:rsidRPr="00D50B90" w:rsidRDefault="002D5C5A" w:rsidP="002D5C5A">
      <w:pPr>
        <w:spacing w:line="276" w:lineRule="auto"/>
        <w:rPr>
          <w:rFonts w:cs="Arial"/>
          <w:szCs w:val="24"/>
          <w:lang w:val="en-US"/>
        </w:rPr>
      </w:pPr>
      <w:proofErr w:type="gramStart"/>
      <w:r w:rsidRPr="00D50B90">
        <w:rPr>
          <w:rFonts w:cs="Arial"/>
          <w:color w:val="000000"/>
          <w:szCs w:val="24"/>
        </w:rPr>
        <w:t>10</w:t>
      </w:r>
      <w:proofErr w:type="gramEnd"/>
      <w:r w:rsidRPr="00D50B90">
        <w:rPr>
          <w:rFonts w:cs="Arial"/>
          <w:color w:val="000000"/>
          <w:szCs w:val="24"/>
        </w:rPr>
        <w:t xml:space="preserve"> x pre-injection swabs</w:t>
      </w:r>
    </w:p>
    <w:p w14:paraId="46C2B50E" w14:textId="77777777" w:rsidR="002D5C5A" w:rsidRPr="00D50B90" w:rsidRDefault="002D5C5A" w:rsidP="002D5C5A">
      <w:pPr>
        <w:spacing w:line="276" w:lineRule="auto"/>
        <w:rPr>
          <w:rFonts w:cs="Arial"/>
          <w:szCs w:val="24"/>
        </w:rPr>
      </w:pPr>
    </w:p>
    <w:p w14:paraId="36A8B3C7" w14:textId="77777777" w:rsidR="002D5C5A" w:rsidRPr="00D50B90" w:rsidRDefault="002D5C5A" w:rsidP="002D5C5A">
      <w:pPr>
        <w:spacing w:line="276" w:lineRule="auto"/>
        <w:rPr>
          <w:rFonts w:cs="Arial"/>
          <w:i/>
          <w:szCs w:val="24"/>
        </w:rPr>
      </w:pPr>
      <w:r w:rsidRPr="00D50B90">
        <w:rPr>
          <w:rFonts w:cs="Arial"/>
          <w:i/>
          <w:szCs w:val="24"/>
        </w:rPr>
        <w:t xml:space="preserve">Intended for people injecting oil-based steroids into muscles. It is, however, acknowledged that people will use items from this pack for femoral/groin injecting. </w:t>
      </w:r>
    </w:p>
    <w:p w14:paraId="01059D08" w14:textId="77777777" w:rsidR="002D5C5A" w:rsidRPr="00D50B90" w:rsidRDefault="002D5C5A" w:rsidP="002D5C5A">
      <w:pPr>
        <w:spacing w:line="276" w:lineRule="auto"/>
        <w:rPr>
          <w:rFonts w:cs="Arial"/>
          <w:szCs w:val="24"/>
        </w:rPr>
      </w:pPr>
    </w:p>
    <w:p w14:paraId="4F65F72D" w14:textId="77777777" w:rsidR="002D5C5A" w:rsidRPr="00D50B90" w:rsidRDefault="002D5C5A" w:rsidP="002D5C5A">
      <w:pPr>
        <w:spacing w:line="276" w:lineRule="auto"/>
        <w:rPr>
          <w:rFonts w:cs="Arial"/>
          <w:szCs w:val="24"/>
          <w:u w:val="single"/>
        </w:rPr>
      </w:pPr>
      <w:r w:rsidRPr="00D50B90">
        <w:rPr>
          <w:rFonts w:cs="Arial"/>
          <w:szCs w:val="24"/>
          <w:u w:val="single"/>
        </w:rPr>
        <w:t xml:space="preserve">Yellow Sports Pack </w:t>
      </w:r>
    </w:p>
    <w:p w14:paraId="15C846D4" w14:textId="77777777" w:rsidR="002D5C5A" w:rsidRPr="00D50B90" w:rsidRDefault="002D5C5A" w:rsidP="002D5C5A">
      <w:pPr>
        <w:spacing w:line="276" w:lineRule="auto"/>
        <w:rPr>
          <w:rFonts w:cs="Arial"/>
          <w:szCs w:val="24"/>
          <w:u w:val="single"/>
        </w:rPr>
      </w:pPr>
    </w:p>
    <w:p w14:paraId="3F51EAEA" w14:textId="77777777" w:rsidR="002D5C5A" w:rsidRPr="00D50B90" w:rsidRDefault="002D5C5A" w:rsidP="002D5C5A">
      <w:pPr>
        <w:spacing w:line="276" w:lineRule="auto"/>
        <w:rPr>
          <w:rFonts w:cs="Arial"/>
          <w:szCs w:val="24"/>
        </w:rPr>
      </w:pPr>
      <w:r w:rsidRPr="00D50B90">
        <w:rPr>
          <w:rFonts w:cs="Arial"/>
          <w:szCs w:val="24"/>
        </w:rPr>
        <w:t xml:space="preserve">10x </w:t>
      </w:r>
      <w:proofErr w:type="gramStart"/>
      <w:r w:rsidRPr="00D50B90">
        <w:rPr>
          <w:rFonts w:cs="Arial"/>
          <w:szCs w:val="24"/>
        </w:rPr>
        <w:t>1ml</w:t>
      </w:r>
      <w:proofErr w:type="gramEnd"/>
      <w:r w:rsidRPr="00D50B90">
        <w:rPr>
          <w:rFonts w:cs="Arial"/>
          <w:szCs w:val="24"/>
        </w:rPr>
        <w:t xml:space="preserve"> fixed syringe</w:t>
      </w:r>
    </w:p>
    <w:p w14:paraId="44ADD9D1" w14:textId="77777777" w:rsidR="002D5C5A" w:rsidRPr="00D50B90" w:rsidRDefault="002D5C5A" w:rsidP="002D5C5A">
      <w:pPr>
        <w:spacing w:line="276" w:lineRule="auto"/>
        <w:rPr>
          <w:rFonts w:cs="Arial"/>
          <w:szCs w:val="24"/>
        </w:rPr>
      </w:pPr>
      <w:proofErr w:type="gramStart"/>
      <w:r w:rsidRPr="00D50B90">
        <w:rPr>
          <w:rFonts w:cs="Arial"/>
          <w:szCs w:val="24"/>
        </w:rPr>
        <w:t>10</w:t>
      </w:r>
      <w:proofErr w:type="gramEnd"/>
      <w:r w:rsidRPr="00D50B90">
        <w:rPr>
          <w:rFonts w:cs="Arial"/>
          <w:szCs w:val="24"/>
        </w:rPr>
        <w:t>x pre-injection swabs</w:t>
      </w:r>
    </w:p>
    <w:p w14:paraId="5C89F35A" w14:textId="77777777" w:rsidR="002D5C5A" w:rsidRPr="00D50B90" w:rsidRDefault="002D5C5A" w:rsidP="002D5C5A">
      <w:pPr>
        <w:spacing w:line="276" w:lineRule="auto"/>
        <w:rPr>
          <w:rFonts w:cs="Arial"/>
          <w:szCs w:val="24"/>
        </w:rPr>
      </w:pPr>
      <w:proofErr w:type="gramStart"/>
      <w:r w:rsidRPr="00D50B90">
        <w:rPr>
          <w:rFonts w:cs="Arial"/>
          <w:szCs w:val="24"/>
        </w:rPr>
        <w:t>1x</w:t>
      </w:r>
      <w:proofErr w:type="gramEnd"/>
      <w:r w:rsidRPr="00D50B90">
        <w:rPr>
          <w:rFonts w:cs="Arial"/>
          <w:szCs w:val="24"/>
        </w:rPr>
        <w:t xml:space="preserve"> 0.2 litre sharps container</w:t>
      </w:r>
    </w:p>
    <w:p w14:paraId="3349A807" w14:textId="77777777" w:rsidR="002D5C5A" w:rsidRPr="00D50B90" w:rsidRDefault="002D5C5A" w:rsidP="002D5C5A">
      <w:pPr>
        <w:spacing w:line="276" w:lineRule="auto"/>
        <w:rPr>
          <w:rFonts w:cs="Arial"/>
          <w:szCs w:val="24"/>
          <w:u w:val="single"/>
        </w:rPr>
      </w:pPr>
    </w:p>
    <w:p w14:paraId="65F83761" w14:textId="2D5865E7" w:rsidR="002D5C5A" w:rsidRPr="00D50B90" w:rsidRDefault="002D5C5A" w:rsidP="002D5C5A">
      <w:pPr>
        <w:spacing w:line="276" w:lineRule="auto"/>
        <w:rPr>
          <w:rFonts w:cs="Arial"/>
          <w:i/>
          <w:szCs w:val="24"/>
        </w:rPr>
      </w:pPr>
      <w:r w:rsidRPr="00D50B90">
        <w:rPr>
          <w:rFonts w:cs="Arial"/>
          <w:i/>
          <w:szCs w:val="24"/>
        </w:rPr>
        <w:t xml:space="preserve">Intended or people injecting subcutaneously, usually Image and Performance Enhancing Drugs such as </w:t>
      </w:r>
      <w:proofErr w:type="spellStart"/>
      <w:r w:rsidRPr="00D50B90">
        <w:rPr>
          <w:rFonts w:cs="Arial"/>
          <w:i/>
          <w:szCs w:val="24"/>
        </w:rPr>
        <w:t>melanotan</w:t>
      </w:r>
      <w:proofErr w:type="spellEnd"/>
      <w:r w:rsidRPr="00D50B90">
        <w:rPr>
          <w:rFonts w:cs="Arial"/>
          <w:i/>
          <w:szCs w:val="24"/>
        </w:rPr>
        <w:t xml:space="preserve">. </w:t>
      </w:r>
    </w:p>
    <w:p w14:paraId="334A20AA" w14:textId="77777777" w:rsidR="002D5C5A" w:rsidRPr="00D50B90" w:rsidRDefault="002D5C5A" w:rsidP="002D5C5A">
      <w:pPr>
        <w:spacing w:line="276" w:lineRule="auto"/>
        <w:rPr>
          <w:rFonts w:cs="Arial"/>
          <w:i/>
          <w:szCs w:val="24"/>
        </w:rPr>
      </w:pPr>
    </w:p>
    <w:p w14:paraId="06E79485" w14:textId="7AC12979" w:rsidR="002D5C5A" w:rsidRPr="00D50B90" w:rsidRDefault="002D5C5A" w:rsidP="002D5C5A">
      <w:pPr>
        <w:spacing w:line="276" w:lineRule="auto"/>
        <w:rPr>
          <w:rFonts w:cs="Arial"/>
          <w:szCs w:val="24"/>
        </w:rPr>
      </w:pPr>
      <w:r w:rsidRPr="00D50B90">
        <w:rPr>
          <w:rFonts w:cs="Arial"/>
          <w:szCs w:val="24"/>
        </w:rPr>
        <w:t>In addition, the Provider will supply the following equipment:</w:t>
      </w:r>
    </w:p>
    <w:p w14:paraId="7D396CD5" w14:textId="77777777" w:rsidR="002D5C5A" w:rsidRPr="00D50B90" w:rsidRDefault="002D5C5A" w:rsidP="002D5C5A">
      <w:pPr>
        <w:pStyle w:val="ListParagraph"/>
        <w:numPr>
          <w:ilvl w:val="0"/>
          <w:numId w:val="29"/>
        </w:numPr>
        <w:suppressAutoHyphens w:val="0"/>
        <w:spacing w:line="276" w:lineRule="auto"/>
        <w:ind w:left="567"/>
        <w:jc w:val="left"/>
        <w:rPr>
          <w:rFonts w:cs="Arial"/>
          <w:szCs w:val="24"/>
        </w:rPr>
      </w:pPr>
      <w:r w:rsidRPr="00D50B90">
        <w:rPr>
          <w:rFonts w:cs="Arial"/>
          <w:szCs w:val="24"/>
        </w:rPr>
        <w:t>0.2l sharps bins, (as specified in section 2)</w:t>
      </w:r>
    </w:p>
    <w:p w14:paraId="1F112243" w14:textId="77777777" w:rsidR="002D5C5A" w:rsidRPr="00D50B90" w:rsidRDefault="002D5C5A" w:rsidP="002D5C5A">
      <w:pPr>
        <w:pStyle w:val="ListParagraph"/>
        <w:numPr>
          <w:ilvl w:val="0"/>
          <w:numId w:val="29"/>
        </w:numPr>
        <w:suppressAutoHyphens w:val="0"/>
        <w:spacing w:line="276" w:lineRule="auto"/>
        <w:ind w:left="567"/>
        <w:jc w:val="left"/>
        <w:rPr>
          <w:rFonts w:cs="Arial"/>
          <w:szCs w:val="24"/>
        </w:rPr>
      </w:pPr>
      <w:r w:rsidRPr="00D50B90">
        <w:rPr>
          <w:rFonts w:cs="Arial"/>
          <w:szCs w:val="24"/>
        </w:rPr>
        <w:t>Sterile water for injection (5ml plastic ampoules)</w:t>
      </w:r>
    </w:p>
    <w:p w14:paraId="6F5C39FB" w14:textId="77777777" w:rsidR="002D5C5A" w:rsidRPr="00D50B90" w:rsidRDefault="002D5C5A" w:rsidP="002D5C5A">
      <w:pPr>
        <w:pStyle w:val="ListParagraph"/>
        <w:numPr>
          <w:ilvl w:val="0"/>
          <w:numId w:val="29"/>
        </w:numPr>
        <w:suppressAutoHyphens w:val="0"/>
        <w:spacing w:line="276" w:lineRule="auto"/>
        <w:ind w:left="567"/>
        <w:jc w:val="left"/>
        <w:rPr>
          <w:rFonts w:cs="Arial"/>
          <w:szCs w:val="24"/>
        </w:rPr>
      </w:pPr>
      <w:proofErr w:type="spellStart"/>
      <w:r w:rsidRPr="00D50B90">
        <w:rPr>
          <w:rFonts w:cs="Arial"/>
          <w:szCs w:val="24"/>
        </w:rPr>
        <w:lastRenderedPageBreak/>
        <w:t>Vit</w:t>
      </w:r>
      <w:proofErr w:type="spellEnd"/>
      <w:r w:rsidRPr="00D50B90">
        <w:rPr>
          <w:rFonts w:cs="Arial"/>
          <w:szCs w:val="24"/>
        </w:rPr>
        <w:t xml:space="preserve"> C acidifier sachets</w:t>
      </w:r>
    </w:p>
    <w:p w14:paraId="402943A0" w14:textId="36F61447" w:rsidR="002D5C5A" w:rsidRPr="00D50B90" w:rsidRDefault="002D5C5A" w:rsidP="002D5C5A">
      <w:pPr>
        <w:pStyle w:val="ListParagraph"/>
        <w:numPr>
          <w:ilvl w:val="0"/>
          <w:numId w:val="29"/>
        </w:numPr>
        <w:suppressAutoHyphens w:val="0"/>
        <w:spacing w:line="276" w:lineRule="auto"/>
        <w:ind w:left="567"/>
        <w:jc w:val="left"/>
        <w:rPr>
          <w:rFonts w:cs="Arial"/>
          <w:szCs w:val="24"/>
        </w:rPr>
      </w:pPr>
      <w:r w:rsidRPr="00D50B90">
        <w:rPr>
          <w:rFonts w:cs="Arial"/>
          <w:szCs w:val="24"/>
        </w:rPr>
        <w:t>Prenoxad Kits (where the Provider has applied for the Naloxone element of the contract)</w:t>
      </w:r>
    </w:p>
    <w:p w14:paraId="1974B067" w14:textId="2212ED8B" w:rsidR="005A5519" w:rsidRPr="00D50B90" w:rsidRDefault="005A5519" w:rsidP="00B26CA4">
      <w:pPr>
        <w:suppressAutoHyphens w:val="0"/>
        <w:spacing w:line="276" w:lineRule="auto"/>
        <w:jc w:val="left"/>
        <w:rPr>
          <w:rFonts w:cs="Arial"/>
          <w:szCs w:val="24"/>
        </w:rPr>
      </w:pPr>
    </w:p>
    <w:p w14:paraId="4B2FB161" w14:textId="1676BE62" w:rsidR="005A5519" w:rsidRPr="00D50B90" w:rsidRDefault="005A5519" w:rsidP="00B26CA4">
      <w:pPr>
        <w:suppressAutoHyphens w:val="0"/>
        <w:spacing w:line="276" w:lineRule="auto"/>
        <w:jc w:val="left"/>
        <w:rPr>
          <w:rFonts w:cs="Arial"/>
          <w:szCs w:val="24"/>
        </w:rPr>
      </w:pPr>
      <w:r w:rsidRPr="00D50B90">
        <w:rPr>
          <w:rFonts w:cs="Arial"/>
          <w:szCs w:val="24"/>
        </w:rPr>
        <w:t>There is the potential for Commissioners to introduce ‘single use packs’ which include one set of injecting equipment.</w:t>
      </w:r>
    </w:p>
    <w:p w14:paraId="0904956E" w14:textId="03148053" w:rsidR="001A3E6B" w:rsidRPr="00D50B90" w:rsidRDefault="001A3E6B">
      <w:pPr>
        <w:suppressAutoHyphens w:val="0"/>
        <w:spacing w:after="200" w:line="276" w:lineRule="auto"/>
        <w:jc w:val="left"/>
        <w:rPr>
          <w:rFonts w:cs="Arial"/>
          <w:b/>
          <w:szCs w:val="24"/>
        </w:rPr>
      </w:pPr>
      <w:r w:rsidRPr="00D50B90">
        <w:rPr>
          <w:rFonts w:cs="Arial"/>
          <w:b/>
          <w:szCs w:val="24"/>
        </w:rPr>
        <w:br/>
        <w:t>It is the responsibility of the Provider to ensure all packs are available to service users at all times.</w:t>
      </w:r>
    </w:p>
    <w:p w14:paraId="448B9072" w14:textId="77777777" w:rsidR="000B5E84" w:rsidRPr="00D50B90" w:rsidRDefault="000B5E84">
      <w:pPr>
        <w:suppressAutoHyphens w:val="0"/>
        <w:spacing w:after="200" w:line="276" w:lineRule="auto"/>
        <w:jc w:val="left"/>
        <w:rPr>
          <w:rFonts w:cs="Arial"/>
          <w:szCs w:val="24"/>
        </w:rPr>
      </w:pPr>
    </w:p>
    <w:p w14:paraId="02A66585" w14:textId="4F552C6F" w:rsidR="007B4444" w:rsidRPr="00D50B90" w:rsidRDefault="000B5E84">
      <w:pPr>
        <w:suppressAutoHyphens w:val="0"/>
        <w:spacing w:after="200" w:line="276" w:lineRule="auto"/>
        <w:jc w:val="left"/>
        <w:rPr>
          <w:rFonts w:cs="Arial"/>
          <w:i/>
          <w:szCs w:val="24"/>
          <w:u w:val="single"/>
        </w:rPr>
      </w:pPr>
      <w:r w:rsidRPr="00D50B90">
        <w:rPr>
          <w:rFonts w:cs="Arial"/>
          <w:b/>
          <w:i/>
          <w:szCs w:val="24"/>
          <w:u w:val="single"/>
        </w:rPr>
        <w:t>Level</w:t>
      </w:r>
      <w:r w:rsidR="007B4444" w:rsidRPr="00D50B90">
        <w:rPr>
          <w:rFonts w:cs="Arial"/>
          <w:b/>
          <w:i/>
          <w:szCs w:val="24"/>
          <w:u w:val="single"/>
        </w:rPr>
        <w:t xml:space="preserve"> </w:t>
      </w:r>
      <w:proofErr w:type="gramStart"/>
      <w:r w:rsidR="007B4444" w:rsidRPr="00D50B90">
        <w:rPr>
          <w:rFonts w:cs="Arial"/>
          <w:b/>
          <w:i/>
          <w:szCs w:val="24"/>
          <w:u w:val="single"/>
        </w:rPr>
        <w:t>2</w:t>
      </w:r>
      <w:proofErr w:type="gramEnd"/>
      <w:r w:rsidR="007B4444" w:rsidRPr="00D50B90">
        <w:rPr>
          <w:rFonts w:cs="Arial"/>
          <w:b/>
          <w:i/>
          <w:szCs w:val="24"/>
          <w:u w:val="single"/>
        </w:rPr>
        <w:t xml:space="preserve"> – pick and mix</w:t>
      </w:r>
    </w:p>
    <w:p w14:paraId="29A0B361" w14:textId="77777777" w:rsidR="002D5C5A" w:rsidRPr="00D50B90" w:rsidRDefault="002D5C5A" w:rsidP="002D5C5A">
      <w:pPr>
        <w:spacing w:line="276" w:lineRule="auto"/>
        <w:rPr>
          <w:rFonts w:cs="Arial"/>
          <w:szCs w:val="24"/>
        </w:rPr>
      </w:pPr>
      <w:r w:rsidRPr="00D50B90">
        <w:rPr>
          <w:rFonts w:cs="Arial"/>
          <w:szCs w:val="24"/>
        </w:rPr>
        <w:t>Pharmacies delivering the enhanced “level two” scheme should have access to the following equipment on their ordering account:</w:t>
      </w:r>
    </w:p>
    <w:p w14:paraId="150E52C7" w14:textId="77777777" w:rsidR="002D5C5A" w:rsidRPr="00D50B90" w:rsidRDefault="002D5C5A" w:rsidP="002D5C5A">
      <w:pPr>
        <w:spacing w:line="276" w:lineRule="auto"/>
        <w:rPr>
          <w:rFonts w:cs="Arial"/>
          <w:szCs w:val="24"/>
        </w:rPr>
      </w:pPr>
    </w:p>
    <w:p w14:paraId="618A5B28" w14:textId="77777777" w:rsidR="002D5C5A" w:rsidRPr="00D50B90" w:rsidRDefault="002D5C5A" w:rsidP="002D5C5A">
      <w:pPr>
        <w:spacing w:line="276" w:lineRule="auto"/>
        <w:rPr>
          <w:rFonts w:cs="Arial"/>
          <w:i/>
          <w:szCs w:val="24"/>
        </w:rPr>
      </w:pPr>
      <w:r w:rsidRPr="00D50B90">
        <w:rPr>
          <w:rFonts w:cs="Arial"/>
          <w:i/>
          <w:szCs w:val="24"/>
        </w:rPr>
        <w:t>Sharps bins:</w:t>
      </w:r>
    </w:p>
    <w:p w14:paraId="13D7F695" w14:textId="77777777" w:rsidR="002D5C5A" w:rsidRPr="00D50B90" w:rsidRDefault="002D5C5A" w:rsidP="002D5C5A">
      <w:pPr>
        <w:pStyle w:val="ListParagraph"/>
        <w:numPr>
          <w:ilvl w:val="0"/>
          <w:numId w:val="30"/>
        </w:numPr>
        <w:suppressAutoHyphens w:val="0"/>
        <w:spacing w:line="276" w:lineRule="auto"/>
        <w:ind w:left="567"/>
        <w:jc w:val="left"/>
        <w:rPr>
          <w:rFonts w:cs="Arial"/>
          <w:szCs w:val="24"/>
        </w:rPr>
      </w:pPr>
      <w:r w:rsidRPr="00D50B90">
        <w:rPr>
          <w:rFonts w:cs="Arial"/>
          <w:szCs w:val="24"/>
        </w:rPr>
        <w:t>0.2l bins</w:t>
      </w:r>
    </w:p>
    <w:p w14:paraId="5F1B7EEE" w14:textId="77777777" w:rsidR="002D5C5A" w:rsidRPr="00D50B90" w:rsidRDefault="002D5C5A" w:rsidP="002D5C5A">
      <w:pPr>
        <w:pStyle w:val="ListParagraph"/>
        <w:numPr>
          <w:ilvl w:val="0"/>
          <w:numId w:val="30"/>
        </w:numPr>
        <w:suppressAutoHyphens w:val="0"/>
        <w:spacing w:line="276" w:lineRule="auto"/>
        <w:ind w:left="567"/>
        <w:jc w:val="left"/>
        <w:rPr>
          <w:rFonts w:cs="Arial"/>
          <w:szCs w:val="24"/>
        </w:rPr>
      </w:pPr>
      <w:r w:rsidRPr="00D50B90">
        <w:rPr>
          <w:rFonts w:cs="Arial"/>
          <w:szCs w:val="24"/>
        </w:rPr>
        <w:t>0.45l bins</w:t>
      </w:r>
    </w:p>
    <w:p w14:paraId="3CE15145" w14:textId="77777777" w:rsidR="002D5C5A" w:rsidRPr="00D50B90" w:rsidRDefault="002D5C5A" w:rsidP="002D5C5A">
      <w:pPr>
        <w:pStyle w:val="ListParagraph"/>
        <w:numPr>
          <w:ilvl w:val="0"/>
          <w:numId w:val="30"/>
        </w:numPr>
        <w:suppressAutoHyphens w:val="0"/>
        <w:spacing w:line="276" w:lineRule="auto"/>
        <w:ind w:left="567"/>
        <w:jc w:val="left"/>
        <w:rPr>
          <w:rFonts w:cs="Arial"/>
          <w:szCs w:val="24"/>
        </w:rPr>
      </w:pPr>
      <w:r w:rsidRPr="00D50B90">
        <w:rPr>
          <w:rFonts w:cs="Arial"/>
          <w:szCs w:val="24"/>
        </w:rPr>
        <w:t>0.6l bins</w:t>
      </w:r>
    </w:p>
    <w:p w14:paraId="2AF7919E" w14:textId="77777777" w:rsidR="002D5C5A" w:rsidRPr="00D50B90" w:rsidRDefault="002D5C5A" w:rsidP="002D5C5A">
      <w:pPr>
        <w:pStyle w:val="ListParagraph"/>
        <w:numPr>
          <w:ilvl w:val="0"/>
          <w:numId w:val="30"/>
        </w:numPr>
        <w:suppressAutoHyphens w:val="0"/>
        <w:spacing w:line="276" w:lineRule="auto"/>
        <w:ind w:left="567"/>
        <w:jc w:val="left"/>
        <w:rPr>
          <w:rFonts w:cs="Arial"/>
          <w:szCs w:val="24"/>
        </w:rPr>
      </w:pPr>
      <w:r w:rsidRPr="00D50B90">
        <w:rPr>
          <w:rFonts w:cs="Arial"/>
          <w:szCs w:val="24"/>
        </w:rPr>
        <w:t>1l bins</w:t>
      </w:r>
    </w:p>
    <w:p w14:paraId="769A3429" w14:textId="77777777" w:rsidR="002D5C5A" w:rsidRPr="00D50B90" w:rsidRDefault="002D5C5A" w:rsidP="002D5C5A">
      <w:pPr>
        <w:spacing w:line="276" w:lineRule="auto"/>
        <w:rPr>
          <w:rFonts w:cs="Arial"/>
          <w:szCs w:val="24"/>
        </w:rPr>
      </w:pPr>
    </w:p>
    <w:p w14:paraId="14CFF9F7" w14:textId="77777777" w:rsidR="002D5C5A" w:rsidRPr="00D50B90" w:rsidRDefault="002D5C5A" w:rsidP="002D5C5A">
      <w:pPr>
        <w:spacing w:line="276" w:lineRule="auto"/>
        <w:rPr>
          <w:rFonts w:cs="Arial"/>
          <w:i/>
          <w:szCs w:val="24"/>
        </w:rPr>
      </w:pPr>
      <w:r w:rsidRPr="00D50B90">
        <w:rPr>
          <w:rFonts w:cs="Arial"/>
          <w:i/>
          <w:szCs w:val="24"/>
        </w:rPr>
        <w:t>Needles:</w:t>
      </w:r>
    </w:p>
    <w:p w14:paraId="09B52FF5" w14:textId="77777777" w:rsidR="002D5C5A" w:rsidRPr="00D50B90" w:rsidRDefault="002D5C5A" w:rsidP="002D5C5A">
      <w:pPr>
        <w:pStyle w:val="ListParagraph"/>
        <w:numPr>
          <w:ilvl w:val="0"/>
          <w:numId w:val="31"/>
        </w:numPr>
        <w:suppressAutoHyphens w:val="0"/>
        <w:spacing w:line="276" w:lineRule="auto"/>
        <w:ind w:left="567"/>
        <w:jc w:val="left"/>
        <w:rPr>
          <w:rFonts w:cs="Arial"/>
          <w:szCs w:val="24"/>
        </w:rPr>
      </w:pPr>
      <w:r w:rsidRPr="00D50B90">
        <w:rPr>
          <w:rFonts w:cs="Arial"/>
          <w:szCs w:val="24"/>
        </w:rPr>
        <w:t>1ml 29G fixed syringes (identifiable)</w:t>
      </w:r>
    </w:p>
    <w:p w14:paraId="06FD7877" w14:textId="77777777" w:rsidR="002D5C5A" w:rsidRPr="00D50B90" w:rsidRDefault="002D5C5A" w:rsidP="002D5C5A">
      <w:pPr>
        <w:pStyle w:val="ListParagraph"/>
        <w:numPr>
          <w:ilvl w:val="0"/>
          <w:numId w:val="31"/>
        </w:numPr>
        <w:suppressAutoHyphens w:val="0"/>
        <w:spacing w:line="276" w:lineRule="auto"/>
        <w:ind w:left="567"/>
        <w:jc w:val="left"/>
        <w:rPr>
          <w:rFonts w:cs="Arial"/>
          <w:szCs w:val="24"/>
        </w:rPr>
      </w:pPr>
      <w:r w:rsidRPr="00D50B90">
        <w:rPr>
          <w:rFonts w:cs="Arial"/>
          <w:szCs w:val="24"/>
        </w:rPr>
        <w:t>Short Orange (25G x 5/8”)</w:t>
      </w:r>
    </w:p>
    <w:p w14:paraId="45031205" w14:textId="77777777" w:rsidR="002D5C5A" w:rsidRPr="00D50B90" w:rsidRDefault="002D5C5A" w:rsidP="002D5C5A">
      <w:pPr>
        <w:pStyle w:val="ListParagraph"/>
        <w:numPr>
          <w:ilvl w:val="0"/>
          <w:numId w:val="31"/>
        </w:numPr>
        <w:suppressAutoHyphens w:val="0"/>
        <w:spacing w:line="276" w:lineRule="auto"/>
        <w:ind w:left="567"/>
        <w:jc w:val="left"/>
        <w:rPr>
          <w:rFonts w:cs="Arial"/>
          <w:szCs w:val="24"/>
        </w:rPr>
      </w:pPr>
      <w:r w:rsidRPr="00D50B90">
        <w:rPr>
          <w:rFonts w:cs="Arial"/>
          <w:szCs w:val="24"/>
        </w:rPr>
        <w:t>Long Orange (25G x 1”)</w:t>
      </w:r>
    </w:p>
    <w:p w14:paraId="21D72AC7" w14:textId="77777777" w:rsidR="002D5C5A" w:rsidRPr="00D50B90" w:rsidRDefault="002D5C5A" w:rsidP="002D5C5A">
      <w:pPr>
        <w:pStyle w:val="ListParagraph"/>
        <w:numPr>
          <w:ilvl w:val="0"/>
          <w:numId w:val="31"/>
        </w:numPr>
        <w:suppressAutoHyphens w:val="0"/>
        <w:spacing w:line="276" w:lineRule="auto"/>
        <w:ind w:left="567"/>
        <w:jc w:val="left"/>
        <w:rPr>
          <w:rFonts w:cs="Arial"/>
          <w:szCs w:val="24"/>
        </w:rPr>
      </w:pPr>
      <w:r w:rsidRPr="00D50B90">
        <w:rPr>
          <w:rFonts w:cs="Arial"/>
          <w:szCs w:val="24"/>
        </w:rPr>
        <w:t>Short Blue (23G x 1”)</w:t>
      </w:r>
    </w:p>
    <w:p w14:paraId="5690C96B" w14:textId="77777777" w:rsidR="002D5C5A" w:rsidRPr="00D50B90" w:rsidRDefault="002D5C5A" w:rsidP="002D5C5A">
      <w:pPr>
        <w:pStyle w:val="ListParagraph"/>
        <w:numPr>
          <w:ilvl w:val="0"/>
          <w:numId w:val="31"/>
        </w:numPr>
        <w:suppressAutoHyphens w:val="0"/>
        <w:spacing w:line="276" w:lineRule="auto"/>
        <w:ind w:left="567"/>
        <w:jc w:val="left"/>
        <w:rPr>
          <w:rFonts w:cs="Arial"/>
          <w:szCs w:val="24"/>
        </w:rPr>
      </w:pPr>
      <w:r w:rsidRPr="00D50B90">
        <w:rPr>
          <w:rFonts w:cs="Arial"/>
          <w:szCs w:val="24"/>
        </w:rPr>
        <w:t>Long Blue (23G x 1 1/4”)</w:t>
      </w:r>
    </w:p>
    <w:p w14:paraId="0B8BDF66" w14:textId="77777777" w:rsidR="002D5C5A" w:rsidRPr="00D50B90" w:rsidRDefault="002D5C5A" w:rsidP="002D5C5A">
      <w:pPr>
        <w:pStyle w:val="ListParagraph"/>
        <w:numPr>
          <w:ilvl w:val="0"/>
          <w:numId w:val="31"/>
        </w:numPr>
        <w:suppressAutoHyphens w:val="0"/>
        <w:spacing w:line="276" w:lineRule="auto"/>
        <w:ind w:left="567"/>
        <w:jc w:val="left"/>
        <w:rPr>
          <w:rFonts w:cs="Arial"/>
          <w:szCs w:val="24"/>
        </w:rPr>
      </w:pPr>
      <w:r w:rsidRPr="00D50B90">
        <w:rPr>
          <w:rFonts w:cs="Arial"/>
          <w:szCs w:val="24"/>
        </w:rPr>
        <w:t>Short Green (21G x 1”)</w:t>
      </w:r>
    </w:p>
    <w:p w14:paraId="1005F126" w14:textId="77777777" w:rsidR="002D5C5A" w:rsidRPr="00D50B90" w:rsidRDefault="002D5C5A" w:rsidP="002D5C5A">
      <w:pPr>
        <w:pStyle w:val="ListParagraph"/>
        <w:numPr>
          <w:ilvl w:val="0"/>
          <w:numId w:val="31"/>
        </w:numPr>
        <w:suppressAutoHyphens w:val="0"/>
        <w:spacing w:line="276" w:lineRule="auto"/>
        <w:ind w:left="567"/>
        <w:jc w:val="left"/>
        <w:rPr>
          <w:rFonts w:cs="Arial"/>
          <w:szCs w:val="24"/>
        </w:rPr>
      </w:pPr>
      <w:r w:rsidRPr="00D50B90">
        <w:rPr>
          <w:rFonts w:cs="Arial"/>
          <w:szCs w:val="24"/>
        </w:rPr>
        <w:t>Long Green (21G x 1 1/2”)</w:t>
      </w:r>
    </w:p>
    <w:p w14:paraId="4F00EEE8" w14:textId="77777777" w:rsidR="002D5C5A" w:rsidRPr="00D50B90" w:rsidRDefault="002D5C5A" w:rsidP="002D5C5A">
      <w:pPr>
        <w:spacing w:line="276" w:lineRule="auto"/>
        <w:rPr>
          <w:rFonts w:cs="Arial"/>
          <w:szCs w:val="24"/>
        </w:rPr>
      </w:pPr>
    </w:p>
    <w:p w14:paraId="71DA2BA5" w14:textId="77777777" w:rsidR="002D5C5A" w:rsidRPr="00D50B90" w:rsidRDefault="002D5C5A" w:rsidP="002D5C5A">
      <w:pPr>
        <w:spacing w:line="276" w:lineRule="auto"/>
        <w:rPr>
          <w:rFonts w:cs="Arial"/>
          <w:i/>
          <w:szCs w:val="24"/>
        </w:rPr>
      </w:pPr>
      <w:r w:rsidRPr="00D50B90">
        <w:rPr>
          <w:rFonts w:cs="Arial"/>
          <w:i/>
          <w:szCs w:val="24"/>
        </w:rPr>
        <w:t>Barrels:</w:t>
      </w:r>
    </w:p>
    <w:p w14:paraId="59C95253" w14:textId="77777777" w:rsidR="002D5C5A" w:rsidRPr="00D50B90" w:rsidRDefault="002D5C5A" w:rsidP="002D5C5A">
      <w:pPr>
        <w:pStyle w:val="ListParagraph"/>
        <w:numPr>
          <w:ilvl w:val="0"/>
          <w:numId w:val="32"/>
        </w:numPr>
        <w:suppressAutoHyphens w:val="0"/>
        <w:spacing w:line="276" w:lineRule="auto"/>
        <w:ind w:left="567"/>
        <w:jc w:val="left"/>
        <w:rPr>
          <w:rFonts w:cs="Arial"/>
          <w:szCs w:val="24"/>
        </w:rPr>
      </w:pPr>
      <w:r w:rsidRPr="00D50B90">
        <w:rPr>
          <w:rFonts w:cs="Arial"/>
          <w:szCs w:val="24"/>
        </w:rPr>
        <w:t>1ml syringe</w:t>
      </w:r>
    </w:p>
    <w:p w14:paraId="1B681DE2" w14:textId="77777777" w:rsidR="002D5C5A" w:rsidRPr="00D50B90" w:rsidRDefault="002D5C5A" w:rsidP="002D5C5A">
      <w:pPr>
        <w:pStyle w:val="ListParagraph"/>
        <w:numPr>
          <w:ilvl w:val="0"/>
          <w:numId w:val="32"/>
        </w:numPr>
        <w:suppressAutoHyphens w:val="0"/>
        <w:spacing w:line="276" w:lineRule="auto"/>
        <w:ind w:left="567"/>
        <w:jc w:val="left"/>
        <w:rPr>
          <w:rFonts w:cs="Arial"/>
          <w:szCs w:val="24"/>
        </w:rPr>
      </w:pPr>
      <w:r w:rsidRPr="00D50B90">
        <w:rPr>
          <w:rFonts w:cs="Arial"/>
          <w:szCs w:val="24"/>
        </w:rPr>
        <w:t>2ml syringe</w:t>
      </w:r>
    </w:p>
    <w:p w14:paraId="044F37E1" w14:textId="77777777" w:rsidR="002D5C5A" w:rsidRPr="00D50B90" w:rsidRDefault="002D5C5A" w:rsidP="002D5C5A">
      <w:pPr>
        <w:spacing w:line="276" w:lineRule="auto"/>
        <w:rPr>
          <w:rFonts w:cs="Arial"/>
          <w:szCs w:val="24"/>
        </w:rPr>
      </w:pPr>
    </w:p>
    <w:p w14:paraId="6E1F5EDE" w14:textId="77777777" w:rsidR="002D5C5A" w:rsidRPr="00D50B90" w:rsidRDefault="002D5C5A" w:rsidP="002D5C5A">
      <w:pPr>
        <w:spacing w:line="276" w:lineRule="auto"/>
        <w:rPr>
          <w:rFonts w:cs="Arial"/>
          <w:i/>
          <w:szCs w:val="24"/>
        </w:rPr>
      </w:pPr>
      <w:r w:rsidRPr="00D50B90">
        <w:rPr>
          <w:rFonts w:cs="Arial"/>
          <w:i/>
          <w:szCs w:val="24"/>
        </w:rPr>
        <w:t>Additional:</w:t>
      </w:r>
    </w:p>
    <w:p w14:paraId="44876A54" w14:textId="77777777" w:rsidR="002D5C5A" w:rsidRPr="00D50B90" w:rsidRDefault="002D5C5A" w:rsidP="002D5C5A">
      <w:pPr>
        <w:pStyle w:val="ListParagraph"/>
        <w:numPr>
          <w:ilvl w:val="0"/>
          <w:numId w:val="33"/>
        </w:numPr>
        <w:suppressAutoHyphens w:val="0"/>
        <w:spacing w:line="276" w:lineRule="auto"/>
        <w:ind w:left="567"/>
        <w:jc w:val="left"/>
        <w:rPr>
          <w:rFonts w:cs="Arial"/>
          <w:szCs w:val="24"/>
        </w:rPr>
      </w:pPr>
      <w:proofErr w:type="spellStart"/>
      <w:r w:rsidRPr="00D50B90">
        <w:rPr>
          <w:rFonts w:cs="Arial"/>
          <w:szCs w:val="24"/>
        </w:rPr>
        <w:t>Vit</w:t>
      </w:r>
      <w:proofErr w:type="spellEnd"/>
      <w:r w:rsidRPr="00D50B90">
        <w:rPr>
          <w:rFonts w:cs="Arial"/>
          <w:szCs w:val="24"/>
        </w:rPr>
        <w:t xml:space="preserve"> C sachets</w:t>
      </w:r>
    </w:p>
    <w:p w14:paraId="1A06DFC6" w14:textId="77777777" w:rsidR="002D5C5A" w:rsidRPr="00D50B90" w:rsidRDefault="002D5C5A" w:rsidP="002D5C5A">
      <w:pPr>
        <w:pStyle w:val="ListParagraph"/>
        <w:numPr>
          <w:ilvl w:val="0"/>
          <w:numId w:val="33"/>
        </w:numPr>
        <w:suppressAutoHyphens w:val="0"/>
        <w:spacing w:line="276" w:lineRule="auto"/>
        <w:ind w:left="567"/>
        <w:jc w:val="left"/>
        <w:rPr>
          <w:rFonts w:cs="Arial"/>
          <w:szCs w:val="24"/>
        </w:rPr>
      </w:pPr>
      <w:r w:rsidRPr="00D50B90">
        <w:rPr>
          <w:rFonts w:cs="Arial"/>
          <w:szCs w:val="24"/>
        </w:rPr>
        <w:t>Citric Acid sachets</w:t>
      </w:r>
    </w:p>
    <w:p w14:paraId="14C37ECE" w14:textId="77777777" w:rsidR="002D5C5A" w:rsidRPr="00D50B90" w:rsidRDefault="002D5C5A" w:rsidP="002D5C5A">
      <w:pPr>
        <w:pStyle w:val="ListParagraph"/>
        <w:numPr>
          <w:ilvl w:val="0"/>
          <w:numId w:val="34"/>
        </w:numPr>
        <w:suppressAutoHyphens w:val="0"/>
        <w:spacing w:line="276" w:lineRule="auto"/>
        <w:ind w:left="567"/>
        <w:jc w:val="left"/>
        <w:rPr>
          <w:rFonts w:cs="Arial"/>
          <w:szCs w:val="24"/>
        </w:rPr>
      </w:pPr>
      <w:r w:rsidRPr="00D50B90">
        <w:rPr>
          <w:rFonts w:cs="Arial"/>
          <w:szCs w:val="24"/>
        </w:rPr>
        <w:t>Water for Injection – 5ml Plastic Ampoules</w:t>
      </w:r>
    </w:p>
    <w:p w14:paraId="2AE47071" w14:textId="77777777" w:rsidR="002D5C5A" w:rsidRPr="00D50B90" w:rsidRDefault="002D5C5A" w:rsidP="002D5C5A">
      <w:pPr>
        <w:pStyle w:val="ListParagraph"/>
        <w:numPr>
          <w:ilvl w:val="0"/>
          <w:numId w:val="34"/>
        </w:numPr>
        <w:suppressAutoHyphens w:val="0"/>
        <w:spacing w:line="276" w:lineRule="auto"/>
        <w:ind w:left="567"/>
        <w:jc w:val="left"/>
        <w:rPr>
          <w:rFonts w:cs="Arial"/>
          <w:szCs w:val="24"/>
        </w:rPr>
      </w:pPr>
      <w:r w:rsidRPr="00D50B90">
        <w:rPr>
          <w:rFonts w:cs="Arial"/>
          <w:szCs w:val="24"/>
        </w:rPr>
        <w:t>Foil</w:t>
      </w:r>
    </w:p>
    <w:p w14:paraId="18BA5D18" w14:textId="5A1D7390" w:rsidR="002D5C5A" w:rsidRPr="00D50B90" w:rsidRDefault="002D5C5A" w:rsidP="002D5C5A">
      <w:pPr>
        <w:pStyle w:val="ListParagraph"/>
        <w:numPr>
          <w:ilvl w:val="0"/>
          <w:numId w:val="34"/>
        </w:numPr>
        <w:suppressAutoHyphens w:val="0"/>
        <w:spacing w:line="276" w:lineRule="auto"/>
        <w:ind w:left="567"/>
        <w:jc w:val="left"/>
        <w:rPr>
          <w:rFonts w:cs="Arial"/>
          <w:szCs w:val="24"/>
        </w:rPr>
      </w:pPr>
      <w:r w:rsidRPr="00D50B90">
        <w:rPr>
          <w:rFonts w:cs="Arial"/>
          <w:szCs w:val="24"/>
        </w:rPr>
        <w:t>Prenoxad Kits (where the Provider has applied for the Naloxone element of the contract)</w:t>
      </w:r>
    </w:p>
    <w:p w14:paraId="4092247B" w14:textId="58D0236C" w:rsidR="002D5C5A" w:rsidRPr="00D50B90" w:rsidRDefault="002D5C5A" w:rsidP="002D5C5A">
      <w:pPr>
        <w:pStyle w:val="ListParagraph"/>
        <w:numPr>
          <w:ilvl w:val="0"/>
          <w:numId w:val="34"/>
        </w:numPr>
        <w:suppressAutoHyphens w:val="0"/>
        <w:spacing w:line="276" w:lineRule="auto"/>
        <w:ind w:left="567"/>
        <w:jc w:val="left"/>
        <w:rPr>
          <w:rFonts w:cs="Arial"/>
          <w:szCs w:val="24"/>
        </w:rPr>
      </w:pPr>
      <w:r w:rsidRPr="00D50B90">
        <w:rPr>
          <w:rFonts w:cs="Arial"/>
          <w:szCs w:val="24"/>
        </w:rPr>
        <w:t>Plastic Bags</w:t>
      </w:r>
    </w:p>
    <w:p w14:paraId="6B5733A9" w14:textId="1A7478B8" w:rsidR="002D5C5A" w:rsidRPr="00D50B90" w:rsidRDefault="001A3E6B">
      <w:pPr>
        <w:suppressAutoHyphens w:val="0"/>
        <w:spacing w:after="200" w:line="276" w:lineRule="auto"/>
        <w:jc w:val="left"/>
        <w:rPr>
          <w:rFonts w:cs="Arial"/>
          <w:b/>
          <w:szCs w:val="24"/>
        </w:rPr>
      </w:pPr>
      <w:r w:rsidRPr="00D50B90">
        <w:rPr>
          <w:rFonts w:cs="Arial"/>
          <w:szCs w:val="24"/>
        </w:rPr>
        <w:lastRenderedPageBreak/>
        <w:br/>
      </w:r>
      <w:r w:rsidRPr="00D50B90">
        <w:rPr>
          <w:rFonts w:cs="Arial"/>
          <w:b/>
          <w:szCs w:val="24"/>
        </w:rPr>
        <w:t xml:space="preserve">It is the responsibility of the Provider to ensure that all equipment </w:t>
      </w:r>
      <w:proofErr w:type="gramStart"/>
      <w:r w:rsidRPr="00D50B90">
        <w:rPr>
          <w:rFonts w:cs="Arial"/>
          <w:b/>
          <w:szCs w:val="24"/>
        </w:rPr>
        <w:t>is made</w:t>
      </w:r>
      <w:proofErr w:type="gramEnd"/>
      <w:r w:rsidRPr="00D50B90">
        <w:rPr>
          <w:rFonts w:cs="Arial"/>
          <w:b/>
          <w:szCs w:val="24"/>
        </w:rPr>
        <w:t xml:space="preserve"> available to service users at all times. </w:t>
      </w:r>
      <w:r w:rsidRPr="00D50B90">
        <w:rPr>
          <w:rFonts w:cs="Arial"/>
          <w:b/>
          <w:szCs w:val="24"/>
        </w:rPr>
        <w:br/>
      </w:r>
    </w:p>
    <w:p w14:paraId="234B2250" w14:textId="77777777" w:rsidR="003E3716" w:rsidRPr="00D50B90" w:rsidRDefault="003E3716">
      <w:pPr>
        <w:suppressAutoHyphens w:val="0"/>
        <w:spacing w:after="200" w:line="276" w:lineRule="auto"/>
        <w:jc w:val="left"/>
        <w:rPr>
          <w:rFonts w:cs="Arial"/>
          <w:b/>
          <w:szCs w:val="24"/>
        </w:rPr>
      </w:pPr>
      <w:r w:rsidRPr="00D50B90">
        <w:rPr>
          <w:rFonts w:cs="Arial"/>
          <w:b/>
          <w:szCs w:val="24"/>
        </w:rPr>
        <w:t>6.2 Disposal</w:t>
      </w:r>
    </w:p>
    <w:p w14:paraId="5DB3E96C" w14:textId="77777777" w:rsidR="007B4444" w:rsidRPr="00D50B90" w:rsidRDefault="003E3716">
      <w:pPr>
        <w:suppressAutoHyphens w:val="0"/>
        <w:spacing w:after="200" w:line="276" w:lineRule="auto"/>
        <w:jc w:val="left"/>
        <w:rPr>
          <w:rFonts w:cs="Arial"/>
          <w:szCs w:val="24"/>
        </w:rPr>
      </w:pPr>
      <w:r w:rsidRPr="00D50B90">
        <w:rPr>
          <w:rFonts w:cs="Arial"/>
          <w:szCs w:val="24"/>
        </w:rPr>
        <w:t xml:space="preserve">Commissioners have entered into an arrangement with Nottingham City Council’s Hazardous Waste Management Team to ensure equipment </w:t>
      </w:r>
      <w:proofErr w:type="gramStart"/>
      <w:r w:rsidRPr="00D50B90">
        <w:rPr>
          <w:rFonts w:cs="Arial"/>
          <w:szCs w:val="24"/>
        </w:rPr>
        <w:t>is collected</w:t>
      </w:r>
      <w:proofErr w:type="gramEnd"/>
      <w:r w:rsidRPr="00D50B90">
        <w:rPr>
          <w:rFonts w:cs="Arial"/>
          <w:szCs w:val="24"/>
        </w:rPr>
        <w:t xml:space="preserve"> on a regular basis. </w:t>
      </w:r>
    </w:p>
    <w:p w14:paraId="14701149" w14:textId="4D419ED9" w:rsidR="003E3716" w:rsidRPr="00D50B90" w:rsidRDefault="003E3716">
      <w:pPr>
        <w:suppressAutoHyphens w:val="0"/>
        <w:spacing w:after="200" w:line="276" w:lineRule="auto"/>
        <w:jc w:val="left"/>
        <w:rPr>
          <w:rFonts w:cs="Arial"/>
          <w:szCs w:val="24"/>
        </w:rPr>
      </w:pPr>
      <w:r w:rsidRPr="00D50B90">
        <w:rPr>
          <w:rFonts w:cs="Arial"/>
          <w:szCs w:val="24"/>
        </w:rPr>
        <w:t>Commissioners will dictate schedules for this at the start of the contract</w:t>
      </w:r>
      <w:r w:rsidR="007B4444" w:rsidRPr="00D50B90">
        <w:rPr>
          <w:rFonts w:cs="Arial"/>
          <w:szCs w:val="24"/>
        </w:rPr>
        <w:t xml:space="preserve"> and will share with the Provider</w:t>
      </w:r>
      <w:r w:rsidRPr="00D50B90">
        <w:rPr>
          <w:rFonts w:cs="Arial"/>
          <w:szCs w:val="24"/>
        </w:rPr>
        <w:t xml:space="preserve">; if this is excessive or insufficient, Providers must contact Commissioners to arrange a more appropriate collection schedule. </w:t>
      </w:r>
    </w:p>
    <w:p w14:paraId="2A53D62B" w14:textId="77777777" w:rsidR="003E3716" w:rsidRPr="00D50B90" w:rsidRDefault="003E3716">
      <w:pPr>
        <w:suppressAutoHyphens w:val="0"/>
        <w:spacing w:after="200" w:line="276" w:lineRule="auto"/>
        <w:jc w:val="left"/>
        <w:rPr>
          <w:rFonts w:cs="Arial"/>
          <w:szCs w:val="24"/>
        </w:rPr>
      </w:pPr>
      <w:r w:rsidRPr="00D50B90">
        <w:rPr>
          <w:rFonts w:cs="Arial"/>
          <w:szCs w:val="24"/>
        </w:rPr>
        <w:t xml:space="preserve">The Provider is not responsible for financing the collection of hazardous waste for disposal. </w:t>
      </w:r>
    </w:p>
    <w:p w14:paraId="088273AB" w14:textId="39314A45" w:rsidR="003B5601" w:rsidRPr="00D50B90" w:rsidRDefault="003E3716">
      <w:pPr>
        <w:suppressAutoHyphens w:val="0"/>
        <w:spacing w:after="200" w:line="276" w:lineRule="auto"/>
        <w:jc w:val="left"/>
        <w:rPr>
          <w:rFonts w:cs="Arial"/>
          <w:szCs w:val="24"/>
        </w:rPr>
      </w:pPr>
      <w:r w:rsidRPr="00D50B90">
        <w:rPr>
          <w:rFonts w:cs="Arial"/>
          <w:szCs w:val="24"/>
        </w:rPr>
        <w:t>The Provider is not responsible for the procurement of a disposal function.</w:t>
      </w:r>
    </w:p>
    <w:p w14:paraId="32FB1647" w14:textId="77777777" w:rsidR="000B5E84" w:rsidRPr="00D50B90" w:rsidRDefault="000B5E84">
      <w:pPr>
        <w:suppressAutoHyphens w:val="0"/>
        <w:spacing w:after="200" w:line="276" w:lineRule="auto"/>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A3E6B" w:rsidRPr="00D50B90" w14:paraId="0CB3EBE8" w14:textId="77777777" w:rsidTr="002608F0">
        <w:tc>
          <w:tcPr>
            <w:tcW w:w="9854" w:type="dxa"/>
            <w:tcBorders>
              <w:top w:val="single" w:sz="4" w:space="0" w:color="999999"/>
              <w:left w:val="nil"/>
              <w:bottom w:val="single" w:sz="4" w:space="0" w:color="999999"/>
              <w:right w:val="nil"/>
            </w:tcBorders>
            <w:shd w:val="clear" w:color="auto" w:fill="666666"/>
          </w:tcPr>
          <w:p w14:paraId="34AD14B4" w14:textId="77777777" w:rsidR="001A3E6B" w:rsidRPr="00D50B90" w:rsidRDefault="001A3E6B" w:rsidP="002608F0">
            <w:pPr>
              <w:pStyle w:val="BodyText"/>
              <w:spacing w:line="360" w:lineRule="auto"/>
              <w:rPr>
                <w:color w:val="FFFFFF"/>
                <w:sz w:val="24"/>
                <w:szCs w:val="24"/>
                <w:u w:val="single"/>
              </w:rPr>
            </w:pPr>
          </w:p>
          <w:p w14:paraId="6EFFFCB4" w14:textId="73B81EE3" w:rsidR="001A3E6B" w:rsidRPr="00D50B90" w:rsidRDefault="001A3E6B" w:rsidP="002608F0">
            <w:pPr>
              <w:pStyle w:val="BodyText"/>
              <w:spacing w:line="360" w:lineRule="auto"/>
              <w:rPr>
                <w:color w:val="FFFFFF"/>
                <w:sz w:val="24"/>
                <w:szCs w:val="24"/>
              </w:rPr>
            </w:pPr>
            <w:r w:rsidRPr="00D50B90">
              <w:rPr>
                <w:color w:val="FFFFFF"/>
                <w:sz w:val="24"/>
                <w:szCs w:val="24"/>
              </w:rPr>
              <w:t>7. New Service User Consent Form and Code of Conduct</w:t>
            </w:r>
          </w:p>
          <w:p w14:paraId="6D8E71E2" w14:textId="77777777" w:rsidR="001A3E6B" w:rsidRPr="00D50B90" w:rsidRDefault="001A3E6B" w:rsidP="002608F0">
            <w:pPr>
              <w:pStyle w:val="BodyText"/>
              <w:spacing w:line="360" w:lineRule="auto"/>
              <w:rPr>
                <w:color w:val="FFFFFF"/>
                <w:sz w:val="24"/>
                <w:szCs w:val="24"/>
                <w:u w:val="single"/>
              </w:rPr>
            </w:pPr>
          </w:p>
        </w:tc>
      </w:tr>
    </w:tbl>
    <w:p w14:paraId="637D0C36" w14:textId="7985EC9D" w:rsidR="00863FAD" w:rsidRPr="00D50B90" w:rsidRDefault="00863FAD" w:rsidP="00863FAD">
      <w:pPr>
        <w:jc w:val="left"/>
        <w:rPr>
          <w:rFonts w:cs="Arial"/>
          <w:b/>
          <w:szCs w:val="24"/>
        </w:rPr>
      </w:pPr>
    </w:p>
    <w:p w14:paraId="21D33082" w14:textId="7F6292E2" w:rsidR="001A3E6B" w:rsidRPr="00D50B90" w:rsidRDefault="001A3E6B" w:rsidP="00863FAD">
      <w:pPr>
        <w:jc w:val="left"/>
        <w:rPr>
          <w:rFonts w:cs="Arial"/>
          <w:szCs w:val="24"/>
        </w:rPr>
      </w:pPr>
      <w:r w:rsidRPr="00D50B90">
        <w:rPr>
          <w:rFonts w:cs="Arial"/>
          <w:szCs w:val="24"/>
        </w:rPr>
        <w:t xml:space="preserve">In order to ensure that Service Users are aware of their rights and responsibilities, Commissioners have </w:t>
      </w:r>
      <w:r w:rsidR="000B5E84" w:rsidRPr="00D50B90">
        <w:rPr>
          <w:rFonts w:cs="Arial"/>
          <w:szCs w:val="24"/>
        </w:rPr>
        <w:t>devised an</w:t>
      </w:r>
      <w:r w:rsidR="00722B46" w:rsidRPr="00D50B90">
        <w:rPr>
          <w:rFonts w:cs="Arial"/>
          <w:szCs w:val="24"/>
        </w:rPr>
        <w:t xml:space="preserve"> agreement</w:t>
      </w:r>
      <w:r w:rsidRPr="00D50B90">
        <w:rPr>
          <w:rFonts w:cs="Arial"/>
          <w:szCs w:val="24"/>
        </w:rPr>
        <w:t xml:space="preserve"> for the Provider to use with Service Users. </w:t>
      </w:r>
      <w:r w:rsidR="00722B46" w:rsidRPr="00D50B90">
        <w:rPr>
          <w:rFonts w:cs="Arial"/>
          <w:szCs w:val="24"/>
        </w:rPr>
        <w:t>There is also a</w:t>
      </w:r>
      <w:r w:rsidR="005A03BA">
        <w:rPr>
          <w:rFonts w:cs="Arial"/>
          <w:szCs w:val="24"/>
        </w:rPr>
        <w:t xml:space="preserve"> consent form and</w:t>
      </w:r>
      <w:r w:rsidR="00722B46" w:rsidRPr="00D50B90">
        <w:rPr>
          <w:rFonts w:cs="Arial"/>
          <w:szCs w:val="24"/>
        </w:rPr>
        <w:t xml:space="preserve"> </w:t>
      </w:r>
      <w:r w:rsidR="00886F5C">
        <w:rPr>
          <w:rFonts w:cs="Arial"/>
          <w:szCs w:val="24"/>
        </w:rPr>
        <w:t>privacy notice</w:t>
      </w:r>
      <w:r w:rsidR="00722B46" w:rsidRPr="00D50B90">
        <w:rPr>
          <w:rFonts w:cs="Arial"/>
          <w:szCs w:val="24"/>
        </w:rPr>
        <w:t xml:space="preserve"> for the Provider to </w:t>
      </w:r>
      <w:r w:rsidR="00886F5C">
        <w:rPr>
          <w:rFonts w:cs="Arial"/>
          <w:szCs w:val="24"/>
        </w:rPr>
        <w:t>go through</w:t>
      </w:r>
      <w:r w:rsidR="00722B46" w:rsidRPr="00D50B90">
        <w:rPr>
          <w:rFonts w:cs="Arial"/>
          <w:szCs w:val="24"/>
        </w:rPr>
        <w:t xml:space="preserve"> with the service user</w:t>
      </w:r>
      <w:proofErr w:type="gramStart"/>
      <w:r w:rsidR="00722B46" w:rsidRPr="00D50B90">
        <w:rPr>
          <w:rFonts w:cs="Arial"/>
          <w:szCs w:val="24"/>
        </w:rPr>
        <w:t>;</w:t>
      </w:r>
      <w:proofErr w:type="gramEnd"/>
      <w:r w:rsidR="00722B46" w:rsidRPr="00D50B90">
        <w:rPr>
          <w:rFonts w:cs="Arial"/>
          <w:szCs w:val="24"/>
        </w:rPr>
        <w:t xml:space="preserve"> the </w:t>
      </w:r>
      <w:r w:rsidR="00886F5C">
        <w:rPr>
          <w:rFonts w:cs="Arial"/>
          <w:szCs w:val="24"/>
        </w:rPr>
        <w:t xml:space="preserve">notice give details of how the service user’s data will be used. </w:t>
      </w:r>
      <w:r w:rsidR="005A03BA">
        <w:rPr>
          <w:rFonts w:cs="Arial"/>
          <w:szCs w:val="24"/>
        </w:rPr>
        <w:t xml:space="preserve">The Provider must ensure that, where possible, the data </w:t>
      </w:r>
      <w:proofErr w:type="gramStart"/>
      <w:r w:rsidR="005A03BA">
        <w:rPr>
          <w:rFonts w:cs="Arial"/>
          <w:szCs w:val="24"/>
        </w:rPr>
        <w:t>is collected</w:t>
      </w:r>
      <w:proofErr w:type="gramEnd"/>
      <w:r w:rsidR="005A03BA">
        <w:rPr>
          <w:rFonts w:cs="Arial"/>
          <w:szCs w:val="24"/>
        </w:rPr>
        <w:t xml:space="preserve"> with explicit consent of the service user.</w:t>
      </w:r>
    </w:p>
    <w:p w14:paraId="6F87746A" w14:textId="3A8A0BBB" w:rsidR="001A3E6B" w:rsidRPr="00D50B90" w:rsidRDefault="001A3E6B" w:rsidP="00863FAD">
      <w:pPr>
        <w:jc w:val="left"/>
        <w:rPr>
          <w:rFonts w:cs="Arial"/>
          <w:szCs w:val="24"/>
        </w:rPr>
      </w:pPr>
    </w:p>
    <w:p w14:paraId="5CF0DD46" w14:textId="78FBC7B7" w:rsidR="001A3E6B" w:rsidRPr="00D50B90" w:rsidRDefault="001A3E6B" w:rsidP="00863FAD">
      <w:pPr>
        <w:jc w:val="left"/>
        <w:rPr>
          <w:rFonts w:cs="Arial"/>
          <w:szCs w:val="24"/>
        </w:rPr>
      </w:pPr>
      <w:r w:rsidRPr="00D50B90">
        <w:rPr>
          <w:rFonts w:cs="Arial"/>
          <w:szCs w:val="24"/>
        </w:rPr>
        <w:t xml:space="preserve">The </w:t>
      </w:r>
      <w:r w:rsidR="00886F5C">
        <w:rPr>
          <w:rFonts w:cs="Arial"/>
          <w:szCs w:val="24"/>
        </w:rPr>
        <w:t>privacy notice</w:t>
      </w:r>
      <w:r w:rsidRPr="00D50B90">
        <w:rPr>
          <w:rFonts w:cs="Arial"/>
          <w:szCs w:val="24"/>
        </w:rPr>
        <w:t xml:space="preserve"> contains the </w:t>
      </w:r>
      <w:r w:rsidR="00886F5C">
        <w:rPr>
          <w:rFonts w:cs="Arial"/>
          <w:szCs w:val="24"/>
        </w:rPr>
        <w:t>legal basis on which the council will process data</w:t>
      </w:r>
      <w:proofErr w:type="gramStart"/>
      <w:r w:rsidR="00886F5C">
        <w:rPr>
          <w:rFonts w:cs="Arial"/>
          <w:szCs w:val="24"/>
        </w:rPr>
        <w:t>;</w:t>
      </w:r>
      <w:proofErr w:type="gramEnd"/>
      <w:r w:rsidR="00886F5C">
        <w:rPr>
          <w:rFonts w:cs="Arial"/>
          <w:szCs w:val="24"/>
        </w:rPr>
        <w:t xml:space="preserve"> information for </w:t>
      </w:r>
      <w:r w:rsidRPr="00D50B90">
        <w:rPr>
          <w:rFonts w:cs="Arial"/>
          <w:szCs w:val="24"/>
        </w:rPr>
        <w:t xml:space="preserve">inputting onto the online pharmacy database. </w:t>
      </w:r>
      <w:r w:rsidR="005A03BA">
        <w:rPr>
          <w:rFonts w:cs="Arial"/>
          <w:szCs w:val="24"/>
        </w:rPr>
        <w:t xml:space="preserve">The Provider will be required to gain explicit consent from the service user for recording their data. The Provider can use the consent form below. </w:t>
      </w:r>
      <w:r w:rsidRPr="00D50B90">
        <w:rPr>
          <w:rFonts w:cs="Arial"/>
          <w:szCs w:val="24"/>
        </w:rPr>
        <w:t xml:space="preserve">In addition to this, the Service User must </w:t>
      </w:r>
      <w:r w:rsidR="00722B46" w:rsidRPr="00D50B90">
        <w:rPr>
          <w:rFonts w:cs="Arial"/>
          <w:szCs w:val="24"/>
        </w:rPr>
        <w:t>give verbal confirmation of understanding</w:t>
      </w:r>
      <w:r w:rsidRPr="00D50B90">
        <w:rPr>
          <w:rFonts w:cs="Arial"/>
          <w:szCs w:val="24"/>
        </w:rPr>
        <w:t xml:space="preserve"> their responsibilities</w:t>
      </w:r>
      <w:r w:rsidR="00722B46" w:rsidRPr="00D50B90">
        <w:rPr>
          <w:rFonts w:cs="Arial"/>
          <w:szCs w:val="24"/>
        </w:rPr>
        <w:t xml:space="preserve"> in line with the agreement</w:t>
      </w:r>
      <w:r w:rsidRPr="00D50B90">
        <w:rPr>
          <w:rFonts w:cs="Arial"/>
          <w:szCs w:val="24"/>
        </w:rPr>
        <w:t xml:space="preserve">. </w:t>
      </w:r>
    </w:p>
    <w:p w14:paraId="126A61EB" w14:textId="163B34AA" w:rsidR="001A3E6B" w:rsidRPr="00D50B90" w:rsidRDefault="001A3E6B" w:rsidP="00863FAD">
      <w:pPr>
        <w:jc w:val="left"/>
        <w:rPr>
          <w:rFonts w:cs="Arial"/>
          <w:szCs w:val="24"/>
        </w:rPr>
      </w:pPr>
    </w:p>
    <w:p w14:paraId="1A062491" w14:textId="05F2C464" w:rsidR="001A3E6B" w:rsidRPr="00D50B90" w:rsidRDefault="001A3E6B" w:rsidP="00863FAD">
      <w:pPr>
        <w:jc w:val="left"/>
        <w:rPr>
          <w:rFonts w:cs="Arial"/>
          <w:szCs w:val="24"/>
        </w:rPr>
      </w:pPr>
      <w:r w:rsidRPr="00D50B90">
        <w:rPr>
          <w:rFonts w:cs="Arial"/>
          <w:szCs w:val="24"/>
        </w:rPr>
        <w:t xml:space="preserve">The Commissioner understands that it may not be possible for this to be completed with every Service User, but every effort should be made to do </w:t>
      </w:r>
      <w:proofErr w:type="spellStart"/>
      <w:r w:rsidRPr="00D50B90">
        <w:rPr>
          <w:rFonts w:cs="Arial"/>
          <w:szCs w:val="24"/>
        </w:rPr>
        <w:t>so.The</w:t>
      </w:r>
      <w:proofErr w:type="spellEnd"/>
      <w:r w:rsidRPr="00D50B90">
        <w:rPr>
          <w:rFonts w:cs="Arial"/>
          <w:szCs w:val="24"/>
        </w:rPr>
        <w:t xml:space="preserve"> </w:t>
      </w:r>
      <w:r w:rsidR="00325198">
        <w:rPr>
          <w:rFonts w:cs="Arial"/>
          <w:szCs w:val="24"/>
        </w:rPr>
        <w:t xml:space="preserve">discussion around the </w:t>
      </w:r>
      <w:r w:rsidR="00722B46" w:rsidRPr="00D50B90">
        <w:rPr>
          <w:rFonts w:cs="Arial"/>
          <w:szCs w:val="24"/>
        </w:rPr>
        <w:t xml:space="preserve">agreement </w:t>
      </w:r>
      <w:r w:rsidRPr="00D50B90">
        <w:rPr>
          <w:rFonts w:cs="Arial"/>
          <w:szCs w:val="24"/>
        </w:rPr>
        <w:t xml:space="preserve">can act as a way to introduce the </w:t>
      </w:r>
      <w:r w:rsidR="00325198">
        <w:rPr>
          <w:rFonts w:cs="Arial"/>
          <w:szCs w:val="24"/>
        </w:rPr>
        <w:t xml:space="preserve">service user to the </w:t>
      </w:r>
      <w:r w:rsidRPr="00D50B90">
        <w:rPr>
          <w:rFonts w:cs="Arial"/>
          <w:szCs w:val="24"/>
        </w:rPr>
        <w:t xml:space="preserve">pharmacist/pharmacy staff member </w:t>
      </w:r>
      <w:r w:rsidR="00325198">
        <w:rPr>
          <w:rFonts w:cs="Arial"/>
          <w:szCs w:val="24"/>
        </w:rPr>
        <w:t>and enable conversation.</w:t>
      </w:r>
    </w:p>
    <w:p w14:paraId="50F090A2" w14:textId="1EE14342" w:rsidR="00386802" w:rsidRPr="00D50B90" w:rsidRDefault="00386802" w:rsidP="00863FAD">
      <w:pPr>
        <w:jc w:val="left"/>
        <w:rPr>
          <w:rFonts w:cs="Arial"/>
          <w:szCs w:val="24"/>
        </w:rPr>
      </w:pPr>
    </w:p>
    <w:p w14:paraId="3905EA29" w14:textId="771CF42C" w:rsidR="00386802" w:rsidRPr="00D50B90" w:rsidRDefault="00386802" w:rsidP="00DB6537">
      <w:pPr>
        <w:jc w:val="left"/>
        <w:rPr>
          <w:rFonts w:cs="Arial"/>
          <w:szCs w:val="24"/>
        </w:rPr>
      </w:pPr>
      <w:r w:rsidRPr="00D50B90">
        <w:rPr>
          <w:rFonts w:cs="Arial"/>
          <w:szCs w:val="24"/>
        </w:rPr>
        <w:t xml:space="preserve">The </w:t>
      </w:r>
      <w:r w:rsidR="00886F5C">
        <w:rPr>
          <w:rFonts w:cs="Arial"/>
          <w:szCs w:val="24"/>
        </w:rPr>
        <w:t>privacy notice</w:t>
      </w:r>
      <w:r w:rsidR="005A03BA">
        <w:rPr>
          <w:rFonts w:cs="Arial"/>
          <w:szCs w:val="24"/>
        </w:rPr>
        <w:t>, consent form</w:t>
      </w:r>
      <w:r w:rsidRPr="00D50B90">
        <w:rPr>
          <w:rFonts w:cs="Arial"/>
          <w:szCs w:val="24"/>
        </w:rPr>
        <w:t xml:space="preserve"> </w:t>
      </w:r>
      <w:r w:rsidR="00722B46" w:rsidRPr="00D50B90">
        <w:rPr>
          <w:rFonts w:cs="Arial"/>
          <w:szCs w:val="24"/>
        </w:rPr>
        <w:t xml:space="preserve">and agreement </w:t>
      </w:r>
      <w:proofErr w:type="gramStart"/>
      <w:r w:rsidRPr="00D50B90">
        <w:rPr>
          <w:rFonts w:cs="Arial"/>
          <w:szCs w:val="24"/>
        </w:rPr>
        <w:t>can be seen</w:t>
      </w:r>
      <w:proofErr w:type="gramEnd"/>
      <w:r w:rsidRPr="00D50B90">
        <w:rPr>
          <w:rFonts w:cs="Arial"/>
          <w:szCs w:val="24"/>
        </w:rPr>
        <w:t xml:space="preserve"> below. Copies </w:t>
      </w:r>
      <w:proofErr w:type="gramStart"/>
      <w:r w:rsidRPr="00D50B90">
        <w:rPr>
          <w:rFonts w:cs="Arial"/>
          <w:szCs w:val="24"/>
        </w:rPr>
        <w:t>can be provided by Commissioners</w:t>
      </w:r>
      <w:r w:rsidR="0027559E" w:rsidRPr="00D50B90">
        <w:rPr>
          <w:rFonts w:cs="Arial"/>
          <w:szCs w:val="24"/>
        </w:rPr>
        <w:t xml:space="preserve"> or printed from the pharmacy database</w:t>
      </w:r>
      <w:r w:rsidR="00886F5C">
        <w:rPr>
          <w:rFonts w:cs="Arial"/>
          <w:szCs w:val="24"/>
        </w:rPr>
        <w:t xml:space="preserve"> (once this is live)</w:t>
      </w:r>
      <w:proofErr w:type="gramEnd"/>
      <w:r w:rsidRPr="00D50B90">
        <w:rPr>
          <w:rFonts w:cs="Arial"/>
          <w:szCs w:val="24"/>
        </w:rPr>
        <w:t>.</w:t>
      </w:r>
      <w:r w:rsidR="00886F5C">
        <w:rPr>
          <w:rFonts w:cs="Arial"/>
          <w:szCs w:val="24"/>
        </w:rPr>
        <w:t xml:space="preserve"> The privacy notice </w:t>
      </w:r>
      <w:proofErr w:type="gramStart"/>
      <w:r w:rsidR="00886F5C">
        <w:rPr>
          <w:rFonts w:cs="Arial"/>
          <w:szCs w:val="24"/>
        </w:rPr>
        <w:t>will also be displayed</w:t>
      </w:r>
      <w:proofErr w:type="gramEnd"/>
      <w:r w:rsidR="00886F5C">
        <w:rPr>
          <w:rFonts w:cs="Arial"/>
          <w:szCs w:val="24"/>
        </w:rPr>
        <w:t xml:space="preserve"> on the </w:t>
      </w:r>
      <w:r w:rsidR="00886F5C" w:rsidRPr="00886F5C">
        <w:rPr>
          <w:rFonts w:cs="Arial"/>
          <w:szCs w:val="24"/>
        </w:rPr>
        <w:t>Nottingham City Council</w:t>
      </w:r>
      <w:r w:rsidR="00886F5C">
        <w:rPr>
          <w:rFonts w:cs="Arial"/>
          <w:szCs w:val="24"/>
        </w:rPr>
        <w:t xml:space="preserve"> website.</w:t>
      </w:r>
      <w:r w:rsidRPr="00D50B90">
        <w:rPr>
          <w:rFonts w:cs="Arial"/>
          <w:szCs w:val="24"/>
        </w:rPr>
        <w:t xml:space="preserve"> </w:t>
      </w:r>
    </w:p>
    <w:p w14:paraId="1849B7AC" w14:textId="18169ECA" w:rsidR="00722B46" w:rsidRPr="00D50B90" w:rsidRDefault="00722B46" w:rsidP="00DB6537">
      <w:pPr>
        <w:jc w:val="left"/>
        <w:rPr>
          <w:rFonts w:cs="Arial"/>
          <w:szCs w:val="24"/>
        </w:rPr>
      </w:pPr>
      <w:r w:rsidRPr="00D50B90">
        <w:rPr>
          <w:rFonts w:cs="Arial"/>
          <w:szCs w:val="24"/>
        </w:rPr>
        <w:t xml:space="preserve">Copies of the agreement </w:t>
      </w:r>
      <w:r w:rsidR="00886F5C">
        <w:rPr>
          <w:rFonts w:cs="Arial"/>
          <w:szCs w:val="24"/>
        </w:rPr>
        <w:t xml:space="preserve">and privacy notice </w:t>
      </w:r>
      <w:proofErr w:type="gramStart"/>
      <w:r w:rsidRPr="00D50B90">
        <w:rPr>
          <w:rFonts w:cs="Arial"/>
          <w:szCs w:val="24"/>
        </w:rPr>
        <w:t>can be given</w:t>
      </w:r>
      <w:proofErr w:type="gramEnd"/>
      <w:r w:rsidRPr="00D50B90">
        <w:rPr>
          <w:rFonts w:cs="Arial"/>
          <w:szCs w:val="24"/>
        </w:rPr>
        <w:t xml:space="preserve"> to service users or displayed in the needle exchange area of the pharmacy.</w:t>
      </w:r>
    </w:p>
    <w:p w14:paraId="37CB7381" w14:textId="77777777" w:rsidR="005A03BA" w:rsidRDefault="005A03BA" w:rsidP="00863FAD">
      <w:pPr>
        <w:jc w:val="left"/>
        <w:rPr>
          <w:rFonts w:cs="Arial"/>
          <w:szCs w:val="24"/>
          <w:u w:val="single"/>
        </w:rPr>
      </w:pPr>
    </w:p>
    <w:p w14:paraId="6E89A700" w14:textId="4E73492F" w:rsidR="009A035D" w:rsidRPr="00D50B90" w:rsidRDefault="000B5E84" w:rsidP="00863FAD">
      <w:pPr>
        <w:jc w:val="left"/>
        <w:rPr>
          <w:rFonts w:cs="Arial"/>
          <w:sz w:val="28"/>
          <w:szCs w:val="24"/>
          <w:u w:val="single"/>
        </w:rPr>
      </w:pPr>
      <w:r w:rsidRPr="00D50B90">
        <w:rPr>
          <w:rFonts w:cs="Arial"/>
          <w:sz w:val="28"/>
          <w:szCs w:val="24"/>
          <w:u w:val="single"/>
        </w:rPr>
        <w:lastRenderedPageBreak/>
        <w:t xml:space="preserve">Service User </w:t>
      </w:r>
      <w:r w:rsidR="005A5519" w:rsidRPr="00D50B90">
        <w:rPr>
          <w:rFonts w:cs="Arial"/>
          <w:sz w:val="28"/>
          <w:szCs w:val="24"/>
          <w:u w:val="single"/>
        </w:rPr>
        <w:t>Agreement</w:t>
      </w:r>
    </w:p>
    <w:p w14:paraId="33B0003F" w14:textId="77777777" w:rsidR="009A035D" w:rsidRPr="00D50B90" w:rsidRDefault="009A035D" w:rsidP="00863FAD">
      <w:pPr>
        <w:jc w:val="left"/>
        <w:rPr>
          <w:rFonts w:cs="Arial"/>
          <w:szCs w:val="24"/>
        </w:rPr>
      </w:pPr>
    </w:p>
    <w:tbl>
      <w:tblPr>
        <w:tblW w:w="1048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3402"/>
        <w:gridCol w:w="3536"/>
        <w:gridCol w:w="3544"/>
      </w:tblGrid>
      <w:tr w:rsidR="00386802" w:rsidRPr="00D50B90" w14:paraId="643526CC" w14:textId="77777777" w:rsidTr="007D7AC2">
        <w:tc>
          <w:tcPr>
            <w:tcW w:w="3402" w:type="dxa"/>
            <w:shd w:val="solid" w:color="000080" w:fill="FFFFFF"/>
          </w:tcPr>
          <w:p w14:paraId="781768F1" w14:textId="77777777" w:rsidR="00386802" w:rsidRPr="00D50B90" w:rsidRDefault="00386802" w:rsidP="002608F0">
            <w:pPr>
              <w:spacing w:line="360" w:lineRule="auto"/>
              <w:rPr>
                <w:rFonts w:cs="Arial"/>
                <w:b/>
                <w:color w:val="FFFFFF"/>
                <w:szCs w:val="24"/>
              </w:rPr>
            </w:pPr>
            <w:r w:rsidRPr="00D50B90">
              <w:rPr>
                <w:rFonts w:cs="Arial"/>
                <w:b/>
                <w:color w:val="FFFFFF"/>
                <w:szCs w:val="24"/>
              </w:rPr>
              <w:t>You must:</w:t>
            </w:r>
          </w:p>
        </w:tc>
        <w:tc>
          <w:tcPr>
            <w:tcW w:w="3536" w:type="dxa"/>
            <w:shd w:val="solid" w:color="000080" w:fill="FFFFFF"/>
          </w:tcPr>
          <w:p w14:paraId="3521CCBA" w14:textId="0ED1227E" w:rsidR="00386802" w:rsidRPr="00D50B90" w:rsidRDefault="00386802" w:rsidP="00386802">
            <w:pPr>
              <w:spacing w:line="360" w:lineRule="auto"/>
              <w:rPr>
                <w:rFonts w:cs="Arial"/>
                <w:b/>
                <w:color w:val="FFFFFF"/>
                <w:szCs w:val="24"/>
              </w:rPr>
            </w:pPr>
            <w:r w:rsidRPr="00D50B90">
              <w:rPr>
                <w:rFonts w:cs="Arial"/>
                <w:b/>
                <w:color w:val="FFFFFF"/>
                <w:szCs w:val="24"/>
              </w:rPr>
              <w:t>The Pharmacy</w:t>
            </w:r>
            <w:r w:rsidR="00DB6537" w:rsidRPr="00D50B90">
              <w:rPr>
                <w:rFonts w:cs="Arial"/>
                <w:b/>
                <w:color w:val="FFFFFF"/>
                <w:szCs w:val="24"/>
              </w:rPr>
              <w:t xml:space="preserve"> staff</w:t>
            </w:r>
            <w:r w:rsidRPr="00D50B90">
              <w:rPr>
                <w:rFonts w:cs="Arial"/>
                <w:b/>
                <w:color w:val="FFFFFF"/>
                <w:szCs w:val="24"/>
              </w:rPr>
              <w:t xml:space="preserve"> will:</w:t>
            </w:r>
          </w:p>
        </w:tc>
        <w:tc>
          <w:tcPr>
            <w:tcW w:w="3544" w:type="dxa"/>
            <w:shd w:val="solid" w:color="000080" w:fill="FFFFFF"/>
          </w:tcPr>
          <w:p w14:paraId="6CB7DA0D" w14:textId="097D282C" w:rsidR="00386802" w:rsidRPr="00D50B90" w:rsidRDefault="00DB6537" w:rsidP="002608F0">
            <w:pPr>
              <w:spacing w:line="360" w:lineRule="auto"/>
              <w:rPr>
                <w:rFonts w:cs="Arial"/>
                <w:b/>
                <w:color w:val="FFFFFF"/>
                <w:szCs w:val="24"/>
              </w:rPr>
            </w:pPr>
            <w:r w:rsidRPr="00D50B90">
              <w:rPr>
                <w:rFonts w:cs="Arial"/>
                <w:b/>
                <w:color w:val="FFFFFF"/>
                <w:szCs w:val="24"/>
              </w:rPr>
              <w:t>Why?</w:t>
            </w:r>
          </w:p>
        </w:tc>
      </w:tr>
      <w:tr w:rsidR="00386802" w:rsidRPr="00D50B90" w14:paraId="45631615" w14:textId="77777777" w:rsidTr="007D7AC2">
        <w:tc>
          <w:tcPr>
            <w:tcW w:w="3402" w:type="dxa"/>
          </w:tcPr>
          <w:p w14:paraId="18A51362" w14:textId="7ACC0A1E" w:rsidR="00386802" w:rsidRPr="00D50B90" w:rsidRDefault="00386802" w:rsidP="00386802">
            <w:pPr>
              <w:jc w:val="left"/>
              <w:rPr>
                <w:rFonts w:cs="Arial"/>
                <w:szCs w:val="24"/>
              </w:rPr>
            </w:pPr>
            <w:r w:rsidRPr="00D50B90">
              <w:rPr>
                <w:rFonts w:cs="Arial"/>
                <w:szCs w:val="24"/>
              </w:rPr>
              <w:t xml:space="preserve">Treat the pharmacist and their staff with respect. </w:t>
            </w:r>
          </w:p>
          <w:p w14:paraId="0FE54729" w14:textId="77777777" w:rsidR="00386802" w:rsidRPr="00D50B90" w:rsidRDefault="00386802" w:rsidP="00386802">
            <w:pPr>
              <w:jc w:val="left"/>
              <w:rPr>
                <w:rFonts w:cs="Arial"/>
                <w:szCs w:val="24"/>
              </w:rPr>
            </w:pPr>
          </w:p>
        </w:tc>
        <w:tc>
          <w:tcPr>
            <w:tcW w:w="3536" w:type="dxa"/>
          </w:tcPr>
          <w:p w14:paraId="69E797FB" w14:textId="65E59A03" w:rsidR="00386802" w:rsidRPr="00D50B90" w:rsidRDefault="00DB6537" w:rsidP="00386802">
            <w:pPr>
              <w:jc w:val="left"/>
              <w:rPr>
                <w:rFonts w:cs="Arial"/>
                <w:szCs w:val="24"/>
              </w:rPr>
            </w:pPr>
            <w:r w:rsidRPr="00D50B90">
              <w:rPr>
                <w:rFonts w:cs="Arial"/>
                <w:szCs w:val="24"/>
              </w:rPr>
              <w:t>Treat you with respect and confidentiality.</w:t>
            </w:r>
          </w:p>
        </w:tc>
        <w:tc>
          <w:tcPr>
            <w:tcW w:w="3544" w:type="dxa"/>
          </w:tcPr>
          <w:p w14:paraId="74BE58D7" w14:textId="16F87141" w:rsidR="00386802" w:rsidRPr="00D50B90" w:rsidRDefault="00DB6537" w:rsidP="00DB6537">
            <w:pPr>
              <w:jc w:val="left"/>
              <w:rPr>
                <w:rFonts w:cs="Arial"/>
                <w:szCs w:val="24"/>
              </w:rPr>
            </w:pPr>
            <w:r w:rsidRPr="00D50B90">
              <w:rPr>
                <w:rFonts w:cs="Arial"/>
                <w:szCs w:val="24"/>
              </w:rPr>
              <w:t>The pharmacy worker is there to help you and the staff will respect you if you respect them.</w:t>
            </w:r>
          </w:p>
        </w:tc>
      </w:tr>
      <w:tr w:rsidR="00386802" w:rsidRPr="00D50B90" w14:paraId="612D1041" w14:textId="77777777" w:rsidTr="007D7AC2">
        <w:tc>
          <w:tcPr>
            <w:tcW w:w="3402" w:type="dxa"/>
          </w:tcPr>
          <w:p w14:paraId="055305B7" w14:textId="1E273CD4" w:rsidR="00386802" w:rsidRPr="00D50B90" w:rsidRDefault="00386802" w:rsidP="00386802">
            <w:pPr>
              <w:jc w:val="left"/>
              <w:rPr>
                <w:rFonts w:cs="Arial"/>
                <w:szCs w:val="24"/>
              </w:rPr>
            </w:pPr>
            <w:r w:rsidRPr="00D50B90">
              <w:rPr>
                <w:rFonts w:cs="Arial"/>
                <w:szCs w:val="24"/>
              </w:rPr>
              <w:t>Always attempt to return used equipment in the sealed sharps containers given to you.</w:t>
            </w:r>
          </w:p>
          <w:p w14:paraId="5D0EE80A" w14:textId="77777777" w:rsidR="00386802" w:rsidRPr="00D50B90" w:rsidRDefault="00386802" w:rsidP="00386802">
            <w:pPr>
              <w:jc w:val="left"/>
              <w:rPr>
                <w:rFonts w:cs="Arial"/>
                <w:szCs w:val="24"/>
              </w:rPr>
            </w:pPr>
          </w:p>
        </w:tc>
        <w:tc>
          <w:tcPr>
            <w:tcW w:w="3536" w:type="dxa"/>
          </w:tcPr>
          <w:p w14:paraId="26E61F3A" w14:textId="77777777" w:rsidR="00386802" w:rsidRPr="00D50B90" w:rsidRDefault="00386802" w:rsidP="00386802">
            <w:pPr>
              <w:jc w:val="left"/>
              <w:rPr>
                <w:rFonts w:cs="Arial"/>
                <w:szCs w:val="24"/>
              </w:rPr>
            </w:pPr>
            <w:r w:rsidRPr="00D50B90">
              <w:rPr>
                <w:rFonts w:cs="Arial"/>
                <w:szCs w:val="24"/>
              </w:rPr>
              <w:t xml:space="preserve">Remind you to try </w:t>
            </w:r>
            <w:proofErr w:type="gramStart"/>
            <w:r w:rsidRPr="00D50B90">
              <w:rPr>
                <w:rFonts w:cs="Arial"/>
                <w:szCs w:val="24"/>
              </w:rPr>
              <w:t>and</w:t>
            </w:r>
            <w:proofErr w:type="gramEnd"/>
            <w:r w:rsidRPr="00D50B90">
              <w:rPr>
                <w:rFonts w:cs="Arial"/>
                <w:szCs w:val="24"/>
              </w:rPr>
              <w:t xml:space="preserve"> bring back used equipment. </w:t>
            </w:r>
          </w:p>
          <w:p w14:paraId="2FC3725C" w14:textId="77777777" w:rsidR="00386802" w:rsidRPr="00D50B90" w:rsidRDefault="00386802" w:rsidP="00386802">
            <w:pPr>
              <w:jc w:val="left"/>
              <w:rPr>
                <w:rFonts w:cs="Arial"/>
                <w:szCs w:val="24"/>
              </w:rPr>
            </w:pPr>
          </w:p>
          <w:p w14:paraId="1FE8A811" w14:textId="38EC2DAF" w:rsidR="00386802" w:rsidRPr="00D50B90" w:rsidRDefault="00386802" w:rsidP="00386802">
            <w:pPr>
              <w:jc w:val="left"/>
              <w:rPr>
                <w:rFonts w:cs="Arial"/>
                <w:szCs w:val="24"/>
              </w:rPr>
            </w:pPr>
            <w:r w:rsidRPr="00D50B90">
              <w:rPr>
                <w:rFonts w:cs="Arial"/>
                <w:szCs w:val="24"/>
              </w:rPr>
              <w:t>Accept all used equipment if it is in a sealed sharps container.</w:t>
            </w:r>
          </w:p>
        </w:tc>
        <w:tc>
          <w:tcPr>
            <w:tcW w:w="3544" w:type="dxa"/>
          </w:tcPr>
          <w:p w14:paraId="3B846540" w14:textId="0E63E601" w:rsidR="00386802" w:rsidRPr="00D50B90" w:rsidRDefault="00386802" w:rsidP="00386802">
            <w:pPr>
              <w:jc w:val="left"/>
              <w:rPr>
                <w:rFonts w:cs="Arial"/>
                <w:szCs w:val="24"/>
              </w:rPr>
            </w:pPr>
            <w:r w:rsidRPr="00D50B90">
              <w:rPr>
                <w:rFonts w:cs="Arial"/>
                <w:szCs w:val="24"/>
              </w:rPr>
              <w:t>This is to encourage equipment to be disposed of correctly. Discarded needles are a hazard to members of the public, children and pets, i.e</w:t>
            </w:r>
            <w:r w:rsidR="00DB6537" w:rsidRPr="00D50B90">
              <w:rPr>
                <w:rFonts w:cs="Arial"/>
                <w:szCs w:val="24"/>
              </w:rPr>
              <w:t>.</w:t>
            </w:r>
            <w:r w:rsidRPr="00D50B90">
              <w:rPr>
                <w:rFonts w:cs="Arial"/>
                <w:szCs w:val="24"/>
              </w:rPr>
              <w:t xml:space="preserve"> dogs. </w:t>
            </w:r>
          </w:p>
        </w:tc>
      </w:tr>
      <w:tr w:rsidR="00DB6537" w:rsidRPr="00D50B90" w14:paraId="748E2368" w14:textId="77777777" w:rsidTr="007D7AC2">
        <w:tc>
          <w:tcPr>
            <w:tcW w:w="3402" w:type="dxa"/>
          </w:tcPr>
          <w:p w14:paraId="0A06A331" w14:textId="1B1ED174" w:rsidR="00DB6537" w:rsidRPr="00D50B90" w:rsidRDefault="00DB6537" w:rsidP="00DB6537">
            <w:pPr>
              <w:widowControl w:val="0"/>
              <w:jc w:val="left"/>
              <w:rPr>
                <w:rFonts w:cs="Arial"/>
                <w:szCs w:val="24"/>
              </w:rPr>
            </w:pPr>
            <w:r w:rsidRPr="00D50B90">
              <w:rPr>
                <w:rFonts w:cs="Arial"/>
                <w:szCs w:val="24"/>
              </w:rPr>
              <w:t>Ask for help if you need it</w:t>
            </w:r>
          </w:p>
        </w:tc>
        <w:tc>
          <w:tcPr>
            <w:tcW w:w="3536" w:type="dxa"/>
          </w:tcPr>
          <w:p w14:paraId="3BAF34B7" w14:textId="3576172D" w:rsidR="00DB6537" w:rsidRPr="00D50B90" w:rsidRDefault="00DB6537" w:rsidP="00386802">
            <w:pPr>
              <w:jc w:val="left"/>
              <w:rPr>
                <w:rFonts w:cs="Arial"/>
                <w:szCs w:val="24"/>
              </w:rPr>
            </w:pPr>
            <w:r w:rsidRPr="00D50B90">
              <w:rPr>
                <w:rFonts w:cs="Arial"/>
                <w:szCs w:val="24"/>
              </w:rPr>
              <w:t>Attempt to answer your questions or direct you to somewhere that might know the answer.</w:t>
            </w:r>
          </w:p>
        </w:tc>
        <w:tc>
          <w:tcPr>
            <w:tcW w:w="3544" w:type="dxa"/>
          </w:tcPr>
          <w:p w14:paraId="4B8626DF" w14:textId="3A5E58C1" w:rsidR="00DB6537" w:rsidRPr="00D50B90" w:rsidRDefault="00DB6537" w:rsidP="00386802">
            <w:pPr>
              <w:jc w:val="left"/>
              <w:rPr>
                <w:rFonts w:cs="Arial"/>
                <w:szCs w:val="24"/>
              </w:rPr>
            </w:pPr>
            <w:r w:rsidRPr="00D50B90">
              <w:rPr>
                <w:rFonts w:cs="Arial"/>
                <w:szCs w:val="24"/>
              </w:rPr>
              <w:t>The pharmacy worker wants to make sure you are safe and healthy. They can only help you if you let them know what you need.</w:t>
            </w:r>
          </w:p>
        </w:tc>
      </w:tr>
      <w:tr w:rsidR="00386802" w:rsidRPr="00D50B90" w14:paraId="3E504880" w14:textId="77777777" w:rsidTr="007D7AC2">
        <w:tc>
          <w:tcPr>
            <w:tcW w:w="3402" w:type="dxa"/>
          </w:tcPr>
          <w:p w14:paraId="719667BA" w14:textId="77777777" w:rsidR="00386802" w:rsidRPr="00D50B90" w:rsidRDefault="00386802" w:rsidP="00386802">
            <w:pPr>
              <w:jc w:val="left"/>
              <w:rPr>
                <w:rFonts w:cs="Arial"/>
                <w:szCs w:val="24"/>
              </w:rPr>
            </w:pPr>
            <w:r w:rsidRPr="00D50B90">
              <w:rPr>
                <w:rFonts w:cs="Arial"/>
                <w:szCs w:val="24"/>
              </w:rPr>
              <w:t xml:space="preserve">Be aware that the pharmacist may have to pass on necessary information about you to other professionals. </w:t>
            </w:r>
          </w:p>
        </w:tc>
        <w:tc>
          <w:tcPr>
            <w:tcW w:w="3536" w:type="dxa"/>
          </w:tcPr>
          <w:p w14:paraId="32164E98" w14:textId="406F694A" w:rsidR="00386802" w:rsidRPr="00D50B90" w:rsidRDefault="00386802" w:rsidP="00722B46">
            <w:pPr>
              <w:jc w:val="left"/>
              <w:rPr>
                <w:rFonts w:cs="Arial"/>
                <w:szCs w:val="24"/>
              </w:rPr>
            </w:pPr>
            <w:r w:rsidRPr="00D50B90">
              <w:rPr>
                <w:rFonts w:cs="Arial"/>
                <w:szCs w:val="24"/>
              </w:rPr>
              <w:t xml:space="preserve">Inform you if they feel it appropriate to pass on necessary information to other professionals. Provide health information and education to support you during your </w:t>
            </w:r>
            <w:r w:rsidR="00722B46" w:rsidRPr="00D50B90">
              <w:rPr>
                <w:rFonts w:cs="Arial"/>
                <w:szCs w:val="24"/>
              </w:rPr>
              <w:t>involvement</w:t>
            </w:r>
            <w:r w:rsidRPr="00D50B90">
              <w:rPr>
                <w:rFonts w:cs="Arial"/>
                <w:szCs w:val="24"/>
              </w:rPr>
              <w:t>.</w:t>
            </w:r>
          </w:p>
        </w:tc>
        <w:tc>
          <w:tcPr>
            <w:tcW w:w="3544" w:type="dxa"/>
          </w:tcPr>
          <w:p w14:paraId="1CD1F929" w14:textId="0D270B63" w:rsidR="00386802" w:rsidRPr="00D50B90" w:rsidRDefault="00386802" w:rsidP="00722B46">
            <w:pPr>
              <w:jc w:val="left"/>
              <w:rPr>
                <w:rFonts w:cs="Arial"/>
                <w:szCs w:val="24"/>
              </w:rPr>
            </w:pPr>
            <w:r w:rsidRPr="00D50B90">
              <w:rPr>
                <w:rFonts w:cs="Arial"/>
                <w:szCs w:val="24"/>
              </w:rPr>
              <w:t>The pharmacist wants to help you gain increased independence and social acceptance by supporting you.</w:t>
            </w:r>
          </w:p>
        </w:tc>
      </w:tr>
      <w:tr w:rsidR="008571E3" w:rsidRPr="00D50B90" w14:paraId="07831416" w14:textId="77777777" w:rsidTr="007D7AC2">
        <w:tc>
          <w:tcPr>
            <w:tcW w:w="3402" w:type="dxa"/>
          </w:tcPr>
          <w:p w14:paraId="706EAFC4" w14:textId="6049F098" w:rsidR="008571E3" w:rsidRPr="00D50B90" w:rsidRDefault="008571E3" w:rsidP="00386802">
            <w:pPr>
              <w:jc w:val="left"/>
              <w:rPr>
                <w:rFonts w:cs="Arial"/>
                <w:szCs w:val="24"/>
              </w:rPr>
            </w:pPr>
            <w:r w:rsidRPr="00D50B90">
              <w:rPr>
                <w:rFonts w:cs="Arial"/>
                <w:szCs w:val="24"/>
              </w:rPr>
              <w:t xml:space="preserve">Only take the equipment that you need. </w:t>
            </w:r>
          </w:p>
        </w:tc>
        <w:tc>
          <w:tcPr>
            <w:tcW w:w="3536" w:type="dxa"/>
          </w:tcPr>
          <w:p w14:paraId="6159E4EB" w14:textId="3A5A9F56" w:rsidR="008571E3" w:rsidRPr="00D50B90" w:rsidRDefault="008571E3" w:rsidP="00386802">
            <w:pPr>
              <w:jc w:val="left"/>
              <w:rPr>
                <w:rFonts w:cs="Arial"/>
                <w:szCs w:val="24"/>
              </w:rPr>
            </w:pPr>
            <w:proofErr w:type="gramStart"/>
            <w:r w:rsidRPr="00D50B90">
              <w:rPr>
                <w:rFonts w:cs="Arial"/>
                <w:szCs w:val="24"/>
              </w:rPr>
              <w:t>Advise</w:t>
            </w:r>
            <w:proofErr w:type="gramEnd"/>
            <w:r w:rsidRPr="00D50B90">
              <w:rPr>
                <w:rFonts w:cs="Arial"/>
                <w:szCs w:val="24"/>
              </w:rPr>
              <w:t xml:space="preserve"> you on the best equipment to take, based on your need. </w:t>
            </w:r>
          </w:p>
        </w:tc>
        <w:tc>
          <w:tcPr>
            <w:tcW w:w="3544" w:type="dxa"/>
          </w:tcPr>
          <w:p w14:paraId="50AFE8CE" w14:textId="5CCD618A" w:rsidR="008571E3" w:rsidRPr="00D50B90" w:rsidRDefault="008571E3" w:rsidP="00386802">
            <w:pPr>
              <w:jc w:val="left"/>
              <w:rPr>
                <w:rFonts w:cs="Arial"/>
                <w:szCs w:val="24"/>
              </w:rPr>
            </w:pPr>
            <w:r w:rsidRPr="00D50B90">
              <w:rPr>
                <w:rFonts w:cs="Arial"/>
                <w:szCs w:val="24"/>
              </w:rPr>
              <w:t xml:space="preserve">Taking equipment that you </w:t>
            </w:r>
            <w:proofErr w:type="gramStart"/>
            <w:r w:rsidRPr="00D50B90">
              <w:rPr>
                <w:rFonts w:cs="Arial"/>
                <w:szCs w:val="24"/>
              </w:rPr>
              <w:t>don’t</w:t>
            </w:r>
            <w:proofErr w:type="gramEnd"/>
            <w:r w:rsidRPr="00D50B90">
              <w:rPr>
                <w:rFonts w:cs="Arial"/>
                <w:szCs w:val="24"/>
              </w:rPr>
              <w:t xml:space="preserve"> need, or won’t use, will cost unnecessary money. This could have an impact on future services. </w:t>
            </w:r>
          </w:p>
        </w:tc>
      </w:tr>
    </w:tbl>
    <w:p w14:paraId="488381CD" w14:textId="5112ABD4" w:rsidR="00386802" w:rsidRPr="00D50B90" w:rsidRDefault="00386802" w:rsidP="00863FAD">
      <w:pPr>
        <w:jc w:val="left"/>
        <w:rPr>
          <w:rFonts w:cs="Arial"/>
          <w:szCs w:val="24"/>
          <w:u w:val="single"/>
        </w:rPr>
      </w:pPr>
    </w:p>
    <w:p w14:paraId="749365B3" w14:textId="77777777" w:rsidR="009A035D" w:rsidRPr="00D50B90" w:rsidRDefault="009A035D" w:rsidP="00863FAD">
      <w:pPr>
        <w:jc w:val="left"/>
        <w:rPr>
          <w:rFonts w:cs="Arial"/>
          <w:szCs w:val="24"/>
        </w:rPr>
      </w:pPr>
    </w:p>
    <w:p w14:paraId="48133355" w14:textId="77777777" w:rsidR="005A03BA" w:rsidRDefault="005A03BA">
      <w:pPr>
        <w:suppressAutoHyphens w:val="0"/>
        <w:spacing w:after="200" w:line="276" w:lineRule="auto"/>
        <w:jc w:val="left"/>
        <w:rPr>
          <w:rFonts w:cs="Arial"/>
          <w:szCs w:val="24"/>
        </w:rPr>
      </w:pPr>
      <w:r>
        <w:rPr>
          <w:rFonts w:cs="Arial"/>
          <w:szCs w:val="24"/>
        </w:rPr>
        <w:br w:type="page"/>
      </w:r>
    </w:p>
    <w:p w14:paraId="23A52058" w14:textId="77777777" w:rsidR="005A03BA" w:rsidRPr="00D50B90" w:rsidRDefault="005A03BA" w:rsidP="005A03BA">
      <w:pPr>
        <w:jc w:val="left"/>
        <w:rPr>
          <w:rFonts w:cs="Arial"/>
          <w:szCs w:val="24"/>
          <w:u w:val="single"/>
        </w:rPr>
      </w:pPr>
      <w:r w:rsidRPr="00D50B90">
        <w:rPr>
          <w:rFonts w:cs="Arial"/>
          <w:szCs w:val="24"/>
          <w:u w:val="single"/>
        </w:rPr>
        <w:lastRenderedPageBreak/>
        <w:t>Service User Consent Form</w:t>
      </w:r>
    </w:p>
    <w:p w14:paraId="10D688FE" w14:textId="77777777" w:rsidR="005A03BA" w:rsidRPr="00D50B90" w:rsidRDefault="005A03BA" w:rsidP="005A03BA">
      <w:pPr>
        <w:jc w:val="left"/>
        <w:rPr>
          <w:rFonts w:cs="Arial"/>
          <w:szCs w:val="24"/>
        </w:rPr>
      </w:pPr>
    </w:p>
    <w:p w14:paraId="11523485" w14:textId="77777777" w:rsidR="005A03BA" w:rsidRPr="00D50B90" w:rsidRDefault="005A03BA" w:rsidP="005A03BA">
      <w:pPr>
        <w:jc w:val="left"/>
        <w:rPr>
          <w:rFonts w:cs="Arial"/>
          <w:szCs w:val="24"/>
        </w:rPr>
      </w:pPr>
      <w:r w:rsidRPr="00D50B90">
        <w:rPr>
          <w:rFonts w:cs="Arial"/>
          <w:szCs w:val="24"/>
        </w:rPr>
        <w:t>To provide this service, we need to gather certain information from you. We will need:</w:t>
      </w:r>
    </w:p>
    <w:p w14:paraId="19B5874B" w14:textId="77777777" w:rsidR="005A03BA" w:rsidRPr="00D50B90" w:rsidRDefault="005A03BA" w:rsidP="005A03BA">
      <w:pPr>
        <w:jc w:val="left"/>
        <w:rPr>
          <w:rFonts w:cs="Arial"/>
          <w:szCs w:val="24"/>
        </w:rPr>
      </w:pPr>
    </w:p>
    <w:p w14:paraId="64140BD4" w14:textId="77777777" w:rsidR="005A03BA" w:rsidRPr="00D50B90" w:rsidRDefault="005A03BA" w:rsidP="005A03BA">
      <w:pPr>
        <w:pStyle w:val="ListParagraph"/>
        <w:numPr>
          <w:ilvl w:val="0"/>
          <w:numId w:val="35"/>
        </w:numPr>
        <w:jc w:val="left"/>
        <w:rPr>
          <w:rFonts w:cs="Arial"/>
          <w:szCs w:val="24"/>
        </w:rPr>
      </w:pPr>
      <w:r w:rsidRPr="00D50B90">
        <w:rPr>
          <w:rFonts w:cs="Arial"/>
          <w:szCs w:val="24"/>
        </w:rPr>
        <w:t>Your initials and date of birth (to use as an identifier),</w:t>
      </w:r>
    </w:p>
    <w:p w14:paraId="7016BE12" w14:textId="77777777" w:rsidR="005A03BA" w:rsidRPr="00D50B90" w:rsidRDefault="005A03BA" w:rsidP="005A03BA">
      <w:pPr>
        <w:pStyle w:val="ListParagraph"/>
        <w:numPr>
          <w:ilvl w:val="0"/>
          <w:numId w:val="35"/>
        </w:numPr>
        <w:jc w:val="left"/>
        <w:rPr>
          <w:rFonts w:cs="Arial"/>
          <w:szCs w:val="24"/>
        </w:rPr>
      </w:pPr>
      <w:r w:rsidRPr="00D50B90">
        <w:rPr>
          <w:rFonts w:cs="Arial"/>
          <w:szCs w:val="24"/>
        </w:rPr>
        <w:t>You gender</w:t>
      </w:r>
    </w:p>
    <w:p w14:paraId="3386B49F" w14:textId="77777777" w:rsidR="005A03BA" w:rsidRPr="00D50B90" w:rsidRDefault="005A03BA" w:rsidP="005A03BA">
      <w:pPr>
        <w:pStyle w:val="ListParagraph"/>
        <w:numPr>
          <w:ilvl w:val="0"/>
          <w:numId w:val="35"/>
        </w:numPr>
        <w:jc w:val="left"/>
        <w:rPr>
          <w:rFonts w:cs="Arial"/>
          <w:szCs w:val="24"/>
        </w:rPr>
      </w:pPr>
      <w:r w:rsidRPr="00D50B90">
        <w:rPr>
          <w:rFonts w:cs="Arial"/>
          <w:szCs w:val="24"/>
        </w:rPr>
        <w:t>A partial postcode (e.g. NG1 1, or NG11 1)</w:t>
      </w:r>
    </w:p>
    <w:p w14:paraId="51CC09CF" w14:textId="77777777" w:rsidR="005A03BA" w:rsidRPr="00D50B90" w:rsidRDefault="005A03BA" w:rsidP="005A03BA">
      <w:pPr>
        <w:jc w:val="left"/>
        <w:rPr>
          <w:rFonts w:cs="Arial"/>
          <w:szCs w:val="24"/>
        </w:rPr>
      </w:pPr>
    </w:p>
    <w:p w14:paraId="1BA12012" w14:textId="77777777" w:rsidR="005A03BA" w:rsidRPr="00D50B90" w:rsidRDefault="005A03BA" w:rsidP="005A03BA">
      <w:pPr>
        <w:jc w:val="left"/>
        <w:rPr>
          <w:rFonts w:cs="Arial"/>
          <w:szCs w:val="24"/>
        </w:rPr>
      </w:pPr>
      <w:r w:rsidRPr="00D50B90">
        <w:rPr>
          <w:rFonts w:cs="Arial"/>
          <w:szCs w:val="24"/>
        </w:rPr>
        <w:t xml:space="preserve">These </w:t>
      </w:r>
      <w:proofErr w:type="gramStart"/>
      <w:r w:rsidRPr="00D50B90">
        <w:rPr>
          <w:rFonts w:cs="Arial"/>
          <w:szCs w:val="24"/>
        </w:rPr>
        <w:t>will be kept by the pharmacy and entered onto an online database</w:t>
      </w:r>
      <w:proofErr w:type="gramEnd"/>
      <w:r w:rsidRPr="00D50B90">
        <w:rPr>
          <w:rFonts w:cs="Arial"/>
          <w:szCs w:val="24"/>
        </w:rPr>
        <w:t xml:space="preserve">. </w:t>
      </w:r>
    </w:p>
    <w:p w14:paraId="0F580C2A" w14:textId="77777777" w:rsidR="005A03BA" w:rsidRPr="00D50B90" w:rsidRDefault="005A03BA" w:rsidP="005A03BA">
      <w:pPr>
        <w:jc w:val="left"/>
        <w:rPr>
          <w:rFonts w:cs="Arial"/>
          <w:szCs w:val="24"/>
        </w:rPr>
      </w:pPr>
    </w:p>
    <w:p w14:paraId="3FD74E85" w14:textId="77777777" w:rsidR="005A03BA" w:rsidRPr="00D50B90" w:rsidRDefault="005A03BA" w:rsidP="005A03BA">
      <w:pPr>
        <w:jc w:val="left"/>
        <w:rPr>
          <w:rFonts w:cs="Arial"/>
          <w:szCs w:val="24"/>
        </w:rPr>
      </w:pPr>
      <w:r w:rsidRPr="00D50B90">
        <w:rPr>
          <w:rFonts w:cs="Arial"/>
          <w:szCs w:val="24"/>
        </w:rPr>
        <w:t xml:space="preserve">The database </w:t>
      </w:r>
      <w:proofErr w:type="gramStart"/>
      <w:r w:rsidRPr="00D50B90">
        <w:rPr>
          <w:rFonts w:cs="Arial"/>
          <w:szCs w:val="24"/>
        </w:rPr>
        <w:t>is used</w:t>
      </w:r>
      <w:proofErr w:type="gramEnd"/>
      <w:r w:rsidRPr="00D50B90">
        <w:rPr>
          <w:rFonts w:cs="Arial"/>
          <w:szCs w:val="24"/>
        </w:rPr>
        <w:t xml:space="preserve"> to generate invoices and allow commissioners to analyse the anonymous data. </w:t>
      </w:r>
    </w:p>
    <w:p w14:paraId="41EC250D" w14:textId="77777777" w:rsidR="005A03BA" w:rsidRPr="00D50B90" w:rsidRDefault="005A03BA" w:rsidP="005A03BA">
      <w:pPr>
        <w:jc w:val="left"/>
        <w:rPr>
          <w:rFonts w:cs="Arial"/>
          <w:szCs w:val="24"/>
        </w:rPr>
      </w:pPr>
    </w:p>
    <w:p w14:paraId="1B562A4F" w14:textId="77777777" w:rsidR="005A03BA" w:rsidRPr="00D50B90" w:rsidRDefault="005A03BA" w:rsidP="005A03BA">
      <w:pPr>
        <w:jc w:val="left"/>
        <w:rPr>
          <w:rFonts w:cs="Arial"/>
          <w:szCs w:val="24"/>
        </w:rPr>
      </w:pPr>
      <w:r w:rsidRPr="00D50B90">
        <w:rPr>
          <w:rFonts w:cs="Arial"/>
          <w:szCs w:val="24"/>
        </w:rPr>
        <w:t xml:space="preserve">Your data </w:t>
      </w:r>
      <w:proofErr w:type="gramStart"/>
      <w:r w:rsidRPr="00D50B90">
        <w:rPr>
          <w:rFonts w:cs="Arial"/>
          <w:szCs w:val="24"/>
        </w:rPr>
        <w:t>will not be shared</w:t>
      </w:r>
      <w:proofErr w:type="gramEnd"/>
      <w:r w:rsidRPr="00D50B90">
        <w:rPr>
          <w:rFonts w:cs="Arial"/>
          <w:szCs w:val="24"/>
        </w:rPr>
        <w:t xml:space="preserve"> with other organisations or people unless there are concerns about your wellbeing or safety. </w:t>
      </w:r>
    </w:p>
    <w:p w14:paraId="53A1D038" w14:textId="77777777" w:rsidR="005A03BA" w:rsidRPr="00D50B90" w:rsidRDefault="005A03BA" w:rsidP="005A03BA">
      <w:pPr>
        <w:jc w:val="left"/>
        <w:rPr>
          <w:rFonts w:cs="Arial"/>
          <w:szCs w:val="24"/>
        </w:rPr>
      </w:pPr>
    </w:p>
    <w:p w14:paraId="01BDE50A" w14:textId="77777777" w:rsidR="005A03BA" w:rsidRPr="00D50B90" w:rsidRDefault="005A03BA" w:rsidP="005A03BA">
      <w:pPr>
        <w:jc w:val="left"/>
        <w:rPr>
          <w:rFonts w:cs="Arial"/>
          <w:szCs w:val="24"/>
        </w:rPr>
      </w:pPr>
      <w:r w:rsidRPr="00D50B90">
        <w:rPr>
          <w:rFonts w:cs="Arial"/>
          <w:szCs w:val="24"/>
        </w:rPr>
        <w:t xml:space="preserve">Your data is only accessed by </w:t>
      </w:r>
      <w:proofErr w:type="gramStart"/>
      <w:r w:rsidRPr="00D50B90">
        <w:rPr>
          <w:rFonts w:cs="Arial"/>
          <w:szCs w:val="24"/>
        </w:rPr>
        <w:t>us and the commissioner</w:t>
      </w:r>
      <w:proofErr w:type="gramEnd"/>
      <w:r w:rsidRPr="00D50B90">
        <w:rPr>
          <w:rFonts w:cs="Arial"/>
          <w:szCs w:val="24"/>
        </w:rPr>
        <w:t xml:space="preserve"> for the purpose above. </w:t>
      </w:r>
    </w:p>
    <w:p w14:paraId="6D086B4D" w14:textId="77777777" w:rsidR="005A03BA" w:rsidRPr="00D50B90" w:rsidRDefault="005A03BA" w:rsidP="005A03BA">
      <w:pPr>
        <w:jc w:val="left"/>
        <w:rPr>
          <w:rFonts w:cs="Arial"/>
          <w:szCs w:val="24"/>
        </w:rPr>
      </w:pPr>
    </w:p>
    <w:p w14:paraId="77094B6E" w14:textId="77777777" w:rsidR="005A03BA" w:rsidRPr="00D50B90" w:rsidRDefault="005A03BA" w:rsidP="005A03BA">
      <w:pPr>
        <w:jc w:val="left"/>
        <w:rPr>
          <w:rFonts w:cs="Arial"/>
          <w:szCs w:val="24"/>
        </w:rPr>
      </w:pPr>
      <w:r w:rsidRPr="00D50B90">
        <w:rPr>
          <w:rFonts w:cs="Arial"/>
          <w:szCs w:val="24"/>
        </w:rPr>
        <w:t>By signing below, you agree to the statements (please tick, as desired):</w:t>
      </w:r>
    </w:p>
    <w:p w14:paraId="3A9F9F71" w14:textId="77777777" w:rsidR="005A03BA" w:rsidRPr="00D50B90" w:rsidRDefault="005A03BA" w:rsidP="005A03BA">
      <w:pPr>
        <w:jc w:val="left"/>
        <w:rPr>
          <w:rFonts w:cs="Arial"/>
          <w:szCs w:val="24"/>
        </w:rPr>
      </w:pPr>
    </w:p>
    <w:p w14:paraId="18B47BDC" w14:textId="77777777" w:rsidR="005A03BA" w:rsidRPr="00D50B90" w:rsidRDefault="005A03BA" w:rsidP="005A03BA">
      <w:pPr>
        <w:jc w:val="left"/>
        <w:rPr>
          <w:rFonts w:cs="Arial"/>
          <w:szCs w:val="24"/>
        </w:rPr>
      </w:pPr>
      <w:r w:rsidRPr="00D50B90">
        <w:rPr>
          <w:rFonts w:cs="Arial"/>
          <w:szCs w:val="24"/>
        </w:rPr>
        <w:t xml:space="preserve">I, (ID code)……………………………………………….. </w:t>
      </w:r>
      <w:proofErr w:type="gramStart"/>
      <w:r w:rsidRPr="00D50B90">
        <w:rPr>
          <w:rFonts w:cs="Arial"/>
          <w:szCs w:val="24"/>
        </w:rPr>
        <w:t>consent</w:t>
      </w:r>
      <w:proofErr w:type="gramEnd"/>
      <w:r w:rsidRPr="00D50B90">
        <w:rPr>
          <w:rFonts w:cs="Arial"/>
          <w:szCs w:val="24"/>
        </w:rPr>
        <w:t xml:space="preserve"> to the following:</w:t>
      </w:r>
    </w:p>
    <w:p w14:paraId="5F00572D" w14:textId="77777777" w:rsidR="005A03BA" w:rsidRPr="00D50B90" w:rsidRDefault="005A03BA" w:rsidP="005A03BA">
      <w:pPr>
        <w:jc w:val="left"/>
        <w:rPr>
          <w:rFonts w:cs="Arial"/>
          <w:szCs w:val="24"/>
        </w:rPr>
      </w:pPr>
    </w:p>
    <w:p w14:paraId="2B1D324A" w14:textId="77777777" w:rsidR="005A03BA" w:rsidRPr="00D50B90" w:rsidRDefault="005A03BA" w:rsidP="005A03BA">
      <w:pPr>
        <w:jc w:val="left"/>
        <w:rPr>
          <w:rFonts w:cs="Arial"/>
          <w:szCs w:val="24"/>
        </w:rPr>
      </w:pPr>
      <w:r w:rsidRPr="00D50B90">
        <w:rPr>
          <w:rFonts w:cs="Arial"/>
          <w:szCs w:val="24"/>
        </w:rPr>
        <w:sym w:font="Wingdings" w:char="F06F"/>
      </w:r>
      <w:r w:rsidRPr="00D50B90">
        <w:rPr>
          <w:rFonts w:cs="Arial"/>
          <w:szCs w:val="24"/>
        </w:rPr>
        <w:t xml:space="preserve"> The sharing of anonymous information with Nottingham City Council (commissioners) </w:t>
      </w:r>
      <w:proofErr w:type="gramStart"/>
      <w:r w:rsidRPr="00D50B90">
        <w:rPr>
          <w:rFonts w:cs="Arial"/>
          <w:szCs w:val="24"/>
        </w:rPr>
        <w:t>for the purpose of</w:t>
      </w:r>
      <w:proofErr w:type="gramEnd"/>
      <w:r w:rsidRPr="00D50B90">
        <w:rPr>
          <w:rFonts w:cs="Arial"/>
          <w:szCs w:val="24"/>
        </w:rPr>
        <w:t xml:space="preserve"> generating invoices and statistical reports.</w:t>
      </w:r>
    </w:p>
    <w:p w14:paraId="1A1F0BAA" w14:textId="77777777" w:rsidR="005A03BA" w:rsidRPr="00D50B90" w:rsidRDefault="005A03BA" w:rsidP="005A03BA">
      <w:pPr>
        <w:jc w:val="left"/>
        <w:rPr>
          <w:rFonts w:cs="Arial"/>
          <w:szCs w:val="24"/>
        </w:rPr>
      </w:pPr>
    </w:p>
    <w:p w14:paraId="340F36E0" w14:textId="77777777" w:rsidR="005A03BA" w:rsidRPr="00D50B90" w:rsidRDefault="005A03BA" w:rsidP="005A03BA">
      <w:pPr>
        <w:jc w:val="left"/>
        <w:rPr>
          <w:rFonts w:cs="Arial"/>
          <w:szCs w:val="24"/>
        </w:rPr>
      </w:pPr>
      <w:r w:rsidRPr="00D50B90">
        <w:rPr>
          <w:rFonts w:cs="Arial"/>
          <w:szCs w:val="24"/>
        </w:rPr>
        <w:sym w:font="Wingdings" w:char="F06F"/>
      </w:r>
      <w:r w:rsidRPr="00D50B90">
        <w:rPr>
          <w:rFonts w:cs="Arial"/>
          <w:szCs w:val="24"/>
        </w:rPr>
        <w:t xml:space="preserve"> The sharing of statistical reports with other organisations to assess the effectiveness of the needle exchange provision.</w:t>
      </w:r>
    </w:p>
    <w:p w14:paraId="46B8F91B" w14:textId="77777777" w:rsidR="005A03BA" w:rsidRPr="00D50B90" w:rsidRDefault="005A03BA" w:rsidP="005A03BA">
      <w:pPr>
        <w:jc w:val="left"/>
        <w:rPr>
          <w:rFonts w:cs="Arial"/>
          <w:szCs w:val="24"/>
        </w:rPr>
      </w:pPr>
    </w:p>
    <w:p w14:paraId="41395075" w14:textId="77777777" w:rsidR="005A03BA" w:rsidRPr="00D50B90" w:rsidRDefault="005A03BA" w:rsidP="005A03BA">
      <w:pPr>
        <w:jc w:val="left"/>
        <w:rPr>
          <w:rFonts w:cs="Arial"/>
          <w:szCs w:val="24"/>
        </w:rPr>
      </w:pPr>
      <w:r w:rsidRPr="00D50B90">
        <w:rPr>
          <w:rFonts w:cs="Arial"/>
          <w:szCs w:val="24"/>
        </w:rPr>
        <w:sym w:font="Wingdings" w:char="F06F"/>
      </w:r>
      <w:r w:rsidRPr="00D50B90">
        <w:rPr>
          <w:rFonts w:cs="Arial"/>
          <w:szCs w:val="24"/>
        </w:rPr>
        <w:t xml:space="preserve"> The sharing of anonymous quality assurance reports with participating services and agencies.</w:t>
      </w:r>
    </w:p>
    <w:p w14:paraId="4ED07590" w14:textId="77777777" w:rsidR="005A03BA" w:rsidRPr="00D50B90" w:rsidRDefault="005A03BA" w:rsidP="005A03BA">
      <w:pPr>
        <w:jc w:val="left"/>
        <w:rPr>
          <w:rFonts w:cs="Arial"/>
          <w:szCs w:val="24"/>
        </w:rPr>
      </w:pPr>
    </w:p>
    <w:p w14:paraId="2E3B0615" w14:textId="77777777" w:rsidR="005A03BA" w:rsidRPr="00D50B90" w:rsidRDefault="005A03BA" w:rsidP="005A03BA">
      <w:pPr>
        <w:jc w:val="left"/>
        <w:rPr>
          <w:rFonts w:cs="Arial"/>
          <w:szCs w:val="24"/>
        </w:rPr>
      </w:pPr>
    </w:p>
    <w:p w14:paraId="29651545" w14:textId="77777777" w:rsidR="005A03BA" w:rsidRPr="00D50B90" w:rsidRDefault="005A03BA" w:rsidP="005A03BA">
      <w:pPr>
        <w:jc w:val="left"/>
        <w:rPr>
          <w:rFonts w:cs="Arial"/>
          <w:szCs w:val="24"/>
        </w:rPr>
      </w:pPr>
      <w:r w:rsidRPr="00D50B90">
        <w:rPr>
          <w:rFonts w:cs="Arial"/>
          <w:szCs w:val="24"/>
        </w:rPr>
        <w:t>Signed………………………………………………..  Date…………………………</w:t>
      </w:r>
    </w:p>
    <w:p w14:paraId="6B5515A6" w14:textId="214BAD74" w:rsidR="00886F5C" w:rsidRDefault="00886F5C" w:rsidP="005A03BA">
      <w:pPr>
        <w:suppressAutoHyphens w:val="0"/>
        <w:spacing w:after="200" w:line="276" w:lineRule="auto"/>
        <w:jc w:val="left"/>
        <w:rPr>
          <w:rFonts w:cs="Arial"/>
          <w:szCs w:val="24"/>
        </w:rPr>
      </w:pPr>
      <w:bookmarkStart w:id="0" w:name="_GoBack"/>
      <w:bookmarkEnd w:id="0"/>
      <w:r>
        <w:rPr>
          <w:rFonts w:cs="Arial"/>
          <w:szCs w:val="24"/>
        </w:rPr>
        <w:br w:type="page"/>
      </w:r>
    </w:p>
    <w:tbl>
      <w:tblPr>
        <w:tblW w:w="10485" w:type="dxa"/>
        <w:tblLook w:val="04A0" w:firstRow="1" w:lastRow="0" w:firstColumn="1" w:lastColumn="0" w:noHBand="0" w:noVBand="1"/>
      </w:tblPr>
      <w:tblGrid>
        <w:gridCol w:w="4558"/>
        <w:gridCol w:w="5927"/>
      </w:tblGrid>
      <w:tr w:rsidR="000525FE" w:rsidRPr="008721B0" w14:paraId="5041073F" w14:textId="77777777" w:rsidTr="0090074D">
        <w:tc>
          <w:tcPr>
            <w:tcW w:w="4558" w:type="dxa"/>
            <w:shd w:val="clear" w:color="auto" w:fill="auto"/>
          </w:tcPr>
          <w:p w14:paraId="396A2DA0" w14:textId="77777777" w:rsidR="000525FE" w:rsidRDefault="000525FE" w:rsidP="0090074D">
            <w:pPr>
              <w:tabs>
                <w:tab w:val="left" w:pos="5103"/>
              </w:tabs>
              <w:overflowPunct w:val="0"/>
              <w:autoSpaceDE w:val="0"/>
              <w:autoSpaceDN w:val="0"/>
              <w:adjustRightInd w:val="0"/>
              <w:spacing w:after="240"/>
              <w:textAlignment w:val="baseline"/>
              <w:rPr>
                <w:rFonts w:cs="Arial"/>
                <w:b/>
                <w:color w:val="4F6228"/>
                <w:sz w:val="28"/>
                <w:szCs w:val="28"/>
              </w:rPr>
            </w:pPr>
            <w:r>
              <w:rPr>
                <w:rFonts w:cs="Arial"/>
                <w:b/>
                <w:color w:val="4F6228"/>
                <w:sz w:val="28"/>
                <w:szCs w:val="28"/>
              </w:rPr>
              <w:lastRenderedPageBreak/>
              <w:t>Privacy Notice for the collection, recording and processing of data for pharmacy needle exchange services</w:t>
            </w:r>
          </w:p>
          <w:p w14:paraId="39653176" w14:textId="77777777" w:rsidR="000525FE" w:rsidRPr="008721B0" w:rsidRDefault="000525FE" w:rsidP="0090074D">
            <w:pPr>
              <w:tabs>
                <w:tab w:val="left" w:pos="5103"/>
              </w:tabs>
              <w:overflowPunct w:val="0"/>
              <w:autoSpaceDE w:val="0"/>
              <w:autoSpaceDN w:val="0"/>
              <w:adjustRightInd w:val="0"/>
              <w:textAlignment w:val="baseline"/>
              <w:rPr>
                <w:rFonts w:cs="Arial"/>
                <w:b/>
                <w:color w:val="4F6228"/>
                <w:sz w:val="28"/>
                <w:szCs w:val="28"/>
              </w:rPr>
            </w:pPr>
          </w:p>
        </w:tc>
        <w:tc>
          <w:tcPr>
            <w:tcW w:w="5927" w:type="dxa"/>
            <w:shd w:val="clear" w:color="auto" w:fill="auto"/>
          </w:tcPr>
          <w:p w14:paraId="7A2749A4" w14:textId="77777777" w:rsidR="000525FE" w:rsidRPr="008721B0" w:rsidRDefault="000525FE" w:rsidP="0090074D">
            <w:pPr>
              <w:tabs>
                <w:tab w:val="left" w:pos="1418"/>
                <w:tab w:val="left" w:pos="2835"/>
                <w:tab w:val="left" w:pos="3402"/>
                <w:tab w:val="left" w:pos="3969"/>
                <w:tab w:val="left" w:pos="4253"/>
                <w:tab w:val="left" w:pos="4536"/>
                <w:tab w:val="left" w:pos="5103"/>
              </w:tabs>
              <w:overflowPunct w:val="0"/>
              <w:autoSpaceDE w:val="0"/>
              <w:autoSpaceDN w:val="0"/>
              <w:adjustRightInd w:val="0"/>
              <w:jc w:val="right"/>
              <w:textAlignment w:val="baseline"/>
              <w:rPr>
                <w:rFonts w:cs="Arial"/>
                <w:b/>
                <w:color w:val="4F6228"/>
                <w:sz w:val="28"/>
                <w:szCs w:val="28"/>
              </w:rPr>
            </w:pPr>
            <w:r w:rsidRPr="008721B0">
              <w:rPr>
                <w:rFonts w:ascii="Times New Roman" w:hAnsi="Times New Roman"/>
                <w:noProof/>
                <w:szCs w:val="24"/>
                <w:lang w:eastAsia="en-GB"/>
              </w:rPr>
              <w:drawing>
                <wp:inline distT="0" distB="0" distL="0" distR="0" wp14:anchorId="61B1A4C3" wp14:editId="770AC2B3">
                  <wp:extent cx="1133475" cy="43556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5217" cy="455444"/>
                          </a:xfrm>
                          <a:prstGeom prst="rect">
                            <a:avLst/>
                          </a:prstGeom>
                          <a:noFill/>
                        </pic:spPr>
                      </pic:pic>
                    </a:graphicData>
                  </a:graphic>
                </wp:inline>
              </w:drawing>
            </w:r>
          </w:p>
        </w:tc>
      </w:tr>
      <w:tr w:rsidR="000525FE" w:rsidRPr="008721B0" w14:paraId="7A2C11F2" w14:textId="77777777" w:rsidTr="0090074D">
        <w:trPr>
          <w:trHeight w:val="703"/>
        </w:trPr>
        <w:tc>
          <w:tcPr>
            <w:tcW w:w="10485" w:type="dxa"/>
            <w:gridSpan w:val="2"/>
            <w:shd w:val="clear" w:color="auto" w:fill="auto"/>
          </w:tcPr>
          <w:p w14:paraId="69BFE0AA" w14:textId="77777777" w:rsidR="000525FE" w:rsidRPr="008721B0" w:rsidRDefault="000525FE" w:rsidP="0090074D">
            <w:pPr>
              <w:tabs>
                <w:tab w:val="left" w:pos="5103"/>
              </w:tabs>
              <w:overflowPunct w:val="0"/>
              <w:autoSpaceDE w:val="0"/>
              <w:autoSpaceDN w:val="0"/>
              <w:adjustRightInd w:val="0"/>
              <w:spacing w:before="120"/>
              <w:jc w:val="right"/>
              <w:textAlignment w:val="baseline"/>
              <w:rPr>
                <w:rFonts w:cs="Arial"/>
                <w:b/>
                <w:color w:val="4F6228"/>
                <w:sz w:val="28"/>
                <w:szCs w:val="28"/>
              </w:rPr>
            </w:pPr>
            <w:r w:rsidRPr="008721B0">
              <w:rPr>
                <w:rFonts w:cs="Arial"/>
                <w:b/>
                <w:color w:val="4F6228"/>
                <w:sz w:val="28"/>
                <w:szCs w:val="28"/>
              </w:rPr>
              <w:t>Nottingham City Council</w:t>
            </w:r>
          </w:p>
          <w:p w14:paraId="011ABF5D" w14:textId="77777777" w:rsidR="000525FE" w:rsidRPr="008721B0" w:rsidRDefault="000525FE" w:rsidP="0090074D">
            <w:pPr>
              <w:tabs>
                <w:tab w:val="left" w:pos="5103"/>
              </w:tabs>
              <w:overflowPunct w:val="0"/>
              <w:autoSpaceDE w:val="0"/>
              <w:autoSpaceDN w:val="0"/>
              <w:adjustRightInd w:val="0"/>
              <w:spacing w:after="120"/>
              <w:jc w:val="right"/>
              <w:textAlignment w:val="baseline"/>
              <w:rPr>
                <w:rFonts w:cs="Arial"/>
                <w:b/>
                <w:color w:val="4F6228"/>
                <w:szCs w:val="24"/>
              </w:rPr>
            </w:pPr>
            <w:r w:rsidRPr="008721B0">
              <w:rPr>
                <w:rFonts w:cs="Arial"/>
                <w:b/>
                <w:color w:val="4F6228"/>
                <w:sz w:val="28"/>
                <w:szCs w:val="28"/>
              </w:rPr>
              <w:t>In</w:t>
            </w:r>
            <w:r w:rsidRPr="00702E4C">
              <w:rPr>
                <w:rFonts w:cs="Arial"/>
                <w:b/>
                <w:color w:val="4F6228"/>
                <w:sz w:val="28"/>
                <w:szCs w:val="28"/>
              </w:rPr>
              <w:t>formation</w:t>
            </w:r>
            <w:r w:rsidRPr="008721B0">
              <w:rPr>
                <w:rFonts w:cs="Arial"/>
                <w:b/>
                <w:color w:val="4F6228"/>
                <w:sz w:val="28"/>
                <w:szCs w:val="28"/>
              </w:rPr>
              <w:t xml:space="preserve"> </w:t>
            </w:r>
            <w:r>
              <w:rPr>
                <w:rFonts w:cs="Arial"/>
                <w:b/>
                <w:color w:val="4F6228"/>
                <w:sz w:val="28"/>
                <w:szCs w:val="28"/>
              </w:rPr>
              <w:t>Compliance</w:t>
            </w:r>
          </w:p>
        </w:tc>
      </w:tr>
      <w:tr w:rsidR="000525FE" w:rsidRPr="008721B0" w14:paraId="2B7FB97B" w14:textId="77777777" w:rsidTr="0090074D">
        <w:trPr>
          <w:trHeight w:val="648"/>
        </w:trPr>
        <w:tc>
          <w:tcPr>
            <w:tcW w:w="10485" w:type="dxa"/>
            <w:gridSpan w:val="2"/>
            <w:tcBorders>
              <w:bottom w:val="single" w:sz="18" w:space="0" w:color="4F6228" w:themeColor="accent3" w:themeShade="80"/>
            </w:tcBorders>
            <w:shd w:val="clear" w:color="auto" w:fill="auto"/>
          </w:tcPr>
          <w:p w14:paraId="07B975D7" w14:textId="77777777" w:rsidR="000525FE" w:rsidRDefault="000525FE" w:rsidP="0090074D">
            <w:pPr>
              <w:tabs>
                <w:tab w:val="left" w:pos="5103"/>
              </w:tabs>
              <w:overflowPunct w:val="0"/>
              <w:autoSpaceDE w:val="0"/>
              <w:autoSpaceDN w:val="0"/>
              <w:adjustRightInd w:val="0"/>
              <w:textAlignment w:val="baseline"/>
              <w:rPr>
                <w:rFonts w:cs="Arial"/>
                <w:b/>
                <w:color w:val="4F6228"/>
                <w:sz w:val="28"/>
                <w:szCs w:val="28"/>
              </w:rPr>
            </w:pPr>
            <w:r>
              <w:rPr>
                <w:rFonts w:cs="Arial"/>
                <w:b/>
                <w:color w:val="4F6228"/>
                <w:sz w:val="28"/>
                <w:szCs w:val="28"/>
              </w:rPr>
              <w:t>Crime and Drugs Partnership</w:t>
            </w:r>
          </w:p>
          <w:p w14:paraId="70EA80F6" w14:textId="77777777" w:rsidR="000525FE" w:rsidRDefault="000525FE" w:rsidP="0090074D">
            <w:pPr>
              <w:tabs>
                <w:tab w:val="left" w:pos="5103"/>
              </w:tabs>
              <w:overflowPunct w:val="0"/>
              <w:autoSpaceDE w:val="0"/>
              <w:autoSpaceDN w:val="0"/>
              <w:adjustRightInd w:val="0"/>
              <w:textAlignment w:val="baseline"/>
              <w:rPr>
                <w:rFonts w:cs="Arial"/>
                <w:b/>
                <w:color w:val="4F6228"/>
                <w:sz w:val="28"/>
                <w:szCs w:val="28"/>
              </w:rPr>
            </w:pPr>
            <w:r>
              <w:rPr>
                <w:rFonts w:cs="Arial"/>
                <w:b/>
                <w:color w:val="4F6228"/>
                <w:sz w:val="28"/>
                <w:szCs w:val="28"/>
              </w:rPr>
              <w:t>Strategic Commissioning</w:t>
            </w:r>
          </w:p>
          <w:p w14:paraId="6F623E9F" w14:textId="77777777" w:rsidR="000525FE" w:rsidRDefault="000525FE" w:rsidP="0090074D">
            <w:pPr>
              <w:tabs>
                <w:tab w:val="left" w:pos="5103"/>
              </w:tabs>
              <w:overflowPunct w:val="0"/>
              <w:autoSpaceDE w:val="0"/>
              <w:autoSpaceDN w:val="0"/>
              <w:adjustRightInd w:val="0"/>
              <w:textAlignment w:val="baseline"/>
              <w:rPr>
                <w:rFonts w:cs="Arial"/>
                <w:b/>
                <w:color w:val="4F6228"/>
                <w:sz w:val="28"/>
                <w:szCs w:val="28"/>
              </w:rPr>
            </w:pPr>
            <w:r>
              <w:rPr>
                <w:rFonts w:cs="Arial"/>
                <w:b/>
                <w:color w:val="4F6228"/>
                <w:sz w:val="28"/>
                <w:szCs w:val="28"/>
              </w:rPr>
              <w:t>Strategy and Resources</w:t>
            </w:r>
          </w:p>
          <w:p w14:paraId="27095146" w14:textId="77777777" w:rsidR="000525FE" w:rsidRPr="008721B0" w:rsidRDefault="000525FE" w:rsidP="0090074D">
            <w:pPr>
              <w:tabs>
                <w:tab w:val="left" w:pos="5103"/>
              </w:tabs>
              <w:overflowPunct w:val="0"/>
              <w:autoSpaceDE w:val="0"/>
              <w:autoSpaceDN w:val="0"/>
              <w:adjustRightInd w:val="0"/>
              <w:ind w:left="1440"/>
              <w:jc w:val="right"/>
              <w:textAlignment w:val="baseline"/>
              <w:rPr>
                <w:rFonts w:cs="Arial"/>
                <w:b/>
                <w:color w:val="4F6228"/>
                <w:sz w:val="28"/>
                <w:szCs w:val="28"/>
              </w:rPr>
            </w:pPr>
            <w:r>
              <w:rPr>
                <w:rFonts w:cs="Arial"/>
                <w:b/>
                <w:color w:val="4F6228"/>
                <w:sz w:val="28"/>
                <w:szCs w:val="28"/>
              </w:rPr>
              <w:t xml:space="preserve">06/2019        </w:t>
            </w:r>
          </w:p>
        </w:tc>
      </w:tr>
    </w:tbl>
    <w:p w14:paraId="5DFB6F5C" w14:textId="77777777" w:rsidR="000525FE" w:rsidRPr="0006739D" w:rsidRDefault="000525FE" w:rsidP="000525FE">
      <w:pPr>
        <w:spacing w:line="360" w:lineRule="auto"/>
        <w:rPr>
          <w:rFonts w:cs="Arial"/>
          <w:sz w:val="8"/>
          <w:szCs w:val="8"/>
        </w:rPr>
      </w:pPr>
    </w:p>
    <w:p w14:paraId="11EC07CC" w14:textId="77777777" w:rsidR="000525FE" w:rsidRDefault="000525FE" w:rsidP="000525FE">
      <w:pPr>
        <w:spacing w:line="360" w:lineRule="auto"/>
        <w:rPr>
          <w:rFonts w:cs="Arial"/>
          <w:szCs w:val="24"/>
        </w:rPr>
      </w:pPr>
      <w:r>
        <w:rPr>
          <w:rFonts w:cs="Arial"/>
          <w:szCs w:val="24"/>
        </w:rPr>
        <w:t xml:space="preserve">Nottingham City Council currently commissions a number of pharmacies to deliver needle exchange, with the aim of reducing harms caused by injecting drugs. The aim of the service is to ultimately reduce the spread of blood-borne viruses (hepatitis, HIV, etc.), and provide a place for service users to access information and advice from a healthcare professional. </w:t>
      </w:r>
    </w:p>
    <w:p w14:paraId="6A417B00" w14:textId="0DD2C8EB" w:rsidR="001D1E9D" w:rsidRDefault="000525FE" w:rsidP="001D1E9D">
      <w:pPr>
        <w:spacing w:line="360" w:lineRule="auto"/>
        <w:jc w:val="left"/>
        <w:rPr>
          <w:rFonts w:cs="Arial"/>
          <w:szCs w:val="24"/>
        </w:rPr>
      </w:pPr>
      <w:r w:rsidRPr="00014074">
        <w:rPr>
          <w:rFonts w:cs="Arial"/>
          <w:szCs w:val="24"/>
        </w:rPr>
        <w:t xml:space="preserve">We will use the information provided by you </w:t>
      </w:r>
      <w:proofErr w:type="gramStart"/>
      <w:r w:rsidRPr="00014074">
        <w:rPr>
          <w:rFonts w:cs="Arial"/>
          <w:szCs w:val="24"/>
        </w:rPr>
        <w:t xml:space="preserve">for </w:t>
      </w:r>
      <w:r>
        <w:rPr>
          <w:rFonts w:cs="Arial"/>
          <w:szCs w:val="24"/>
        </w:rPr>
        <w:t>the purpose of</w:t>
      </w:r>
      <w:proofErr w:type="gramEnd"/>
      <w:r>
        <w:rPr>
          <w:rFonts w:cs="Arial"/>
          <w:szCs w:val="24"/>
        </w:rPr>
        <w:t xml:space="preserve"> generating statistical reports and invoices for pharmacies</w:t>
      </w:r>
      <w:r w:rsidRPr="00014074">
        <w:rPr>
          <w:rFonts w:cs="Arial"/>
          <w:szCs w:val="24"/>
        </w:rPr>
        <w:t xml:space="preserve">.  </w:t>
      </w:r>
      <w:r w:rsidR="001D1E9D">
        <w:rPr>
          <w:rFonts w:cs="Arial"/>
          <w:szCs w:val="24"/>
        </w:rPr>
        <w:br/>
      </w:r>
    </w:p>
    <w:p w14:paraId="26F3DBC0" w14:textId="6D18AD54" w:rsidR="000525FE" w:rsidRDefault="000525FE" w:rsidP="000525FE">
      <w:pPr>
        <w:spacing w:line="360" w:lineRule="auto"/>
        <w:rPr>
          <w:rFonts w:cs="Arial"/>
          <w:szCs w:val="24"/>
        </w:rPr>
      </w:pPr>
      <w:r w:rsidRPr="00014074">
        <w:rPr>
          <w:rFonts w:cs="Arial"/>
          <w:szCs w:val="24"/>
        </w:rPr>
        <w:t xml:space="preserve">The </w:t>
      </w:r>
      <w:r>
        <w:rPr>
          <w:rFonts w:cs="Arial"/>
          <w:szCs w:val="24"/>
        </w:rPr>
        <w:t xml:space="preserve">legal </w:t>
      </w:r>
      <w:r w:rsidRPr="00014074">
        <w:rPr>
          <w:rFonts w:cs="Arial"/>
          <w:szCs w:val="24"/>
        </w:rPr>
        <w:t xml:space="preserve">basis under which the Council uses personal data for this purpose is that this is necessary for the performance of a task carried out in the public interest by the Council </w:t>
      </w:r>
      <w:r>
        <w:rPr>
          <w:rFonts w:cs="Arial"/>
          <w:szCs w:val="24"/>
        </w:rPr>
        <w:t>and for the prevention of crime through fraudulent behaviour.  The only information we ask for from you is your initials; date of birth; gender and a partial postcode.</w:t>
      </w:r>
    </w:p>
    <w:p w14:paraId="66BE52CB" w14:textId="77777777" w:rsidR="001D1E9D" w:rsidRPr="00014074" w:rsidRDefault="001D1E9D" w:rsidP="000525FE">
      <w:pPr>
        <w:spacing w:line="360" w:lineRule="auto"/>
        <w:rPr>
          <w:rFonts w:cs="Arial"/>
          <w:szCs w:val="24"/>
        </w:rPr>
      </w:pPr>
    </w:p>
    <w:p w14:paraId="45F4526B" w14:textId="31AB1EEB" w:rsidR="001D1E9D" w:rsidRPr="00014074" w:rsidRDefault="000525FE" w:rsidP="000525FE">
      <w:pPr>
        <w:spacing w:line="360" w:lineRule="auto"/>
        <w:rPr>
          <w:rFonts w:cs="Arial"/>
          <w:szCs w:val="24"/>
        </w:rPr>
      </w:pPr>
      <w:r w:rsidRPr="00014074">
        <w:rPr>
          <w:rFonts w:cs="Arial"/>
          <w:szCs w:val="24"/>
        </w:rPr>
        <w:t>You are not obliged, either by statute or by contract, to provide the info</w:t>
      </w:r>
      <w:r>
        <w:rPr>
          <w:rFonts w:cs="Arial"/>
          <w:szCs w:val="24"/>
        </w:rPr>
        <w:t xml:space="preserve">rmation that </w:t>
      </w:r>
      <w:proofErr w:type="gramStart"/>
      <w:r>
        <w:rPr>
          <w:rFonts w:cs="Arial"/>
          <w:szCs w:val="24"/>
        </w:rPr>
        <w:t>is requested</w:t>
      </w:r>
      <w:proofErr w:type="gramEnd"/>
      <w:r>
        <w:rPr>
          <w:rFonts w:cs="Arial"/>
          <w:szCs w:val="24"/>
        </w:rPr>
        <w:t xml:space="preserve"> here.</w:t>
      </w:r>
      <w:r w:rsidR="001D1E9D">
        <w:rPr>
          <w:rFonts w:cs="Arial"/>
          <w:szCs w:val="24"/>
        </w:rPr>
        <w:br/>
      </w:r>
    </w:p>
    <w:p w14:paraId="38881FB0" w14:textId="0EDE7D77" w:rsidR="001D1E9D" w:rsidRDefault="000525FE" w:rsidP="001D1E9D">
      <w:pPr>
        <w:spacing w:line="360" w:lineRule="auto"/>
        <w:jc w:val="left"/>
        <w:rPr>
          <w:rFonts w:cs="Arial"/>
          <w:szCs w:val="24"/>
        </w:rPr>
      </w:pPr>
      <w:r w:rsidRPr="00014074">
        <w:rPr>
          <w:rFonts w:cs="Arial"/>
          <w:szCs w:val="24"/>
        </w:rPr>
        <w:t xml:space="preserve">The information that you have provided </w:t>
      </w:r>
      <w:proofErr w:type="gramStart"/>
      <w:r w:rsidRPr="00014074">
        <w:rPr>
          <w:rFonts w:cs="Arial"/>
          <w:szCs w:val="24"/>
        </w:rPr>
        <w:t>will be kept</w:t>
      </w:r>
      <w:proofErr w:type="gramEnd"/>
      <w:r w:rsidRPr="00014074">
        <w:rPr>
          <w:rFonts w:cs="Arial"/>
          <w:szCs w:val="24"/>
        </w:rPr>
        <w:t xml:space="preserve"> for </w:t>
      </w:r>
      <w:r>
        <w:rPr>
          <w:rFonts w:cs="Arial"/>
          <w:szCs w:val="24"/>
        </w:rPr>
        <w:t xml:space="preserve">6 years. </w:t>
      </w:r>
      <w:r w:rsidR="001D1E9D">
        <w:rPr>
          <w:rFonts w:cs="Arial"/>
          <w:szCs w:val="24"/>
        </w:rPr>
        <w:br/>
      </w:r>
    </w:p>
    <w:p w14:paraId="34D57848" w14:textId="11DC486A" w:rsidR="001D1E9D" w:rsidRDefault="001D1E9D" w:rsidP="001D1E9D">
      <w:pPr>
        <w:spacing w:line="360" w:lineRule="auto"/>
        <w:jc w:val="left"/>
        <w:rPr>
          <w:rFonts w:cs="Arial"/>
          <w:szCs w:val="24"/>
        </w:rPr>
      </w:pPr>
      <w:r>
        <w:rPr>
          <w:rFonts w:cs="Arial"/>
          <w:szCs w:val="24"/>
        </w:rPr>
        <w:t xml:space="preserve">Information about Council functions and the legal basis on which it uses information to carry them out </w:t>
      </w:r>
      <w:proofErr w:type="gramStart"/>
      <w:r>
        <w:rPr>
          <w:rFonts w:cs="Arial"/>
          <w:szCs w:val="24"/>
        </w:rPr>
        <w:t>can be found</w:t>
      </w:r>
      <w:proofErr w:type="gramEnd"/>
      <w:r>
        <w:rPr>
          <w:rFonts w:cs="Arial"/>
          <w:szCs w:val="24"/>
        </w:rPr>
        <w:t xml:space="preserve"> at </w:t>
      </w:r>
      <w:hyperlink r:id="rId12" w:history="1">
        <w:r w:rsidRPr="0059137B">
          <w:rPr>
            <w:rStyle w:val="Hyperlink"/>
            <w:rFonts w:cs="Arial"/>
            <w:szCs w:val="24"/>
          </w:rPr>
          <w:t>http://documents.nottinghamcity.gov.uk/download/5939</w:t>
        </w:r>
      </w:hyperlink>
      <w:r>
        <w:rPr>
          <w:rFonts w:cs="Arial"/>
          <w:szCs w:val="24"/>
        </w:rPr>
        <w:t xml:space="preserve">. </w:t>
      </w:r>
      <w:r>
        <w:rPr>
          <w:rFonts w:cs="Arial"/>
          <w:szCs w:val="24"/>
        </w:rPr>
        <w:br/>
      </w:r>
    </w:p>
    <w:p w14:paraId="72F22CE4" w14:textId="593477D4" w:rsidR="000525FE" w:rsidRDefault="000525FE" w:rsidP="000525FE">
      <w:pPr>
        <w:spacing w:line="360" w:lineRule="auto"/>
        <w:rPr>
          <w:rFonts w:cs="Arial"/>
          <w:szCs w:val="24"/>
        </w:rPr>
      </w:pPr>
      <w:r w:rsidRPr="00014074">
        <w:rPr>
          <w:rFonts w:cs="Arial"/>
          <w:szCs w:val="24"/>
        </w:rPr>
        <w:t>The Data Controller is Nottingham City Council, Loxley House</w:t>
      </w:r>
      <w:r>
        <w:rPr>
          <w:rFonts w:cs="Arial"/>
          <w:szCs w:val="24"/>
        </w:rPr>
        <w:t>,</w:t>
      </w:r>
      <w:r w:rsidRPr="00014074">
        <w:rPr>
          <w:rFonts w:cs="Arial"/>
          <w:szCs w:val="24"/>
        </w:rPr>
        <w:t xml:space="preserve"> </w:t>
      </w:r>
      <w:proofErr w:type="gramStart"/>
      <w:r w:rsidRPr="00014074">
        <w:rPr>
          <w:rFonts w:cs="Arial"/>
          <w:szCs w:val="24"/>
        </w:rPr>
        <w:t>Station</w:t>
      </w:r>
      <w:proofErr w:type="gramEnd"/>
      <w:r w:rsidRPr="00014074">
        <w:rPr>
          <w:rFonts w:cs="Arial"/>
          <w:szCs w:val="24"/>
        </w:rPr>
        <w:t xml:space="preserve"> Street</w:t>
      </w:r>
      <w:r>
        <w:rPr>
          <w:rFonts w:cs="Arial"/>
          <w:szCs w:val="24"/>
        </w:rPr>
        <w:t>,</w:t>
      </w:r>
      <w:r w:rsidRPr="00014074">
        <w:rPr>
          <w:rFonts w:cs="Arial"/>
          <w:szCs w:val="24"/>
        </w:rPr>
        <w:t xml:space="preserve"> Nottingham NG</w:t>
      </w:r>
      <w:r>
        <w:rPr>
          <w:rFonts w:cs="Arial"/>
          <w:szCs w:val="24"/>
        </w:rPr>
        <w:t>2 3NG.</w:t>
      </w:r>
    </w:p>
    <w:p w14:paraId="4CE5F880" w14:textId="77777777" w:rsidR="001D1E9D" w:rsidRPr="00014074" w:rsidRDefault="001D1E9D" w:rsidP="000525FE">
      <w:pPr>
        <w:spacing w:line="360" w:lineRule="auto"/>
        <w:rPr>
          <w:rFonts w:cs="Arial"/>
          <w:szCs w:val="24"/>
        </w:rPr>
      </w:pPr>
    </w:p>
    <w:p w14:paraId="4FB10CE1" w14:textId="69B6C97A" w:rsidR="000525FE" w:rsidRPr="00014074" w:rsidRDefault="000525FE" w:rsidP="001D1E9D">
      <w:pPr>
        <w:spacing w:line="360" w:lineRule="auto"/>
        <w:jc w:val="left"/>
        <w:rPr>
          <w:rFonts w:cs="Arial"/>
          <w:szCs w:val="24"/>
        </w:rPr>
      </w:pPr>
      <w:r w:rsidRPr="00014074">
        <w:rPr>
          <w:rFonts w:cs="Arial"/>
          <w:szCs w:val="24"/>
        </w:rPr>
        <w:lastRenderedPageBreak/>
        <w:t xml:space="preserve">The Data Protection Officer is Naomi Matthews. You can contact the data protection officer at the above address </w:t>
      </w:r>
      <w:r>
        <w:rPr>
          <w:rFonts w:cs="Arial"/>
          <w:szCs w:val="24"/>
        </w:rPr>
        <w:t xml:space="preserve">or at </w:t>
      </w:r>
      <w:hyperlink r:id="rId13" w:history="1">
        <w:r w:rsidRPr="0056220A">
          <w:rPr>
            <w:rStyle w:val="Hyperlink"/>
            <w:rFonts w:cs="Arial"/>
            <w:szCs w:val="24"/>
          </w:rPr>
          <w:t>data.protectionofficer@nottinghamcity.gov.uk</w:t>
        </w:r>
      </w:hyperlink>
      <w:r>
        <w:rPr>
          <w:rFonts w:cs="Arial"/>
          <w:szCs w:val="24"/>
        </w:rPr>
        <w:t>.</w:t>
      </w:r>
      <w:r w:rsidR="001D1E9D">
        <w:rPr>
          <w:rFonts w:cs="Arial"/>
          <w:szCs w:val="24"/>
        </w:rPr>
        <w:br/>
      </w:r>
    </w:p>
    <w:p w14:paraId="5647FCDD" w14:textId="77777777" w:rsidR="000525FE" w:rsidRPr="00014074" w:rsidRDefault="000525FE" w:rsidP="000525FE">
      <w:pPr>
        <w:spacing w:line="360" w:lineRule="auto"/>
        <w:rPr>
          <w:rFonts w:cs="Arial"/>
          <w:szCs w:val="24"/>
        </w:rPr>
      </w:pPr>
      <w:r w:rsidRPr="00014074">
        <w:rPr>
          <w:rFonts w:cs="Arial"/>
          <w:szCs w:val="24"/>
        </w:rPr>
        <w:t xml:space="preserve">The new </w:t>
      </w:r>
      <w:r>
        <w:rPr>
          <w:rFonts w:cs="Arial"/>
          <w:szCs w:val="24"/>
        </w:rPr>
        <w:t>d</w:t>
      </w:r>
      <w:r w:rsidRPr="00014074">
        <w:rPr>
          <w:rFonts w:cs="Arial"/>
          <w:szCs w:val="24"/>
        </w:rPr>
        <w:t>ata protection law</w:t>
      </w:r>
      <w:r>
        <w:rPr>
          <w:rFonts w:cs="Arial"/>
          <w:szCs w:val="24"/>
        </w:rPr>
        <w:t xml:space="preserve"> known as the General Data Protection Regulation</w:t>
      </w:r>
      <w:r w:rsidRPr="00014074">
        <w:rPr>
          <w:rFonts w:cs="Arial"/>
          <w:szCs w:val="24"/>
        </w:rPr>
        <w:t xml:space="preserve"> provides for the following rights as prescribed by the legislation:</w:t>
      </w:r>
    </w:p>
    <w:p w14:paraId="22BC7E0F" w14:textId="77777777" w:rsidR="000525FE" w:rsidRPr="00014074" w:rsidRDefault="000525FE" w:rsidP="000525FE">
      <w:pPr>
        <w:pStyle w:val="ListParagraph"/>
        <w:numPr>
          <w:ilvl w:val="0"/>
          <w:numId w:val="50"/>
        </w:numPr>
        <w:suppressAutoHyphens w:val="0"/>
        <w:spacing w:line="360" w:lineRule="auto"/>
        <w:rPr>
          <w:rFonts w:cs="Arial"/>
        </w:rPr>
      </w:pPr>
      <w:r w:rsidRPr="00014074">
        <w:rPr>
          <w:rFonts w:cs="Arial"/>
        </w:rPr>
        <w:t xml:space="preserve"> A right to request a copy of your information</w:t>
      </w:r>
    </w:p>
    <w:p w14:paraId="343CBBC6" w14:textId="77777777" w:rsidR="000525FE" w:rsidRPr="00014074" w:rsidRDefault="000525FE" w:rsidP="000525FE">
      <w:pPr>
        <w:pStyle w:val="ListParagraph"/>
        <w:numPr>
          <w:ilvl w:val="0"/>
          <w:numId w:val="50"/>
        </w:numPr>
        <w:suppressAutoHyphens w:val="0"/>
        <w:spacing w:line="360" w:lineRule="auto"/>
        <w:rPr>
          <w:rFonts w:cs="Arial"/>
        </w:rPr>
      </w:pPr>
      <w:r w:rsidRPr="00014074">
        <w:rPr>
          <w:rFonts w:cs="Arial"/>
        </w:rPr>
        <w:t>A right to request rectification of inaccurate personal data</w:t>
      </w:r>
    </w:p>
    <w:p w14:paraId="18FC68DC" w14:textId="77777777" w:rsidR="000525FE" w:rsidRPr="00014074" w:rsidRDefault="000525FE" w:rsidP="000525FE">
      <w:pPr>
        <w:pStyle w:val="ListParagraph"/>
        <w:numPr>
          <w:ilvl w:val="0"/>
          <w:numId w:val="50"/>
        </w:numPr>
        <w:suppressAutoHyphens w:val="0"/>
        <w:spacing w:line="360" w:lineRule="auto"/>
        <w:rPr>
          <w:rFonts w:cs="Arial"/>
        </w:rPr>
      </w:pPr>
      <w:r w:rsidRPr="00014074">
        <w:rPr>
          <w:rFonts w:cs="Arial"/>
        </w:rPr>
        <w:t xml:space="preserve">A right to request erasure of your data known as </w:t>
      </w:r>
      <w:r>
        <w:rPr>
          <w:rFonts w:cs="Arial"/>
        </w:rPr>
        <w:t>‘</w:t>
      </w:r>
      <w:r w:rsidRPr="00014074">
        <w:rPr>
          <w:rFonts w:cs="Arial"/>
        </w:rPr>
        <w:t>the right to be forgotten</w:t>
      </w:r>
      <w:r>
        <w:rPr>
          <w:rFonts w:cs="Arial"/>
        </w:rPr>
        <w:t>’</w:t>
      </w:r>
    </w:p>
    <w:p w14:paraId="264F6FCE" w14:textId="77777777" w:rsidR="000525FE" w:rsidRPr="00014074" w:rsidRDefault="000525FE" w:rsidP="000525FE">
      <w:pPr>
        <w:pStyle w:val="ListParagraph"/>
        <w:numPr>
          <w:ilvl w:val="0"/>
          <w:numId w:val="50"/>
        </w:numPr>
        <w:suppressAutoHyphens w:val="0"/>
        <w:spacing w:line="360" w:lineRule="auto"/>
        <w:rPr>
          <w:rFonts w:cs="Arial"/>
        </w:rPr>
      </w:pPr>
      <w:r w:rsidRPr="00014074">
        <w:rPr>
          <w:rFonts w:cs="Arial"/>
        </w:rPr>
        <w:t>A right</w:t>
      </w:r>
      <w:r>
        <w:rPr>
          <w:rFonts w:cs="Arial"/>
        </w:rPr>
        <w:t xml:space="preserve"> to in certain circumstances to</w:t>
      </w:r>
      <w:r w:rsidRPr="00014074">
        <w:rPr>
          <w:rFonts w:cs="Arial"/>
        </w:rPr>
        <w:t xml:space="preserve"> request restriction of processing</w:t>
      </w:r>
    </w:p>
    <w:p w14:paraId="5080E7EF" w14:textId="77777777" w:rsidR="000525FE" w:rsidRPr="00014074" w:rsidRDefault="000525FE" w:rsidP="000525FE">
      <w:pPr>
        <w:pStyle w:val="ListParagraph"/>
        <w:numPr>
          <w:ilvl w:val="0"/>
          <w:numId w:val="50"/>
        </w:numPr>
        <w:suppressAutoHyphens w:val="0"/>
        <w:spacing w:line="360" w:lineRule="auto"/>
        <w:rPr>
          <w:rFonts w:cs="Arial"/>
        </w:rPr>
      </w:pPr>
      <w:r w:rsidRPr="00014074">
        <w:rPr>
          <w:rFonts w:cs="Arial"/>
        </w:rPr>
        <w:t>A right</w:t>
      </w:r>
      <w:r>
        <w:rPr>
          <w:rFonts w:cs="Arial"/>
        </w:rPr>
        <w:t xml:space="preserve"> in certain circumstances</w:t>
      </w:r>
      <w:r w:rsidRPr="00014074">
        <w:rPr>
          <w:rFonts w:cs="Arial"/>
        </w:rPr>
        <w:t xml:space="preserve"> to request portability of your data to another provider </w:t>
      </w:r>
    </w:p>
    <w:p w14:paraId="7C4E9B34" w14:textId="77777777" w:rsidR="000525FE" w:rsidRPr="00014074" w:rsidRDefault="000525FE" w:rsidP="000525FE">
      <w:pPr>
        <w:pStyle w:val="ListParagraph"/>
        <w:numPr>
          <w:ilvl w:val="0"/>
          <w:numId w:val="50"/>
        </w:numPr>
        <w:suppressAutoHyphens w:val="0"/>
        <w:spacing w:line="360" w:lineRule="auto"/>
        <w:rPr>
          <w:rFonts w:cs="Arial"/>
        </w:rPr>
      </w:pPr>
      <w:r>
        <w:rPr>
          <w:rFonts w:cs="Arial"/>
        </w:rPr>
        <w:t xml:space="preserve"> A r</w:t>
      </w:r>
      <w:r w:rsidRPr="00014074">
        <w:rPr>
          <w:rFonts w:cs="Arial"/>
        </w:rPr>
        <w:t>ight to object</w:t>
      </w:r>
      <w:r>
        <w:rPr>
          <w:rFonts w:cs="Arial"/>
        </w:rPr>
        <w:t xml:space="preserve"> to processing of data in certain circumstances</w:t>
      </w:r>
    </w:p>
    <w:p w14:paraId="6EA522DB" w14:textId="77777777" w:rsidR="000525FE" w:rsidRPr="00014074" w:rsidRDefault="000525FE" w:rsidP="000525FE">
      <w:pPr>
        <w:pStyle w:val="ListParagraph"/>
        <w:numPr>
          <w:ilvl w:val="0"/>
          <w:numId w:val="50"/>
        </w:numPr>
        <w:suppressAutoHyphens w:val="0"/>
        <w:spacing w:line="360" w:lineRule="auto"/>
        <w:rPr>
          <w:rFonts w:cs="Arial"/>
        </w:rPr>
      </w:pPr>
      <w:r>
        <w:rPr>
          <w:rFonts w:cs="Arial"/>
        </w:rPr>
        <w:t>A right</w:t>
      </w:r>
      <w:r w:rsidRPr="00014074">
        <w:rPr>
          <w:rFonts w:cs="Arial"/>
        </w:rPr>
        <w:t xml:space="preserve"> regarding automated decision making including profiling</w:t>
      </w:r>
    </w:p>
    <w:p w14:paraId="50372D42" w14:textId="77777777" w:rsidR="000525FE" w:rsidRDefault="000525FE" w:rsidP="000525FE">
      <w:pPr>
        <w:spacing w:line="360" w:lineRule="auto"/>
        <w:rPr>
          <w:rFonts w:cs="Arial"/>
          <w:szCs w:val="24"/>
        </w:rPr>
      </w:pPr>
    </w:p>
    <w:p w14:paraId="6FD026FF" w14:textId="245C3D57" w:rsidR="000525FE" w:rsidRPr="00014074" w:rsidRDefault="000525FE" w:rsidP="001D1E9D">
      <w:pPr>
        <w:spacing w:line="360" w:lineRule="auto"/>
        <w:jc w:val="left"/>
        <w:rPr>
          <w:rFonts w:cs="Arial"/>
          <w:szCs w:val="24"/>
        </w:rPr>
      </w:pPr>
      <w:r w:rsidRPr="00014074">
        <w:rPr>
          <w:rFonts w:cs="Arial"/>
          <w:szCs w:val="24"/>
        </w:rPr>
        <w:t>Please note that if you are unhappy with a decision regarding the handling of your data you have the right to complain to the Information Commissioner</w:t>
      </w:r>
      <w:r>
        <w:rPr>
          <w:rFonts w:cs="Arial"/>
          <w:szCs w:val="24"/>
        </w:rPr>
        <w:t>’</w:t>
      </w:r>
      <w:r w:rsidRPr="00014074">
        <w:rPr>
          <w:rFonts w:cs="Arial"/>
          <w:szCs w:val="24"/>
        </w:rPr>
        <w:t xml:space="preserve">s Office at </w:t>
      </w:r>
      <w:r>
        <w:rPr>
          <w:rFonts w:cs="Arial"/>
          <w:szCs w:val="24"/>
        </w:rPr>
        <w:t>Wycliffe House, Water Lane, Wilmslow, Cheshire SK9 5AF. See also</w:t>
      </w:r>
      <w:r w:rsidRPr="00014074">
        <w:rPr>
          <w:rFonts w:cs="Arial"/>
          <w:szCs w:val="24"/>
        </w:rPr>
        <w:t xml:space="preserve"> the Information Commissioners website at </w:t>
      </w:r>
      <w:hyperlink r:id="rId14" w:history="1">
        <w:r w:rsidRPr="0056220A">
          <w:rPr>
            <w:rStyle w:val="Hyperlink"/>
            <w:rFonts w:cs="Arial"/>
            <w:szCs w:val="24"/>
          </w:rPr>
          <w:t>https://ico.org.uk/your-data-matters/</w:t>
        </w:r>
      </w:hyperlink>
      <w:r>
        <w:rPr>
          <w:rFonts w:cs="Arial"/>
          <w:szCs w:val="24"/>
        </w:rPr>
        <w:t xml:space="preserve"> .</w:t>
      </w:r>
      <w:r w:rsidR="001D1E9D">
        <w:rPr>
          <w:rFonts w:cs="Arial"/>
          <w:szCs w:val="24"/>
        </w:rPr>
        <w:br/>
      </w:r>
    </w:p>
    <w:p w14:paraId="1F7505AA" w14:textId="77777777" w:rsidR="000525FE" w:rsidRPr="00014074" w:rsidRDefault="000525FE" w:rsidP="000525FE">
      <w:pPr>
        <w:spacing w:line="360" w:lineRule="auto"/>
        <w:rPr>
          <w:rFonts w:cs="Arial"/>
          <w:szCs w:val="24"/>
        </w:rPr>
      </w:pPr>
      <w:r w:rsidRPr="00014074">
        <w:rPr>
          <w:rFonts w:cs="Arial"/>
          <w:szCs w:val="24"/>
        </w:rPr>
        <w:t xml:space="preserve">For more information about these </w:t>
      </w:r>
      <w:proofErr w:type="gramStart"/>
      <w:r w:rsidRPr="00014074">
        <w:rPr>
          <w:rFonts w:cs="Arial"/>
          <w:szCs w:val="24"/>
        </w:rPr>
        <w:t>rights</w:t>
      </w:r>
      <w:proofErr w:type="gramEnd"/>
      <w:r w:rsidRPr="00014074">
        <w:rPr>
          <w:rFonts w:cs="Arial"/>
          <w:szCs w:val="24"/>
        </w:rPr>
        <w:t xml:space="preserve"> please refer to our detailed privacy statement at </w:t>
      </w:r>
      <w:hyperlink r:id="rId15" w:history="1">
        <w:r w:rsidRPr="0056220A">
          <w:rPr>
            <w:rStyle w:val="Hyperlink"/>
            <w:rFonts w:cs="Arial"/>
            <w:szCs w:val="24"/>
          </w:rPr>
          <w:t>https://www.nottinghamcity.gov.uk/privacy-statement</w:t>
        </w:r>
      </w:hyperlink>
      <w:r>
        <w:rPr>
          <w:rFonts w:cs="Arial"/>
          <w:szCs w:val="24"/>
        </w:rPr>
        <w:t xml:space="preserve"> .</w:t>
      </w:r>
    </w:p>
    <w:p w14:paraId="67671C81" w14:textId="77777777" w:rsidR="000525FE" w:rsidRPr="00014074" w:rsidRDefault="000525FE" w:rsidP="000525FE">
      <w:pPr>
        <w:pStyle w:val="ListParagraph"/>
        <w:spacing w:line="360" w:lineRule="auto"/>
        <w:rPr>
          <w:rFonts w:cs="Arial"/>
        </w:rPr>
      </w:pPr>
    </w:p>
    <w:p w14:paraId="79BD6138" w14:textId="77777777" w:rsidR="000525FE" w:rsidRPr="00014074" w:rsidRDefault="000525FE" w:rsidP="000525FE">
      <w:pPr>
        <w:rPr>
          <w:rFonts w:cs="Arial"/>
          <w:b/>
          <w:szCs w:val="24"/>
        </w:rPr>
      </w:pPr>
      <w:r w:rsidRPr="00014074">
        <w:rPr>
          <w:rFonts w:cs="Arial"/>
          <w:b/>
          <w:szCs w:val="24"/>
        </w:rPr>
        <w:t xml:space="preserve"> </w:t>
      </w:r>
    </w:p>
    <w:p w14:paraId="714791CF" w14:textId="77777777" w:rsidR="000525FE" w:rsidRPr="00014074" w:rsidRDefault="000525FE" w:rsidP="000525FE">
      <w:pPr>
        <w:rPr>
          <w:rFonts w:cs="Arial"/>
          <w:b/>
          <w:szCs w:val="24"/>
        </w:rPr>
      </w:pPr>
    </w:p>
    <w:p w14:paraId="0E82B05F" w14:textId="72DC4283" w:rsidR="000525FE" w:rsidRDefault="000525FE">
      <w:pPr>
        <w:suppressAutoHyphens w:val="0"/>
        <w:spacing w:after="200" w:line="276" w:lineRule="auto"/>
        <w:jc w:val="left"/>
        <w:rPr>
          <w:rFonts w:cs="Arial"/>
          <w:szCs w:val="24"/>
        </w:rPr>
      </w:pPr>
      <w:r>
        <w:rPr>
          <w:rFonts w:cs="Arial"/>
          <w:szCs w:val="24"/>
        </w:rPr>
        <w:br w:type="page"/>
      </w:r>
    </w:p>
    <w:p w14:paraId="6E837C88" w14:textId="6456AD05" w:rsidR="00170E9F" w:rsidRPr="00D50B90" w:rsidRDefault="00170E9F" w:rsidP="000B5E84">
      <w:pPr>
        <w:suppressAutoHyphens w:val="0"/>
        <w:spacing w:after="200" w:line="276" w:lineRule="auto"/>
        <w:jc w:val="left"/>
        <w:rPr>
          <w:rFonts w:cs="Arial"/>
          <w:b/>
          <w:szCs w:val="24"/>
          <w:u w:val="single"/>
        </w:rPr>
      </w:pPr>
      <w:r w:rsidRPr="00D50B90">
        <w:rPr>
          <w:rFonts w:cs="Arial"/>
          <w:b/>
          <w:szCs w:val="24"/>
          <w:u w:val="single"/>
        </w:rPr>
        <w:lastRenderedPageBreak/>
        <w:t>Process for Needle Exchange Transactions</w:t>
      </w:r>
    </w:p>
    <w:p w14:paraId="40B07B76" w14:textId="3E0C0E93" w:rsidR="009762DE" w:rsidRPr="00D50B90" w:rsidRDefault="000348D2" w:rsidP="00160BA3">
      <w:pPr>
        <w:suppressAutoHyphens w:val="0"/>
        <w:spacing w:after="200" w:line="276" w:lineRule="auto"/>
        <w:jc w:val="left"/>
        <w:rPr>
          <w:rFonts w:cs="Arial"/>
          <w:szCs w:val="24"/>
        </w:rPr>
      </w:pPr>
      <w:r w:rsidRPr="00D50B90">
        <w:rPr>
          <w:rFonts w:cs="Arial"/>
          <w:noProof/>
          <w:szCs w:val="24"/>
          <w:lang w:eastAsia="en-GB"/>
        </w:rPr>
        <w:drawing>
          <wp:inline distT="0" distB="0" distL="0" distR="0" wp14:anchorId="2732CB74" wp14:editId="436CFD3A">
            <wp:extent cx="5892085" cy="82777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X Process.PNG"/>
                    <pic:cNvPicPr/>
                  </pic:nvPicPr>
                  <pic:blipFill>
                    <a:blip r:embed="rId16">
                      <a:extLst>
                        <a:ext uri="{28A0092B-C50C-407E-A947-70E740481C1C}">
                          <a14:useLocalDpi xmlns:a14="http://schemas.microsoft.com/office/drawing/2010/main" val="0"/>
                        </a:ext>
                      </a:extLst>
                    </a:blip>
                    <a:stretch>
                      <a:fillRect/>
                    </a:stretch>
                  </pic:blipFill>
                  <pic:spPr>
                    <a:xfrm>
                      <a:off x="0" y="0"/>
                      <a:ext cx="5907556" cy="8299462"/>
                    </a:xfrm>
                    <a:prstGeom prst="rect">
                      <a:avLst/>
                    </a:prstGeom>
                  </pic:spPr>
                </pic:pic>
              </a:graphicData>
            </a:graphic>
          </wp:inline>
        </w:drawing>
      </w:r>
      <w:r w:rsidR="00ED3B1C" w:rsidRPr="00D50B90">
        <w:rPr>
          <w:rFonts w:cs="Arial"/>
          <w:szCs w:val="24"/>
        </w:rPr>
        <w:br w:type="page"/>
      </w:r>
    </w:p>
    <w:p w14:paraId="6916B6B9" w14:textId="384B5560" w:rsidR="009762DE" w:rsidRPr="00D50B90" w:rsidRDefault="00C750EC" w:rsidP="00160BA3">
      <w:pPr>
        <w:suppressAutoHyphens w:val="0"/>
        <w:spacing w:after="200" w:line="276" w:lineRule="auto"/>
        <w:jc w:val="left"/>
        <w:rPr>
          <w:rFonts w:cs="Arial"/>
          <w:b/>
          <w:i/>
          <w:szCs w:val="24"/>
        </w:rPr>
      </w:pPr>
      <w:r w:rsidRPr="00D50B90">
        <w:rPr>
          <w:rFonts w:cs="Arial"/>
          <w:b/>
          <w:i/>
          <w:szCs w:val="24"/>
        </w:rPr>
        <w:lastRenderedPageBreak/>
        <w:t>References:</w:t>
      </w:r>
    </w:p>
    <w:p w14:paraId="08459F7E" w14:textId="09AAA75F" w:rsidR="001239F9" w:rsidRPr="00D50B90" w:rsidRDefault="001239F9" w:rsidP="001239F9">
      <w:pPr>
        <w:suppressAutoHyphens w:val="0"/>
        <w:spacing w:after="200" w:line="276" w:lineRule="auto"/>
        <w:jc w:val="left"/>
        <w:rPr>
          <w:rFonts w:cs="Arial"/>
          <w:szCs w:val="24"/>
        </w:rPr>
      </w:pPr>
      <w:r w:rsidRPr="00D50B90">
        <w:rPr>
          <w:rFonts w:cs="Arial"/>
          <w:szCs w:val="24"/>
        </w:rPr>
        <w:t>DEFRA (2005). Tackling drug related litter. Guidance and good practice. October 2005. Available online at: https://assets.publishing.service.gov.uk/government/uploads/system/uploads/attachment_data/file/221089/pb10970-drugrelatedlitter.pdf [Accessed 10/5/19]</w:t>
      </w:r>
    </w:p>
    <w:p w14:paraId="72046163" w14:textId="77777777" w:rsidR="001239F9" w:rsidRPr="00D50B90" w:rsidRDefault="001239F9" w:rsidP="001239F9">
      <w:pPr>
        <w:suppressAutoHyphens w:val="0"/>
        <w:spacing w:after="200" w:line="276" w:lineRule="auto"/>
        <w:jc w:val="left"/>
        <w:rPr>
          <w:rFonts w:cs="Arial"/>
          <w:szCs w:val="24"/>
        </w:rPr>
      </w:pPr>
      <w:r w:rsidRPr="00D50B90">
        <w:rPr>
          <w:rFonts w:cs="Arial"/>
          <w:szCs w:val="24"/>
        </w:rPr>
        <w:t>DOH (2017). Drug misuse and dependence. UK guidelines on clinical management. Available online at: https://assets.publishing.service.gov.uk/government/uploads/system/uploads/attachment_data/file/673978/clinical_guidelines_2017.pdf [Accessed 10/5/19]</w:t>
      </w:r>
    </w:p>
    <w:p w14:paraId="2D191125" w14:textId="77777777" w:rsidR="001239F9" w:rsidRPr="00D50B90" w:rsidRDefault="001239F9" w:rsidP="001239F9">
      <w:pPr>
        <w:suppressAutoHyphens w:val="0"/>
        <w:spacing w:after="200" w:line="276" w:lineRule="auto"/>
        <w:jc w:val="left"/>
        <w:rPr>
          <w:rFonts w:cs="Arial"/>
          <w:szCs w:val="24"/>
        </w:rPr>
      </w:pPr>
      <w:r w:rsidRPr="00D50B90">
        <w:rPr>
          <w:rFonts w:cs="Arial"/>
          <w:szCs w:val="24"/>
        </w:rPr>
        <w:t>HM Government (2017).  2017 Drug Strategy. July 2017. Available online at: https://assets.publishing.service.gov.uk/government/uploads/system/uploads/attachment_data/file/628148/Drug_strategy_2017.PDF [Accessed 4/5/19]</w:t>
      </w:r>
    </w:p>
    <w:p w14:paraId="35B38DC9" w14:textId="77777777" w:rsidR="001239F9" w:rsidRPr="00D50B90" w:rsidRDefault="001239F9" w:rsidP="001239F9">
      <w:pPr>
        <w:suppressAutoHyphens w:val="0"/>
        <w:spacing w:after="200" w:line="276" w:lineRule="auto"/>
        <w:jc w:val="left"/>
        <w:rPr>
          <w:rFonts w:cs="Arial"/>
          <w:szCs w:val="24"/>
        </w:rPr>
      </w:pPr>
      <w:r w:rsidRPr="00D50B90">
        <w:rPr>
          <w:rFonts w:cs="Arial"/>
          <w:szCs w:val="24"/>
        </w:rPr>
        <w:t xml:space="preserve">Jones L, Pickering L, </w:t>
      </w:r>
      <w:proofErr w:type="spellStart"/>
      <w:r w:rsidRPr="00D50B90">
        <w:rPr>
          <w:rFonts w:cs="Arial"/>
          <w:szCs w:val="24"/>
        </w:rPr>
        <w:t>Sumnall</w:t>
      </w:r>
      <w:proofErr w:type="spellEnd"/>
      <w:r w:rsidRPr="00D50B90">
        <w:rPr>
          <w:rFonts w:cs="Arial"/>
          <w:szCs w:val="24"/>
        </w:rPr>
        <w:t xml:space="preserve"> H, </w:t>
      </w:r>
      <w:proofErr w:type="spellStart"/>
      <w:r w:rsidRPr="00D50B90">
        <w:rPr>
          <w:rFonts w:cs="Arial"/>
          <w:szCs w:val="24"/>
        </w:rPr>
        <w:t>Mcveigh</w:t>
      </w:r>
      <w:proofErr w:type="spellEnd"/>
      <w:r w:rsidRPr="00D50B90">
        <w:rPr>
          <w:rFonts w:cs="Arial"/>
          <w:szCs w:val="24"/>
        </w:rPr>
        <w:t xml:space="preserve"> J, Bellis MA. (2008). A review of the effectiveness and cost-effectiveness of needle and syringe programmes for injecting drug users. Final full report (revised). Available online at: https://www.researchgate.net/profile/Lisa_Jones5/publication/235654044_A_review_of_the_effectiveness_and_cost-effectiveness_of_needle_and_syringe_programmes_for_injecting_drug_users_Final_full_report_revised/links/0912f5124f63bdcb68000000/A-review-of-the-effectiveness-and-cost-effectiveness-of-needle-and-syringe-programmes-for-injecting-drug-users-Final-full-report-revised.pdf?origin=publication_detail [Accessed 15/5/19]</w:t>
      </w:r>
    </w:p>
    <w:p w14:paraId="44532D96" w14:textId="511E81FD" w:rsidR="001239F9" w:rsidRPr="00D50B90" w:rsidRDefault="001239F9" w:rsidP="001239F9">
      <w:pPr>
        <w:suppressAutoHyphens w:val="0"/>
        <w:spacing w:after="200" w:line="276" w:lineRule="auto"/>
        <w:jc w:val="left"/>
        <w:rPr>
          <w:rFonts w:cs="Arial"/>
          <w:szCs w:val="24"/>
        </w:rPr>
      </w:pPr>
      <w:r w:rsidRPr="00D50B90">
        <w:rPr>
          <w:rFonts w:cs="Arial"/>
          <w:szCs w:val="24"/>
        </w:rPr>
        <w:t xml:space="preserve">NICE (2014). National Institute for Health and Clinical Excellence. Needle and syringe programmes. Updated March 2014. Available online at: https://www.nice.org.uk/guidance/ph52/resources/needle-and-syringe-programmes-pdf-1996415046853 [Accessed 3/5/19]. </w:t>
      </w:r>
    </w:p>
    <w:p w14:paraId="7604FC85" w14:textId="38587D4B" w:rsidR="004922AF" w:rsidRPr="00D50B90" w:rsidRDefault="004922AF" w:rsidP="001239F9">
      <w:pPr>
        <w:suppressAutoHyphens w:val="0"/>
        <w:spacing w:after="200" w:line="276" w:lineRule="auto"/>
        <w:jc w:val="left"/>
        <w:rPr>
          <w:rFonts w:cs="Arial"/>
          <w:szCs w:val="24"/>
        </w:rPr>
      </w:pPr>
      <w:r w:rsidRPr="00D50B90">
        <w:rPr>
          <w:rFonts w:cs="Arial"/>
          <w:szCs w:val="24"/>
        </w:rPr>
        <w:t xml:space="preserve">Nottingham City Council (2015). Joint Strategic Needs Assessment: Adult Drug User. Available online at: </w:t>
      </w:r>
      <w:hyperlink r:id="rId17" w:history="1">
        <w:r w:rsidRPr="00D50B90">
          <w:rPr>
            <w:rStyle w:val="Hyperlink"/>
            <w:rFonts w:cs="Arial"/>
            <w:szCs w:val="24"/>
          </w:rPr>
          <w:t>https://www.nottinghaminsight.org.uk/themes/health-and-wellbeing/joint-strategic-needs-assessment/adults/adult-drug-users-2015/</w:t>
        </w:r>
      </w:hyperlink>
      <w:r w:rsidRPr="00D50B90">
        <w:rPr>
          <w:rFonts w:cs="Arial"/>
          <w:szCs w:val="24"/>
        </w:rPr>
        <w:t xml:space="preserve"> [Accessed 15/5/19].</w:t>
      </w:r>
    </w:p>
    <w:p w14:paraId="7F2E7A7C" w14:textId="0C24ACC7" w:rsidR="004C0A10" w:rsidRPr="00D50B90" w:rsidRDefault="004C0A10" w:rsidP="001239F9">
      <w:pPr>
        <w:suppressAutoHyphens w:val="0"/>
        <w:spacing w:after="200" w:line="276" w:lineRule="auto"/>
        <w:jc w:val="left"/>
        <w:rPr>
          <w:rFonts w:cs="Arial"/>
          <w:szCs w:val="24"/>
        </w:rPr>
      </w:pPr>
      <w:r w:rsidRPr="00D50B90">
        <w:rPr>
          <w:rFonts w:cs="Arial"/>
          <w:szCs w:val="24"/>
        </w:rPr>
        <w:t xml:space="preserve">Public Health England (2017). An evidence review of the outcomes that </w:t>
      </w:r>
      <w:proofErr w:type="gramStart"/>
      <w:r w:rsidRPr="00D50B90">
        <w:rPr>
          <w:rFonts w:cs="Arial"/>
          <w:szCs w:val="24"/>
        </w:rPr>
        <w:t>can be expected</w:t>
      </w:r>
      <w:proofErr w:type="gramEnd"/>
      <w:r w:rsidRPr="00D50B90">
        <w:rPr>
          <w:rFonts w:cs="Arial"/>
          <w:szCs w:val="24"/>
        </w:rPr>
        <w:t xml:space="preserve"> of drug misuse treatment in England. Available online at: https://assets.publishing.service.gov.uk/government/uploads/system/uploads/attachment_data/file/586111/PHE_Evidence_review_of_drug_treatment_outcomes.pdf [Accessed 15/5/19].</w:t>
      </w:r>
    </w:p>
    <w:p w14:paraId="4608BDF7" w14:textId="317C0DE9" w:rsidR="001239F9" w:rsidRPr="00D50B90" w:rsidRDefault="001239F9" w:rsidP="001239F9">
      <w:pPr>
        <w:suppressAutoHyphens w:val="0"/>
        <w:spacing w:after="200" w:line="276" w:lineRule="auto"/>
        <w:jc w:val="left"/>
        <w:rPr>
          <w:rFonts w:cs="Arial"/>
          <w:szCs w:val="24"/>
        </w:rPr>
      </w:pPr>
      <w:r w:rsidRPr="00D50B90">
        <w:rPr>
          <w:rFonts w:cs="Arial"/>
          <w:szCs w:val="24"/>
        </w:rPr>
        <w:t xml:space="preserve">Public Health England (2018a). Shooting Up: Infections among people who inject drugs in the UK, 2017. An Update, November 2018.  Available online at: https://assets.publishing.service.gov.uk/government/uploads/system/uploads/attachment_data/file/756502/Shooting_up_2018.pdf [Accessed 9/5/19] </w:t>
      </w:r>
    </w:p>
    <w:p w14:paraId="58293E41" w14:textId="77777777" w:rsidR="004922AF" w:rsidRPr="00D50B90" w:rsidRDefault="004922AF" w:rsidP="004C0A10">
      <w:pPr>
        <w:suppressAutoHyphens w:val="0"/>
        <w:spacing w:after="200" w:line="276" w:lineRule="auto"/>
        <w:jc w:val="left"/>
        <w:rPr>
          <w:rFonts w:cs="Arial"/>
          <w:szCs w:val="24"/>
        </w:rPr>
      </w:pPr>
    </w:p>
    <w:p w14:paraId="4F9976B6" w14:textId="35CB6D34" w:rsidR="004C0A10" w:rsidRPr="00D50B90" w:rsidRDefault="001239F9" w:rsidP="004C0A10">
      <w:pPr>
        <w:suppressAutoHyphens w:val="0"/>
        <w:spacing w:after="200" w:line="276" w:lineRule="auto"/>
        <w:jc w:val="left"/>
        <w:rPr>
          <w:rFonts w:cs="Arial"/>
          <w:szCs w:val="24"/>
        </w:rPr>
      </w:pPr>
      <w:r w:rsidRPr="00D50B90">
        <w:rPr>
          <w:rFonts w:cs="Arial"/>
          <w:szCs w:val="24"/>
        </w:rPr>
        <w:lastRenderedPageBreak/>
        <w:t>Public Health England (2018b). Unlinked anonymous HIV and viral hepatitis monitoring among PWID: 2018 report. Health Protection Report. Volume 12 Number 27. 27 July 2018. Available online at: https://assets.publishing.service.gov.uk/government/uploads/system/uploads/attachment_data/file/729614/hpr2718_uam-pwid.pdf [Accessed 15/5/19].</w:t>
      </w:r>
    </w:p>
    <w:p w14:paraId="586C8AD7" w14:textId="0EDCE827" w:rsidR="001239F9" w:rsidRPr="00D50B90" w:rsidRDefault="004C0A10" w:rsidP="001239F9">
      <w:pPr>
        <w:suppressAutoHyphens w:val="0"/>
        <w:spacing w:after="200" w:line="276" w:lineRule="auto"/>
        <w:jc w:val="left"/>
        <w:rPr>
          <w:rFonts w:cs="Arial"/>
          <w:szCs w:val="24"/>
        </w:rPr>
      </w:pPr>
      <w:r w:rsidRPr="00D50B90">
        <w:rPr>
          <w:rFonts w:cs="Arial"/>
          <w:szCs w:val="24"/>
        </w:rPr>
        <w:t xml:space="preserve">Public Health England (2018c) Data tables of the Unlinked Anonymous Monitoring Survey of HIV and Hepatitis in People Who Inject Drugs. Surveillance Update July 2018. Available online at: </w:t>
      </w:r>
      <w:hyperlink r:id="rId18" w:history="1">
        <w:r w:rsidRPr="00D50B90">
          <w:rPr>
            <w:rStyle w:val="Hyperlink"/>
            <w:rFonts w:cs="Arial"/>
            <w:szCs w:val="24"/>
          </w:rPr>
          <w:t>https://assets.publishing.service.gov.uk/government/uploads/system/uploads/attachment_data/file/729816/UAM_Survey_of_PWID_data_tables_2018.pdf</w:t>
        </w:r>
      </w:hyperlink>
      <w:r w:rsidRPr="00D50B90">
        <w:rPr>
          <w:rFonts w:cs="Arial"/>
          <w:szCs w:val="24"/>
        </w:rPr>
        <w:t xml:space="preserve"> [Accessed 22/5/19].</w:t>
      </w:r>
    </w:p>
    <w:p w14:paraId="32AE8C1A" w14:textId="748364F7" w:rsidR="00622039" w:rsidRPr="00D50B90" w:rsidRDefault="001239F9" w:rsidP="001239F9">
      <w:pPr>
        <w:suppressAutoHyphens w:val="0"/>
        <w:spacing w:after="200" w:line="276" w:lineRule="auto"/>
        <w:jc w:val="left"/>
        <w:rPr>
          <w:rFonts w:cs="Arial"/>
          <w:szCs w:val="24"/>
        </w:rPr>
      </w:pPr>
      <w:r w:rsidRPr="00D50B90">
        <w:rPr>
          <w:rFonts w:cs="Arial"/>
          <w:szCs w:val="24"/>
        </w:rPr>
        <w:t>World Health Organisation (2004). Effectiveness of Sterile Needle and Syringe Programming in Reducing HIV/AIDS among Injecting Drug Users. Evidence for Action Technical Papers. Available online at: https://apps.who.int/iris/bitstream/handle/10665/43107/9241591641.pdf;jsessionid=71DA2DEF23DA1197F5B8D46289160594?sequence=1 [Accessed 3/5/19].</w:t>
      </w:r>
    </w:p>
    <w:p w14:paraId="6FC54E1D" w14:textId="7F52AE6F" w:rsidR="004C0A10" w:rsidRPr="00D50B90" w:rsidRDefault="004C0A10" w:rsidP="001239F9">
      <w:pPr>
        <w:suppressAutoHyphens w:val="0"/>
        <w:spacing w:after="200" w:line="276" w:lineRule="auto"/>
        <w:jc w:val="left"/>
        <w:rPr>
          <w:rFonts w:cs="Arial"/>
          <w:szCs w:val="24"/>
        </w:rPr>
      </w:pPr>
    </w:p>
    <w:p w14:paraId="0D813EBA" w14:textId="77777777" w:rsidR="009762DE" w:rsidRPr="00D50B90" w:rsidRDefault="009762DE" w:rsidP="00160BA3">
      <w:pPr>
        <w:suppressAutoHyphens w:val="0"/>
        <w:spacing w:after="200" w:line="276" w:lineRule="auto"/>
        <w:jc w:val="left"/>
        <w:rPr>
          <w:rFonts w:cs="Arial"/>
          <w:szCs w:val="24"/>
        </w:rPr>
      </w:pPr>
    </w:p>
    <w:sectPr w:rsidR="009762DE" w:rsidRPr="00D50B90" w:rsidSect="001A3E6B">
      <w:pgSz w:w="11906" w:h="16838"/>
      <w:pgMar w:top="1440" w:right="1440" w:bottom="1440" w:left="56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E5A99" w14:textId="77777777" w:rsidR="0090074D" w:rsidRDefault="0090074D" w:rsidP="005A6F4A">
      <w:r>
        <w:separator/>
      </w:r>
    </w:p>
  </w:endnote>
  <w:endnote w:type="continuationSeparator" w:id="0">
    <w:p w14:paraId="1393AA28" w14:textId="77777777" w:rsidR="0090074D" w:rsidRDefault="0090074D" w:rsidP="005A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21E7A" w14:textId="77777777" w:rsidR="0090074D" w:rsidRDefault="0090074D" w:rsidP="005A6F4A">
      <w:r>
        <w:separator/>
      </w:r>
    </w:p>
  </w:footnote>
  <w:footnote w:type="continuationSeparator" w:id="0">
    <w:p w14:paraId="44E71583" w14:textId="77777777" w:rsidR="0090074D" w:rsidRDefault="0090074D" w:rsidP="005A6F4A">
      <w:r>
        <w:continuationSeparator/>
      </w:r>
    </w:p>
  </w:footnote>
  <w:footnote w:id="1">
    <w:p w14:paraId="075B6228" w14:textId="77777777" w:rsidR="0090074D" w:rsidRDefault="0090074D" w:rsidP="00B51ADB">
      <w:pPr>
        <w:pStyle w:val="FootnoteText"/>
      </w:pPr>
      <w:r>
        <w:rPr>
          <w:rStyle w:val="FootnoteReference"/>
        </w:rPr>
        <w:footnoteRef/>
      </w:r>
      <w:r>
        <w:t xml:space="preserve"> ‘What is a Patient Safety Incident?’ – NSPA (</w:t>
      </w:r>
      <w:r w:rsidRPr="00696EC0">
        <w:t>http://www.npsa.nhs.uk/nrls/reporting/what-is-a-patient-safety-incident/</w:t>
      </w:r>
      <w:r>
        <w:t>)</w:t>
      </w:r>
    </w:p>
  </w:footnote>
  <w:footnote w:id="2">
    <w:p w14:paraId="732EDCC4" w14:textId="179B05C2" w:rsidR="0090074D" w:rsidRDefault="0090074D">
      <w:pPr>
        <w:pStyle w:val="FootnoteText"/>
      </w:pPr>
      <w:r w:rsidRPr="0090074D">
        <w:rPr>
          <w:rStyle w:val="FootnoteReference"/>
          <w:sz w:val="18"/>
        </w:rPr>
        <w:footnoteRef/>
      </w:r>
      <w:r w:rsidRPr="0090074D">
        <w:rPr>
          <w:sz w:val="18"/>
        </w:rPr>
        <w:t xml:space="preserve"> Data </w:t>
      </w:r>
      <w:proofErr w:type="gramStart"/>
      <w:r w:rsidRPr="0090074D">
        <w:rPr>
          <w:sz w:val="18"/>
        </w:rPr>
        <w:t>will be collected</w:t>
      </w:r>
      <w:proofErr w:type="gramEnd"/>
      <w:r w:rsidRPr="0090074D">
        <w:rPr>
          <w:sz w:val="18"/>
        </w:rPr>
        <w:t xml:space="preserve"> and processed under the legal basis of crime prevention, please see privacy notice in section 7 for more information. </w:t>
      </w:r>
    </w:p>
  </w:footnote>
  <w:footnote w:id="3">
    <w:p w14:paraId="6DA3A942" w14:textId="77777777" w:rsidR="005A03BA" w:rsidRDefault="005A03BA" w:rsidP="005A03BA">
      <w:pPr>
        <w:pStyle w:val="FootnoteText"/>
      </w:pPr>
      <w:r>
        <w:rPr>
          <w:rStyle w:val="FootnoteReference"/>
        </w:rPr>
        <w:footnoteRef/>
      </w:r>
      <w:r>
        <w:t xml:space="preserve"> This </w:t>
      </w:r>
      <w:proofErr w:type="gramStart"/>
      <w:r>
        <w:t>will be documented</w:t>
      </w:r>
      <w:proofErr w:type="gramEnd"/>
      <w:r>
        <w:t xml:space="preserve"> in the ‘new service user’ consent form. If service users chose not to give consent for this, they will be recorded as ‘anonymous’ service users.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CD9"/>
    <w:multiLevelType w:val="hybridMultilevel"/>
    <w:tmpl w:val="B6C2A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FA0D24"/>
    <w:multiLevelType w:val="hybridMultilevel"/>
    <w:tmpl w:val="828C9B92"/>
    <w:lvl w:ilvl="0" w:tplc="071E75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845FD"/>
    <w:multiLevelType w:val="multilevel"/>
    <w:tmpl w:val="9A3463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662BF4"/>
    <w:multiLevelType w:val="hybridMultilevel"/>
    <w:tmpl w:val="B19A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04786"/>
    <w:multiLevelType w:val="hybridMultilevel"/>
    <w:tmpl w:val="48D8D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F18A2"/>
    <w:multiLevelType w:val="multilevel"/>
    <w:tmpl w:val="FA30A274"/>
    <w:lvl w:ilvl="0">
      <w:start w:val="1"/>
      <w:numFmt w:val="bullet"/>
      <w:lvlText w:val=""/>
      <w:lvlJc w:val="left"/>
      <w:pPr>
        <w:ind w:left="360" w:hanging="360"/>
      </w:pPr>
      <w:rPr>
        <w:rFonts w:ascii="Symbol" w:hAnsi="Symbol"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360" w:hanging="1800"/>
      </w:pPr>
      <w:rPr>
        <w:rFonts w:hint="default"/>
      </w:rPr>
    </w:lvl>
  </w:abstractNum>
  <w:abstractNum w:abstractNumId="6" w15:restartNumberingAfterBreak="0">
    <w:nsid w:val="0E450D3E"/>
    <w:multiLevelType w:val="multilevel"/>
    <w:tmpl w:val="90F0E7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D93C72"/>
    <w:multiLevelType w:val="hybridMultilevel"/>
    <w:tmpl w:val="5F305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C2619"/>
    <w:multiLevelType w:val="hybridMultilevel"/>
    <w:tmpl w:val="B3009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424B9C"/>
    <w:multiLevelType w:val="hybridMultilevel"/>
    <w:tmpl w:val="CBB2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541F6"/>
    <w:multiLevelType w:val="hybridMultilevel"/>
    <w:tmpl w:val="8A127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40C31"/>
    <w:multiLevelType w:val="hybridMultilevel"/>
    <w:tmpl w:val="C168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81B30"/>
    <w:multiLevelType w:val="multilevel"/>
    <w:tmpl w:val="FA30A274"/>
    <w:lvl w:ilvl="0">
      <w:start w:val="1"/>
      <w:numFmt w:val="bullet"/>
      <w:lvlText w:val=""/>
      <w:lvlJc w:val="left"/>
      <w:pPr>
        <w:ind w:left="360" w:hanging="360"/>
      </w:pPr>
      <w:rPr>
        <w:rFonts w:ascii="Symbol" w:hAnsi="Symbol"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360" w:hanging="1800"/>
      </w:pPr>
      <w:rPr>
        <w:rFonts w:hint="default"/>
      </w:rPr>
    </w:lvl>
  </w:abstractNum>
  <w:abstractNum w:abstractNumId="13" w15:restartNumberingAfterBreak="0">
    <w:nsid w:val="228E50E0"/>
    <w:multiLevelType w:val="hybridMultilevel"/>
    <w:tmpl w:val="DFF8C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375AA"/>
    <w:multiLevelType w:val="hybridMultilevel"/>
    <w:tmpl w:val="A95E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01FEE"/>
    <w:multiLevelType w:val="multilevel"/>
    <w:tmpl w:val="FA30A274"/>
    <w:lvl w:ilvl="0">
      <w:start w:val="1"/>
      <w:numFmt w:val="bullet"/>
      <w:lvlText w:val=""/>
      <w:lvlJc w:val="left"/>
      <w:pPr>
        <w:ind w:left="360" w:hanging="360"/>
      </w:pPr>
      <w:rPr>
        <w:rFonts w:ascii="Symbol" w:hAnsi="Symbol"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360" w:hanging="1800"/>
      </w:pPr>
      <w:rPr>
        <w:rFonts w:hint="default"/>
      </w:rPr>
    </w:lvl>
  </w:abstractNum>
  <w:abstractNum w:abstractNumId="16" w15:restartNumberingAfterBreak="0">
    <w:nsid w:val="2C502BCE"/>
    <w:multiLevelType w:val="hybridMultilevel"/>
    <w:tmpl w:val="92EE1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012B5E"/>
    <w:multiLevelType w:val="hybridMultilevel"/>
    <w:tmpl w:val="E2E8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A6CB7"/>
    <w:multiLevelType w:val="hybridMultilevel"/>
    <w:tmpl w:val="04546684"/>
    <w:lvl w:ilvl="0" w:tplc="711A4FD4">
      <w:start w:val="4"/>
      <w:numFmt w:val="bullet"/>
      <w:lvlText w:val="-"/>
      <w:lvlJc w:val="left"/>
      <w:pPr>
        <w:ind w:left="720" w:hanging="360"/>
      </w:pPr>
      <w:rPr>
        <w:rFonts w:ascii="Arial" w:eastAsia="MS ??"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E575E"/>
    <w:multiLevelType w:val="hybridMultilevel"/>
    <w:tmpl w:val="6B2A84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1C04ED"/>
    <w:multiLevelType w:val="hybridMultilevel"/>
    <w:tmpl w:val="3FE6DC6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F2DAC"/>
    <w:multiLevelType w:val="hybridMultilevel"/>
    <w:tmpl w:val="D0364C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39D84F42"/>
    <w:multiLevelType w:val="hybridMultilevel"/>
    <w:tmpl w:val="95AA365E"/>
    <w:lvl w:ilvl="0" w:tplc="0638FB94">
      <w:start w:val="1"/>
      <w:numFmt w:val="decimal"/>
      <w:lvlText w:val="%1)"/>
      <w:lvlJc w:val="left"/>
      <w:pPr>
        <w:tabs>
          <w:tab w:val="num" w:pos="1077"/>
        </w:tabs>
        <w:ind w:left="1077" w:hanging="62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AA16284"/>
    <w:multiLevelType w:val="hybridMultilevel"/>
    <w:tmpl w:val="5A028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A58D3"/>
    <w:multiLevelType w:val="hybridMultilevel"/>
    <w:tmpl w:val="DA3C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A31AC7"/>
    <w:multiLevelType w:val="hybridMultilevel"/>
    <w:tmpl w:val="E1E6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B36555"/>
    <w:multiLevelType w:val="hybridMultilevel"/>
    <w:tmpl w:val="50683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BD5AA8"/>
    <w:multiLevelType w:val="hybridMultilevel"/>
    <w:tmpl w:val="64F0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1A4A06"/>
    <w:multiLevelType w:val="hybridMultilevel"/>
    <w:tmpl w:val="31E4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540BBB"/>
    <w:multiLevelType w:val="hybridMultilevel"/>
    <w:tmpl w:val="4A122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656708"/>
    <w:multiLevelType w:val="multilevel"/>
    <w:tmpl w:val="FA30A274"/>
    <w:lvl w:ilvl="0">
      <w:start w:val="1"/>
      <w:numFmt w:val="bullet"/>
      <w:lvlText w:val=""/>
      <w:lvlJc w:val="left"/>
      <w:pPr>
        <w:ind w:left="360" w:hanging="360"/>
      </w:pPr>
      <w:rPr>
        <w:rFonts w:ascii="Symbol" w:hAnsi="Symbol"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360" w:hanging="1800"/>
      </w:pPr>
      <w:rPr>
        <w:rFonts w:hint="default"/>
      </w:rPr>
    </w:lvl>
  </w:abstractNum>
  <w:abstractNum w:abstractNumId="31" w15:restartNumberingAfterBreak="0">
    <w:nsid w:val="4BD73E42"/>
    <w:multiLevelType w:val="hybridMultilevel"/>
    <w:tmpl w:val="6A50120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C4542E0"/>
    <w:multiLevelType w:val="hybridMultilevel"/>
    <w:tmpl w:val="7DA00A3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4F6A54B2"/>
    <w:multiLevelType w:val="hybridMultilevel"/>
    <w:tmpl w:val="E2F6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7C5986"/>
    <w:multiLevelType w:val="hybridMultilevel"/>
    <w:tmpl w:val="9D648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D50052"/>
    <w:multiLevelType w:val="hybridMultilevel"/>
    <w:tmpl w:val="E060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C34C7B"/>
    <w:multiLevelType w:val="hybridMultilevel"/>
    <w:tmpl w:val="A0DE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CE02BF"/>
    <w:multiLevelType w:val="multilevel"/>
    <w:tmpl w:val="03205E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C674BF"/>
    <w:multiLevelType w:val="hybridMultilevel"/>
    <w:tmpl w:val="25DC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2E003B"/>
    <w:multiLevelType w:val="hybridMultilevel"/>
    <w:tmpl w:val="FD6C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A01C48"/>
    <w:multiLevelType w:val="hybridMultilevel"/>
    <w:tmpl w:val="6962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7D2CEB"/>
    <w:multiLevelType w:val="multilevel"/>
    <w:tmpl w:val="CE4E44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68398A"/>
    <w:multiLevelType w:val="hybridMultilevel"/>
    <w:tmpl w:val="4E08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3E6415"/>
    <w:multiLevelType w:val="hybridMultilevel"/>
    <w:tmpl w:val="BBDE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91358B"/>
    <w:multiLevelType w:val="multilevel"/>
    <w:tmpl w:val="90E05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08624C7"/>
    <w:multiLevelType w:val="hybridMultilevel"/>
    <w:tmpl w:val="4B822C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0E379B5"/>
    <w:multiLevelType w:val="multilevel"/>
    <w:tmpl w:val="FA30A274"/>
    <w:lvl w:ilvl="0">
      <w:start w:val="1"/>
      <w:numFmt w:val="bullet"/>
      <w:lvlText w:val=""/>
      <w:lvlJc w:val="left"/>
      <w:pPr>
        <w:ind w:left="360" w:hanging="360"/>
      </w:pPr>
      <w:rPr>
        <w:rFonts w:ascii="Symbol" w:hAnsi="Symbol"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360" w:hanging="1800"/>
      </w:pPr>
      <w:rPr>
        <w:rFonts w:hint="default"/>
      </w:rPr>
    </w:lvl>
  </w:abstractNum>
  <w:abstractNum w:abstractNumId="47" w15:restartNumberingAfterBreak="0">
    <w:nsid w:val="767A7EF5"/>
    <w:multiLevelType w:val="hybridMultilevel"/>
    <w:tmpl w:val="D2A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35784E"/>
    <w:multiLevelType w:val="hybridMultilevel"/>
    <w:tmpl w:val="3466B0C6"/>
    <w:lvl w:ilvl="0" w:tplc="C2EA2D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B24678"/>
    <w:multiLevelType w:val="multilevel"/>
    <w:tmpl w:val="62968B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0"/>
  </w:num>
  <w:num w:numId="3">
    <w:abstractNumId w:val="13"/>
  </w:num>
  <w:num w:numId="4">
    <w:abstractNumId w:val="42"/>
  </w:num>
  <w:num w:numId="5">
    <w:abstractNumId w:val="40"/>
  </w:num>
  <w:num w:numId="6">
    <w:abstractNumId w:val="29"/>
  </w:num>
  <w:num w:numId="7">
    <w:abstractNumId w:val="45"/>
  </w:num>
  <w:num w:numId="8">
    <w:abstractNumId w:val="4"/>
  </w:num>
  <w:num w:numId="9">
    <w:abstractNumId w:val="27"/>
  </w:num>
  <w:num w:numId="10">
    <w:abstractNumId w:val="24"/>
  </w:num>
  <w:num w:numId="11">
    <w:abstractNumId w:val="11"/>
  </w:num>
  <w:num w:numId="12">
    <w:abstractNumId w:val="33"/>
  </w:num>
  <w:num w:numId="13">
    <w:abstractNumId w:val="17"/>
  </w:num>
  <w:num w:numId="14">
    <w:abstractNumId w:val="48"/>
  </w:num>
  <w:num w:numId="15">
    <w:abstractNumId w:val="31"/>
  </w:num>
  <w:num w:numId="16">
    <w:abstractNumId w:val="1"/>
  </w:num>
  <w:num w:numId="17">
    <w:abstractNumId w:val="34"/>
  </w:num>
  <w:num w:numId="18">
    <w:abstractNumId w:val="18"/>
  </w:num>
  <w:num w:numId="19">
    <w:abstractNumId w:val="22"/>
  </w:num>
  <w:num w:numId="20">
    <w:abstractNumId w:val="20"/>
  </w:num>
  <w:num w:numId="21">
    <w:abstractNumId w:val="43"/>
  </w:num>
  <w:num w:numId="22">
    <w:abstractNumId w:val="47"/>
  </w:num>
  <w:num w:numId="23">
    <w:abstractNumId w:val="23"/>
  </w:num>
  <w:num w:numId="24">
    <w:abstractNumId w:val="9"/>
  </w:num>
  <w:num w:numId="25">
    <w:abstractNumId w:val="7"/>
  </w:num>
  <w:num w:numId="26">
    <w:abstractNumId w:val="39"/>
  </w:num>
  <w:num w:numId="27">
    <w:abstractNumId w:val="32"/>
  </w:num>
  <w:num w:numId="28">
    <w:abstractNumId w:val="36"/>
  </w:num>
  <w:num w:numId="29">
    <w:abstractNumId w:val="3"/>
  </w:num>
  <w:num w:numId="30">
    <w:abstractNumId w:val="5"/>
  </w:num>
  <w:num w:numId="31">
    <w:abstractNumId w:val="15"/>
  </w:num>
  <w:num w:numId="32">
    <w:abstractNumId w:val="12"/>
  </w:num>
  <w:num w:numId="33">
    <w:abstractNumId w:val="30"/>
  </w:num>
  <w:num w:numId="34">
    <w:abstractNumId w:val="46"/>
  </w:num>
  <w:num w:numId="35">
    <w:abstractNumId w:val="19"/>
  </w:num>
  <w:num w:numId="36">
    <w:abstractNumId w:val="38"/>
  </w:num>
  <w:num w:numId="37">
    <w:abstractNumId w:val="28"/>
  </w:num>
  <w:num w:numId="38">
    <w:abstractNumId w:val="25"/>
  </w:num>
  <w:num w:numId="39">
    <w:abstractNumId w:val="37"/>
  </w:num>
  <w:num w:numId="40">
    <w:abstractNumId w:val="44"/>
  </w:num>
  <w:num w:numId="41">
    <w:abstractNumId w:val="49"/>
  </w:num>
  <w:num w:numId="42">
    <w:abstractNumId w:val="41"/>
  </w:num>
  <w:num w:numId="43">
    <w:abstractNumId w:val="2"/>
  </w:num>
  <w:num w:numId="44">
    <w:abstractNumId w:val="6"/>
  </w:num>
  <w:num w:numId="45">
    <w:abstractNumId w:val="14"/>
  </w:num>
  <w:num w:numId="46">
    <w:abstractNumId w:val="35"/>
  </w:num>
  <w:num w:numId="47">
    <w:abstractNumId w:val="0"/>
  </w:num>
  <w:num w:numId="48">
    <w:abstractNumId w:val="16"/>
  </w:num>
  <w:num w:numId="49">
    <w:abstractNumId w:val="8"/>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D0"/>
    <w:rsid w:val="00002B6B"/>
    <w:rsid w:val="00004576"/>
    <w:rsid w:val="00007BDD"/>
    <w:rsid w:val="00032078"/>
    <w:rsid w:val="000348D2"/>
    <w:rsid w:val="00041AD2"/>
    <w:rsid w:val="0004433B"/>
    <w:rsid w:val="00045421"/>
    <w:rsid w:val="00050AB8"/>
    <w:rsid w:val="000525FE"/>
    <w:rsid w:val="00053233"/>
    <w:rsid w:val="00063F75"/>
    <w:rsid w:val="00064922"/>
    <w:rsid w:val="000665F3"/>
    <w:rsid w:val="00070C07"/>
    <w:rsid w:val="00076ECD"/>
    <w:rsid w:val="000A7DA7"/>
    <w:rsid w:val="000B31D0"/>
    <w:rsid w:val="000B5E84"/>
    <w:rsid w:val="000C45EA"/>
    <w:rsid w:val="000E105A"/>
    <w:rsid w:val="000E69A1"/>
    <w:rsid w:val="000E7044"/>
    <w:rsid w:val="000F1E33"/>
    <w:rsid w:val="00104680"/>
    <w:rsid w:val="00104C60"/>
    <w:rsid w:val="00107AE4"/>
    <w:rsid w:val="001239F9"/>
    <w:rsid w:val="00142FFE"/>
    <w:rsid w:val="00143ABF"/>
    <w:rsid w:val="001571B1"/>
    <w:rsid w:val="00160BA3"/>
    <w:rsid w:val="00161C83"/>
    <w:rsid w:val="00163EF0"/>
    <w:rsid w:val="001671E6"/>
    <w:rsid w:val="00170E9F"/>
    <w:rsid w:val="001731A8"/>
    <w:rsid w:val="00180940"/>
    <w:rsid w:val="001A3E6B"/>
    <w:rsid w:val="001A6529"/>
    <w:rsid w:val="001B7E38"/>
    <w:rsid w:val="001C04ED"/>
    <w:rsid w:val="001D1E9D"/>
    <w:rsid w:val="001D3778"/>
    <w:rsid w:val="001D7B93"/>
    <w:rsid w:val="001F722A"/>
    <w:rsid w:val="00200B1E"/>
    <w:rsid w:val="002041FA"/>
    <w:rsid w:val="00205983"/>
    <w:rsid w:val="00211BE1"/>
    <w:rsid w:val="00233F6C"/>
    <w:rsid w:val="00247F10"/>
    <w:rsid w:val="00247F2B"/>
    <w:rsid w:val="002539F5"/>
    <w:rsid w:val="0025472F"/>
    <w:rsid w:val="002608F0"/>
    <w:rsid w:val="00262C96"/>
    <w:rsid w:val="002705AF"/>
    <w:rsid w:val="0027559E"/>
    <w:rsid w:val="002926CE"/>
    <w:rsid w:val="00296342"/>
    <w:rsid w:val="002A0CBC"/>
    <w:rsid w:val="002A1349"/>
    <w:rsid w:val="002A1F19"/>
    <w:rsid w:val="002C6870"/>
    <w:rsid w:val="002D5BDC"/>
    <w:rsid w:val="002D5C5A"/>
    <w:rsid w:val="002D732E"/>
    <w:rsid w:val="002E2AE5"/>
    <w:rsid w:val="002E2B95"/>
    <w:rsid w:val="002E7872"/>
    <w:rsid w:val="00303368"/>
    <w:rsid w:val="00305139"/>
    <w:rsid w:val="0030631C"/>
    <w:rsid w:val="003068A6"/>
    <w:rsid w:val="0031544C"/>
    <w:rsid w:val="00320E27"/>
    <w:rsid w:val="00325198"/>
    <w:rsid w:val="00334A2B"/>
    <w:rsid w:val="00340CF0"/>
    <w:rsid w:val="00342574"/>
    <w:rsid w:val="00345729"/>
    <w:rsid w:val="003476F3"/>
    <w:rsid w:val="00365D2A"/>
    <w:rsid w:val="00371A72"/>
    <w:rsid w:val="00372D71"/>
    <w:rsid w:val="00380453"/>
    <w:rsid w:val="00383113"/>
    <w:rsid w:val="00383F50"/>
    <w:rsid w:val="00386561"/>
    <w:rsid w:val="00386802"/>
    <w:rsid w:val="00396265"/>
    <w:rsid w:val="00397DA2"/>
    <w:rsid w:val="003A2D2B"/>
    <w:rsid w:val="003A36AF"/>
    <w:rsid w:val="003B1F3D"/>
    <w:rsid w:val="003B22A3"/>
    <w:rsid w:val="003B5601"/>
    <w:rsid w:val="003C199F"/>
    <w:rsid w:val="003C1A56"/>
    <w:rsid w:val="003C67C7"/>
    <w:rsid w:val="003C7D82"/>
    <w:rsid w:val="003E3716"/>
    <w:rsid w:val="00401AFF"/>
    <w:rsid w:val="00407ECD"/>
    <w:rsid w:val="00420583"/>
    <w:rsid w:val="00423A1A"/>
    <w:rsid w:val="00437C3A"/>
    <w:rsid w:val="00451D20"/>
    <w:rsid w:val="0046214F"/>
    <w:rsid w:val="004621EF"/>
    <w:rsid w:val="00481F75"/>
    <w:rsid w:val="00483366"/>
    <w:rsid w:val="00487C03"/>
    <w:rsid w:val="004922AF"/>
    <w:rsid w:val="004A20CE"/>
    <w:rsid w:val="004A6685"/>
    <w:rsid w:val="004A6958"/>
    <w:rsid w:val="004C0A10"/>
    <w:rsid w:val="004D3287"/>
    <w:rsid w:val="004E3C0B"/>
    <w:rsid w:val="004F01AE"/>
    <w:rsid w:val="00500B38"/>
    <w:rsid w:val="00501419"/>
    <w:rsid w:val="00503F43"/>
    <w:rsid w:val="005223D6"/>
    <w:rsid w:val="00523648"/>
    <w:rsid w:val="00533D3E"/>
    <w:rsid w:val="00535056"/>
    <w:rsid w:val="00555DD6"/>
    <w:rsid w:val="00562D83"/>
    <w:rsid w:val="0056426D"/>
    <w:rsid w:val="0057165A"/>
    <w:rsid w:val="00572303"/>
    <w:rsid w:val="005767B7"/>
    <w:rsid w:val="0058092F"/>
    <w:rsid w:val="00591EAE"/>
    <w:rsid w:val="005A03BA"/>
    <w:rsid w:val="005A0AA6"/>
    <w:rsid w:val="005A1E41"/>
    <w:rsid w:val="005A3DEB"/>
    <w:rsid w:val="005A5519"/>
    <w:rsid w:val="005A6F4A"/>
    <w:rsid w:val="005A7149"/>
    <w:rsid w:val="005B2374"/>
    <w:rsid w:val="005C2581"/>
    <w:rsid w:val="005C4EE0"/>
    <w:rsid w:val="005D044F"/>
    <w:rsid w:val="005E03A5"/>
    <w:rsid w:val="005F64EB"/>
    <w:rsid w:val="005F777F"/>
    <w:rsid w:val="00601777"/>
    <w:rsid w:val="00613309"/>
    <w:rsid w:val="00614C36"/>
    <w:rsid w:val="00622039"/>
    <w:rsid w:val="006236E4"/>
    <w:rsid w:val="00625157"/>
    <w:rsid w:val="006256EB"/>
    <w:rsid w:val="00632385"/>
    <w:rsid w:val="00637F45"/>
    <w:rsid w:val="006406E3"/>
    <w:rsid w:val="00650159"/>
    <w:rsid w:val="00651895"/>
    <w:rsid w:val="00656C29"/>
    <w:rsid w:val="00685E8B"/>
    <w:rsid w:val="0068668A"/>
    <w:rsid w:val="006924AD"/>
    <w:rsid w:val="006941BC"/>
    <w:rsid w:val="00694D41"/>
    <w:rsid w:val="006A05F8"/>
    <w:rsid w:val="006A262F"/>
    <w:rsid w:val="006A30C9"/>
    <w:rsid w:val="006A51BD"/>
    <w:rsid w:val="006A62AC"/>
    <w:rsid w:val="006A6FE7"/>
    <w:rsid w:val="006B340D"/>
    <w:rsid w:val="006B58AD"/>
    <w:rsid w:val="006B67BF"/>
    <w:rsid w:val="006C1095"/>
    <w:rsid w:val="006C2556"/>
    <w:rsid w:val="006C68B4"/>
    <w:rsid w:val="006D7E1F"/>
    <w:rsid w:val="006E3333"/>
    <w:rsid w:val="006F12D1"/>
    <w:rsid w:val="006F3EEF"/>
    <w:rsid w:val="00702D62"/>
    <w:rsid w:val="0071197B"/>
    <w:rsid w:val="00714F70"/>
    <w:rsid w:val="00722B46"/>
    <w:rsid w:val="007308F2"/>
    <w:rsid w:val="0073293E"/>
    <w:rsid w:val="00745C0A"/>
    <w:rsid w:val="0075043C"/>
    <w:rsid w:val="007529C1"/>
    <w:rsid w:val="007604D2"/>
    <w:rsid w:val="0076551A"/>
    <w:rsid w:val="00773C2C"/>
    <w:rsid w:val="0077412F"/>
    <w:rsid w:val="00776AF2"/>
    <w:rsid w:val="007830B1"/>
    <w:rsid w:val="007A3B9C"/>
    <w:rsid w:val="007B2314"/>
    <w:rsid w:val="007B4444"/>
    <w:rsid w:val="007C2288"/>
    <w:rsid w:val="007D04F9"/>
    <w:rsid w:val="007D25E6"/>
    <w:rsid w:val="007D7AC2"/>
    <w:rsid w:val="007E0C0A"/>
    <w:rsid w:val="007E1080"/>
    <w:rsid w:val="007E7EC0"/>
    <w:rsid w:val="007F0904"/>
    <w:rsid w:val="00822BCD"/>
    <w:rsid w:val="00830061"/>
    <w:rsid w:val="008401E3"/>
    <w:rsid w:val="008451EC"/>
    <w:rsid w:val="008571E3"/>
    <w:rsid w:val="00863FAD"/>
    <w:rsid w:val="00886F5C"/>
    <w:rsid w:val="00887364"/>
    <w:rsid w:val="008A6686"/>
    <w:rsid w:val="008A6EDE"/>
    <w:rsid w:val="008C0636"/>
    <w:rsid w:val="008D1AB1"/>
    <w:rsid w:val="008D3AC9"/>
    <w:rsid w:val="008D53EA"/>
    <w:rsid w:val="008D71C4"/>
    <w:rsid w:val="008E6344"/>
    <w:rsid w:val="008F7259"/>
    <w:rsid w:val="008F7E80"/>
    <w:rsid w:val="0090074D"/>
    <w:rsid w:val="009019AF"/>
    <w:rsid w:val="009064D8"/>
    <w:rsid w:val="00934B62"/>
    <w:rsid w:val="00936FF5"/>
    <w:rsid w:val="00937386"/>
    <w:rsid w:val="00937B1A"/>
    <w:rsid w:val="00937E7D"/>
    <w:rsid w:val="009527FC"/>
    <w:rsid w:val="00952BDF"/>
    <w:rsid w:val="00955F2C"/>
    <w:rsid w:val="00960E17"/>
    <w:rsid w:val="0097267C"/>
    <w:rsid w:val="00974CB2"/>
    <w:rsid w:val="009762DE"/>
    <w:rsid w:val="009820E9"/>
    <w:rsid w:val="00983460"/>
    <w:rsid w:val="00996358"/>
    <w:rsid w:val="009A035D"/>
    <w:rsid w:val="009F0371"/>
    <w:rsid w:val="009F0BBA"/>
    <w:rsid w:val="009F3666"/>
    <w:rsid w:val="00A24617"/>
    <w:rsid w:val="00A269EF"/>
    <w:rsid w:val="00A27652"/>
    <w:rsid w:val="00A31306"/>
    <w:rsid w:val="00A376C0"/>
    <w:rsid w:val="00A44D27"/>
    <w:rsid w:val="00A45E91"/>
    <w:rsid w:val="00A546AA"/>
    <w:rsid w:val="00A932DB"/>
    <w:rsid w:val="00AA1035"/>
    <w:rsid w:val="00AB7B24"/>
    <w:rsid w:val="00AC2467"/>
    <w:rsid w:val="00AC2F58"/>
    <w:rsid w:val="00AE1D56"/>
    <w:rsid w:val="00AF4588"/>
    <w:rsid w:val="00B161DE"/>
    <w:rsid w:val="00B17828"/>
    <w:rsid w:val="00B17DB0"/>
    <w:rsid w:val="00B26CA4"/>
    <w:rsid w:val="00B45AF7"/>
    <w:rsid w:val="00B4706A"/>
    <w:rsid w:val="00B51ADB"/>
    <w:rsid w:val="00B7426D"/>
    <w:rsid w:val="00B745F5"/>
    <w:rsid w:val="00B77068"/>
    <w:rsid w:val="00B808C0"/>
    <w:rsid w:val="00B85C92"/>
    <w:rsid w:val="00B968B4"/>
    <w:rsid w:val="00BA00A8"/>
    <w:rsid w:val="00BA07CF"/>
    <w:rsid w:val="00BA429A"/>
    <w:rsid w:val="00BA662F"/>
    <w:rsid w:val="00BB1DAD"/>
    <w:rsid w:val="00BC2C15"/>
    <w:rsid w:val="00BC41BE"/>
    <w:rsid w:val="00BC4389"/>
    <w:rsid w:val="00BD3CA2"/>
    <w:rsid w:val="00BF5F3F"/>
    <w:rsid w:val="00C022BB"/>
    <w:rsid w:val="00C0717D"/>
    <w:rsid w:val="00C10478"/>
    <w:rsid w:val="00C13553"/>
    <w:rsid w:val="00C21301"/>
    <w:rsid w:val="00C2742B"/>
    <w:rsid w:val="00C3681A"/>
    <w:rsid w:val="00C417AF"/>
    <w:rsid w:val="00C57FD2"/>
    <w:rsid w:val="00C60925"/>
    <w:rsid w:val="00C71A72"/>
    <w:rsid w:val="00C750EC"/>
    <w:rsid w:val="00C76260"/>
    <w:rsid w:val="00C910AA"/>
    <w:rsid w:val="00CA1A37"/>
    <w:rsid w:val="00CB0815"/>
    <w:rsid w:val="00CD20B6"/>
    <w:rsid w:val="00CD6D4F"/>
    <w:rsid w:val="00CF5106"/>
    <w:rsid w:val="00CF661C"/>
    <w:rsid w:val="00D0007F"/>
    <w:rsid w:val="00D10107"/>
    <w:rsid w:val="00D12166"/>
    <w:rsid w:val="00D132FC"/>
    <w:rsid w:val="00D17CA3"/>
    <w:rsid w:val="00D17ECD"/>
    <w:rsid w:val="00D27F94"/>
    <w:rsid w:val="00D328FD"/>
    <w:rsid w:val="00D32972"/>
    <w:rsid w:val="00D46C67"/>
    <w:rsid w:val="00D50B90"/>
    <w:rsid w:val="00D679CD"/>
    <w:rsid w:val="00D73F85"/>
    <w:rsid w:val="00D7685E"/>
    <w:rsid w:val="00D80BC4"/>
    <w:rsid w:val="00D84DCA"/>
    <w:rsid w:val="00D86CA7"/>
    <w:rsid w:val="00D87866"/>
    <w:rsid w:val="00D918A0"/>
    <w:rsid w:val="00DA657A"/>
    <w:rsid w:val="00DB548E"/>
    <w:rsid w:val="00DB6537"/>
    <w:rsid w:val="00DC52AC"/>
    <w:rsid w:val="00DD4D06"/>
    <w:rsid w:val="00DD4FCE"/>
    <w:rsid w:val="00DE2E88"/>
    <w:rsid w:val="00E11472"/>
    <w:rsid w:val="00E11F57"/>
    <w:rsid w:val="00E34A14"/>
    <w:rsid w:val="00E57FDE"/>
    <w:rsid w:val="00E67B48"/>
    <w:rsid w:val="00E7247D"/>
    <w:rsid w:val="00E724AF"/>
    <w:rsid w:val="00E77C40"/>
    <w:rsid w:val="00E928F6"/>
    <w:rsid w:val="00EA3FC7"/>
    <w:rsid w:val="00EB07F0"/>
    <w:rsid w:val="00EB78E2"/>
    <w:rsid w:val="00ED0C09"/>
    <w:rsid w:val="00ED3B1C"/>
    <w:rsid w:val="00EF111E"/>
    <w:rsid w:val="00EF366B"/>
    <w:rsid w:val="00EF6CCF"/>
    <w:rsid w:val="00F02CE7"/>
    <w:rsid w:val="00F113A8"/>
    <w:rsid w:val="00F11A37"/>
    <w:rsid w:val="00F225DD"/>
    <w:rsid w:val="00F37BEB"/>
    <w:rsid w:val="00F42AC8"/>
    <w:rsid w:val="00F466C5"/>
    <w:rsid w:val="00F52D62"/>
    <w:rsid w:val="00F54F4C"/>
    <w:rsid w:val="00F55E10"/>
    <w:rsid w:val="00F56988"/>
    <w:rsid w:val="00F57404"/>
    <w:rsid w:val="00F640C9"/>
    <w:rsid w:val="00F83B01"/>
    <w:rsid w:val="00F87E9D"/>
    <w:rsid w:val="00F93234"/>
    <w:rsid w:val="00FA04E6"/>
    <w:rsid w:val="00FB355D"/>
    <w:rsid w:val="00FB7079"/>
    <w:rsid w:val="00FC7516"/>
    <w:rsid w:val="00FE13BB"/>
    <w:rsid w:val="00FE3DD0"/>
    <w:rsid w:val="00FF294E"/>
    <w:rsid w:val="00FF3CC4"/>
    <w:rsid w:val="00FF6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9DB8CD0"/>
  <w15:chartTrackingRefBased/>
  <w15:docId w15:val="{8578FC8C-0D3F-4032-9B2D-CFC7E0FB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E6B"/>
    <w:pPr>
      <w:suppressAutoHyphens/>
      <w:spacing w:after="0" w:line="240" w:lineRule="auto"/>
      <w:jc w:val="both"/>
    </w:pPr>
    <w:rPr>
      <w:rFonts w:eastAsia="Times New Roman" w:cs="Times New Roman"/>
      <w:b w:val="0"/>
      <w:sz w:val="24"/>
    </w:rPr>
  </w:style>
  <w:style w:type="paragraph" w:styleId="Heading1">
    <w:name w:val="heading 1"/>
    <w:basedOn w:val="Normal"/>
    <w:next w:val="Normal"/>
    <w:link w:val="Heading1Char"/>
    <w:uiPriority w:val="9"/>
    <w:qFormat/>
    <w:rsid w:val="00863F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PARA2,UNDERRUBRIK 1-2,h2,l2,level 2,H2,L2,Level 2 Topic Heading,dd heading 2,dh2,KJL:1st Level,Chapter Title,Reset numbering,S Heading,S Heading 2,Numbered - 2,1.1.1 heading,h 3,Heading Two,(1.1,1.3 etc),Prophead 2,RFP Heading 2,Activity,Majo"/>
    <w:basedOn w:val="Normal"/>
    <w:next w:val="Normal"/>
    <w:link w:val="Heading2Char"/>
    <w:uiPriority w:val="99"/>
    <w:qFormat/>
    <w:rsid w:val="00FE3DD0"/>
    <w:pPr>
      <w:keepNext/>
      <w:ind w:left="720" w:hanging="720"/>
      <w:outlineLvl w:val="1"/>
    </w:pPr>
    <w:rPr>
      <w:rFonts w:cs="Arial"/>
      <w:b/>
      <w:bCs/>
      <w:szCs w:val="24"/>
    </w:rPr>
  </w:style>
  <w:style w:type="paragraph" w:styleId="Heading3">
    <w:name w:val="heading 3"/>
    <w:basedOn w:val="Normal"/>
    <w:next w:val="Normal"/>
    <w:link w:val="Heading3Char"/>
    <w:uiPriority w:val="9"/>
    <w:semiHidden/>
    <w:unhideWhenUsed/>
    <w:qFormat/>
    <w:rsid w:val="00863FA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UNDERRUBRIK 1-2 Char,h2 Char,l2 Char,level 2 Char,H2 Char,L2 Char,Level 2 Topic Heading Char,dd heading 2 Char,dh2 Char,KJL:1st Level Char,Chapter Title Char,Reset numbering Char,S Heading Char,S Heading 2 Char,h 3 Char"/>
    <w:basedOn w:val="DefaultParagraphFont"/>
    <w:link w:val="Heading2"/>
    <w:uiPriority w:val="99"/>
    <w:rsid w:val="00FE3DD0"/>
    <w:rPr>
      <w:rFonts w:eastAsia="Times New Roman"/>
      <w:bCs/>
      <w:sz w:val="24"/>
      <w:szCs w:val="24"/>
    </w:rPr>
  </w:style>
  <w:style w:type="paragraph" w:styleId="BodyText">
    <w:name w:val="Body Text"/>
    <w:basedOn w:val="Normal"/>
    <w:link w:val="BodyTextChar"/>
    <w:uiPriority w:val="99"/>
    <w:rsid w:val="00FE3DD0"/>
    <w:pPr>
      <w:suppressAutoHyphens w:val="0"/>
      <w:jc w:val="left"/>
    </w:pPr>
    <w:rPr>
      <w:rFonts w:eastAsia="MS ??" w:cs="Arial"/>
      <w:sz w:val="22"/>
      <w:szCs w:val="22"/>
    </w:rPr>
  </w:style>
  <w:style w:type="character" w:customStyle="1" w:styleId="BodyTextChar">
    <w:name w:val="Body Text Char"/>
    <w:basedOn w:val="DefaultParagraphFont"/>
    <w:link w:val="BodyText"/>
    <w:uiPriority w:val="99"/>
    <w:rsid w:val="00FE3DD0"/>
    <w:rPr>
      <w:rFonts w:eastAsia="MS ??"/>
      <w:b w:val="0"/>
      <w:sz w:val="22"/>
      <w:szCs w:val="22"/>
    </w:rPr>
  </w:style>
  <w:style w:type="character" w:styleId="CommentReference">
    <w:name w:val="annotation reference"/>
    <w:basedOn w:val="DefaultParagraphFont"/>
    <w:uiPriority w:val="99"/>
    <w:semiHidden/>
    <w:unhideWhenUsed/>
    <w:rsid w:val="00FE3DD0"/>
    <w:rPr>
      <w:sz w:val="16"/>
      <w:szCs w:val="16"/>
    </w:rPr>
  </w:style>
  <w:style w:type="paragraph" w:styleId="CommentText">
    <w:name w:val="annotation text"/>
    <w:basedOn w:val="Normal"/>
    <w:link w:val="CommentTextChar"/>
    <w:uiPriority w:val="99"/>
    <w:semiHidden/>
    <w:unhideWhenUsed/>
    <w:rsid w:val="00FE3DD0"/>
    <w:rPr>
      <w:sz w:val="20"/>
    </w:rPr>
  </w:style>
  <w:style w:type="character" w:customStyle="1" w:styleId="CommentTextChar">
    <w:name w:val="Comment Text Char"/>
    <w:basedOn w:val="DefaultParagraphFont"/>
    <w:link w:val="CommentText"/>
    <w:uiPriority w:val="99"/>
    <w:semiHidden/>
    <w:rsid w:val="00FE3DD0"/>
    <w:rPr>
      <w:rFonts w:eastAsia="Times New Roman" w:cs="Times New Roman"/>
      <w:b w:val="0"/>
    </w:rPr>
  </w:style>
  <w:style w:type="paragraph" w:styleId="BalloonText">
    <w:name w:val="Balloon Text"/>
    <w:basedOn w:val="Normal"/>
    <w:link w:val="BalloonTextChar"/>
    <w:uiPriority w:val="99"/>
    <w:semiHidden/>
    <w:unhideWhenUsed/>
    <w:rsid w:val="00FE3D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DD0"/>
    <w:rPr>
      <w:rFonts w:ascii="Segoe UI" w:eastAsia="Times New Roman" w:hAnsi="Segoe UI" w:cs="Segoe UI"/>
      <w:b w:val="0"/>
      <w:sz w:val="18"/>
      <w:szCs w:val="18"/>
    </w:rPr>
  </w:style>
  <w:style w:type="paragraph" w:styleId="ListParagraph">
    <w:name w:val="List Paragraph"/>
    <w:basedOn w:val="Normal"/>
    <w:uiPriority w:val="34"/>
    <w:qFormat/>
    <w:rsid w:val="00B161DE"/>
    <w:pPr>
      <w:ind w:left="720"/>
      <w:contextualSpacing/>
    </w:pPr>
  </w:style>
  <w:style w:type="paragraph" w:styleId="CommentSubject">
    <w:name w:val="annotation subject"/>
    <w:basedOn w:val="CommentText"/>
    <w:next w:val="CommentText"/>
    <w:link w:val="CommentSubjectChar"/>
    <w:uiPriority w:val="99"/>
    <w:semiHidden/>
    <w:unhideWhenUsed/>
    <w:rsid w:val="005A6F4A"/>
    <w:rPr>
      <w:b/>
      <w:bCs/>
    </w:rPr>
  </w:style>
  <w:style w:type="character" w:customStyle="1" w:styleId="CommentSubjectChar">
    <w:name w:val="Comment Subject Char"/>
    <w:basedOn w:val="CommentTextChar"/>
    <w:link w:val="CommentSubject"/>
    <w:uiPriority w:val="99"/>
    <w:semiHidden/>
    <w:rsid w:val="005A6F4A"/>
    <w:rPr>
      <w:rFonts w:eastAsia="Times New Roman" w:cs="Times New Roman"/>
      <w:b/>
      <w:bCs/>
    </w:rPr>
  </w:style>
  <w:style w:type="paragraph" w:styleId="Header">
    <w:name w:val="header"/>
    <w:basedOn w:val="Normal"/>
    <w:link w:val="HeaderChar"/>
    <w:unhideWhenUsed/>
    <w:rsid w:val="005A6F4A"/>
    <w:pPr>
      <w:tabs>
        <w:tab w:val="center" w:pos="4513"/>
        <w:tab w:val="right" w:pos="9026"/>
      </w:tabs>
    </w:pPr>
  </w:style>
  <w:style w:type="character" w:customStyle="1" w:styleId="HeaderChar">
    <w:name w:val="Header Char"/>
    <w:basedOn w:val="DefaultParagraphFont"/>
    <w:link w:val="Header"/>
    <w:uiPriority w:val="99"/>
    <w:rsid w:val="005A6F4A"/>
    <w:rPr>
      <w:rFonts w:eastAsia="Times New Roman" w:cs="Times New Roman"/>
      <w:b w:val="0"/>
      <w:sz w:val="24"/>
    </w:rPr>
  </w:style>
  <w:style w:type="paragraph" w:styleId="Footer">
    <w:name w:val="footer"/>
    <w:basedOn w:val="Normal"/>
    <w:link w:val="FooterChar"/>
    <w:unhideWhenUsed/>
    <w:rsid w:val="005A6F4A"/>
    <w:pPr>
      <w:tabs>
        <w:tab w:val="center" w:pos="4513"/>
        <w:tab w:val="right" w:pos="9026"/>
      </w:tabs>
    </w:pPr>
  </w:style>
  <w:style w:type="character" w:customStyle="1" w:styleId="FooterChar">
    <w:name w:val="Footer Char"/>
    <w:basedOn w:val="DefaultParagraphFont"/>
    <w:link w:val="Footer"/>
    <w:uiPriority w:val="99"/>
    <w:rsid w:val="005A6F4A"/>
    <w:rPr>
      <w:rFonts w:eastAsia="Times New Roman" w:cs="Times New Roman"/>
      <w:b w:val="0"/>
      <w:sz w:val="24"/>
    </w:rPr>
  </w:style>
  <w:style w:type="character" w:styleId="Hyperlink">
    <w:name w:val="Hyperlink"/>
    <w:basedOn w:val="DefaultParagraphFont"/>
    <w:uiPriority w:val="99"/>
    <w:unhideWhenUsed/>
    <w:rsid w:val="00601777"/>
    <w:rPr>
      <w:color w:val="0000FF" w:themeColor="hyperlink"/>
      <w:u w:val="single"/>
    </w:rPr>
  </w:style>
  <w:style w:type="paragraph" w:styleId="FootnoteText">
    <w:name w:val="footnote text"/>
    <w:basedOn w:val="Normal"/>
    <w:link w:val="FootnoteTextChar"/>
    <w:uiPriority w:val="99"/>
    <w:semiHidden/>
    <w:rsid w:val="00B51ADB"/>
    <w:pPr>
      <w:suppressAutoHyphens w:val="0"/>
      <w:jc w:val="left"/>
    </w:pPr>
    <w:rPr>
      <w:rFonts w:cs="Arial"/>
      <w:sz w:val="20"/>
    </w:rPr>
  </w:style>
  <w:style w:type="character" w:customStyle="1" w:styleId="FootnoteTextChar">
    <w:name w:val="Footnote Text Char"/>
    <w:basedOn w:val="DefaultParagraphFont"/>
    <w:link w:val="FootnoteText"/>
    <w:uiPriority w:val="99"/>
    <w:semiHidden/>
    <w:rsid w:val="00B51ADB"/>
    <w:rPr>
      <w:rFonts w:eastAsia="Times New Roman"/>
      <w:b w:val="0"/>
    </w:rPr>
  </w:style>
  <w:style w:type="character" w:styleId="FootnoteReference">
    <w:name w:val="footnote reference"/>
    <w:basedOn w:val="DefaultParagraphFont"/>
    <w:uiPriority w:val="99"/>
    <w:semiHidden/>
    <w:rsid w:val="00B51ADB"/>
    <w:rPr>
      <w:rFonts w:cs="Times New Roman"/>
      <w:vertAlign w:val="superscript"/>
    </w:rPr>
  </w:style>
  <w:style w:type="table" w:styleId="TableGrid">
    <w:name w:val="Table Grid"/>
    <w:basedOn w:val="TableNormal"/>
    <w:uiPriority w:val="59"/>
    <w:rsid w:val="00DB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3FAD"/>
    <w:rPr>
      <w:rFonts w:asciiTheme="majorHAnsi" w:eastAsiaTheme="majorEastAsia" w:hAnsiTheme="majorHAnsi" w:cstheme="majorBidi"/>
      <w:b w:val="0"/>
      <w:color w:val="365F91" w:themeColor="accent1" w:themeShade="BF"/>
      <w:sz w:val="32"/>
      <w:szCs w:val="32"/>
    </w:rPr>
  </w:style>
  <w:style w:type="character" w:customStyle="1" w:styleId="Heading3Char">
    <w:name w:val="Heading 3 Char"/>
    <w:basedOn w:val="DefaultParagraphFont"/>
    <w:link w:val="Heading3"/>
    <w:uiPriority w:val="9"/>
    <w:semiHidden/>
    <w:rsid w:val="00863FAD"/>
    <w:rPr>
      <w:rFonts w:asciiTheme="majorHAnsi" w:eastAsiaTheme="majorEastAsia" w:hAnsiTheme="majorHAnsi" w:cstheme="majorBidi"/>
      <w:b w:val="0"/>
      <w:color w:val="243F60" w:themeColor="accent1" w:themeShade="7F"/>
      <w:sz w:val="24"/>
      <w:szCs w:val="24"/>
    </w:rPr>
  </w:style>
  <w:style w:type="paragraph" w:styleId="BodyTextIndent2">
    <w:name w:val="Body Text Indent 2"/>
    <w:basedOn w:val="Normal"/>
    <w:link w:val="BodyTextIndent2Char"/>
    <w:uiPriority w:val="99"/>
    <w:rsid w:val="00863FAD"/>
    <w:pPr>
      <w:spacing w:after="120" w:line="480" w:lineRule="auto"/>
      <w:ind w:left="283"/>
    </w:pPr>
  </w:style>
  <w:style w:type="character" w:customStyle="1" w:styleId="BodyTextIndent2Char">
    <w:name w:val="Body Text Indent 2 Char"/>
    <w:basedOn w:val="DefaultParagraphFont"/>
    <w:link w:val="BodyTextIndent2"/>
    <w:uiPriority w:val="99"/>
    <w:rsid w:val="00863FAD"/>
    <w:rPr>
      <w:rFonts w:eastAsia="Times New Roman" w:cs="Times New Roman"/>
      <w:b w:val="0"/>
      <w:sz w:val="24"/>
    </w:rPr>
  </w:style>
  <w:style w:type="table" w:customStyle="1" w:styleId="TableGrid1">
    <w:name w:val="Table Grid1"/>
    <w:basedOn w:val="TableNormal"/>
    <w:next w:val="TableGrid"/>
    <w:uiPriority w:val="59"/>
    <w:rsid w:val="00863FAD"/>
    <w:pPr>
      <w:spacing w:after="0" w:line="240" w:lineRule="auto"/>
    </w:pPr>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CharCharChar">
    <w:name w:val="Char Char Char Char Char Char Char Char Char1 Char Char Char Char Char Char Char Char Char"/>
    <w:basedOn w:val="Normal"/>
    <w:uiPriority w:val="99"/>
    <w:rsid w:val="00386802"/>
    <w:pPr>
      <w:suppressAutoHyphens w:val="0"/>
      <w:spacing w:after="120" w:line="240" w:lineRule="exact"/>
      <w:jc w:val="left"/>
    </w:pPr>
    <w:rPr>
      <w:rFonts w:ascii="Verdana" w:hAnsi="Verdana" w:cs="Verdana"/>
      <w:sz w:val="20"/>
      <w:lang w:val="en-US"/>
    </w:rPr>
  </w:style>
  <w:style w:type="paragraph" w:customStyle="1" w:styleId="Default">
    <w:name w:val="Default"/>
    <w:rsid w:val="00685E8B"/>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styleId="Revision">
    <w:name w:val="Revision"/>
    <w:hidden/>
    <w:uiPriority w:val="99"/>
    <w:semiHidden/>
    <w:rsid w:val="009762DE"/>
    <w:pPr>
      <w:spacing w:after="0" w:line="240" w:lineRule="auto"/>
    </w:pPr>
    <w:rPr>
      <w:rFonts w:eastAsia="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5955">
      <w:bodyDiv w:val="1"/>
      <w:marLeft w:val="0"/>
      <w:marRight w:val="0"/>
      <w:marTop w:val="0"/>
      <w:marBottom w:val="0"/>
      <w:divBdr>
        <w:top w:val="none" w:sz="0" w:space="0" w:color="auto"/>
        <w:left w:val="none" w:sz="0" w:space="0" w:color="auto"/>
        <w:bottom w:val="none" w:sz="0" w:space="0" w:color="auto"/>
        <w:right w:val="none" w:sz="0" w:space="0" w:color="auto"/>
      </w:divBdr>
    </w:div>
    <w:div w:id="499001578">
      <w:bodyDiv w:val="1"/>
      <w:marLeft w:val="0"/>
      <w:marRight w:val="0"/>
      <w:marTop w:val="0"/>
      <w:marBottom w:val="0"/>
      <w:divBdr>
        <w:top w:val="none" w:sz="0" w:space="0" w:color="auto"/>
        <w:left w:val="none" w:sz="0" w:space="0" w:color="auto"/>
        <w:bottom w:val="none" w:sz="0" w:space="0" w:color="auto"/>
        <w:right w:val="none" w:sz="0" w:space="0" w:color="auto"/>
      </w:divBdr>
    </w:div>
    <w:div w:id="5623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tinghamshirescb.proceduresonline.com/" TargetMode="External"/><Relationship Id="rId13" Type="http://schemas.openxmlformats.org/officeDocument/2006/relationships/hyperlink" Target="mailto:data.protectionofficer@nottinghamcity.gov.uk" TargetMode="External"/><Relationship Id="rId18" Type="http://schemas.openxmlformats.org/officeDocument/2006/relationships/hyperlink" Target="https://assets.publishing.service.gov.uk/government/uploads/system/uploads/attachment_data/file/729816/UAM_Survey_of_PWID_data_tables_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uments.nottinghamcity.gov.uk/download/5939" TargetMode="External"/><Relationship Id="rId17" Type="http://schemas.openxmlformats.org/officeDocument/2006/relationships/hyperlink" Target="https://www.nottinghaminsight.org.uk/themes/health-and-wellbeing/joint-strategic-needs-assessment/adults/adult-drug-users-2015/"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nottinghamcity.gov.uk/privacy-statement" TargetMode="External"/><Relationship Id="rId10" Type="http://schemas.openxmlformats.org/officeDocument/2006/relationships/hyperlink" Target="mailto:bethan.hopcraft@nottinghamcity.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ttinghamcity.gov.uk/privacy-statement" TargetMode="External"/><Relationship Id="rId14" Type="http://schemas.openxmlformats.org/officeDocument/2006/relationships/hyperlink" Target="https://ico.org.uk/your-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8C047-AA44-4207-9BD0-FCE6A69F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7673</Words>
  <Characters>43742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Hopcraft</dc:creator>
  <cp:keywords/>
  <dc:description/>
  <cp:lastModifiedBy>Bethan Hopcraft</cp:lastModifiedBy>
  <cp:revision>2</cp:revision>
  <cp:lastPrinted>2019-05-03T09:17:00Z</cp:lastPrinted>
  <dcterms:created xsi:type="dcterms:W3CDTF">2019-06-06T14:26:00Z</dcterms:created>
  <dcterms:modified xsi:type="dcterms:W3CDTF">2019-06-06T14:26:00Z</dcterms:modified>
</cp:coreProperties>
</file>