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097E" w14:textId="77777777" w:rsidR="002812E3" w:rsidRDefault="0096507F">
      <w:pPr>
        <w:pStyle w:val="Header"/>
        <w:shd w:val="clear" w:color="auto" w:fill="000000"/>
        <w:jc w:val="center"/>
        <w:rPr>
          <w:sz w:val="48"/>
        </w:rPr>
      </w:pPr>
      <w:r>
        <w:rPr>
          <w:sz w:val="48"/>
        </w:rPr>
        <w:t xml:space="preserve">Combined </w:t>
      </w:r>
      <w:r>
        <w:rPr>
          <w:sz w:val="48"/>
          <w:lang w:bidi="en-GB"/>
        </w:rPr>
        <w:t xml:space="preserve">county </w:t>
      </w:r>
      <w:r>
        <w:rPr>
          <w:sz w:val="48"/>
        </w:rPr>
        <w:t xml:space="preserve">authority mayoral election: </w:t>
      </w:r>
      <w:r>
        <w:rPr>
          <w:sz w:val="48"/>
          <w:lang w:bidi="en-GB"/>
        </w:rPr>
        <w:t>East Midlands</w:t>
      </w:r>
      <w:r>
        <w:rPr>
          <w:sz w:val="48"/>
        </w:rPr>
        <w:t xml:space="preserve"> combined</w:t>
      </w:r>
      <w:r>
        <w:rPr>
          <w:sz w:val="48"/>
          <w:lang w:bidi="en-GB"/>
        </w:rPr>
        <w:t xml:space="preserve"> county</w:t>
      </w:r>
      <w:r>
        <w:rPr>
          <w:sz w:val="48"/>
        </w:rPr>
        <w:t xml:space="preserve"> authority</w:t>
      </w:r>
    </w:p>
    <w:p w14:paraId="612C02DC" w14:textId="77777777" w:rsidR="002812E3" w:rsidRDefault="0096507F">
      <w:pPr>
        <w:pStyle w:val="Header"/>
        <w:shd w:val="clear" w:color="auto" w:fill="000000"/>
        <w:jc w:val="center"/>
        <w:rPr>
          <w:sz w:val="48"/>
        </w:rPr>
      </w:pPr>
      <w:r>
        <w:rPr>
          <w:sz w:val="48"/>
        </w:rPr>
        <w:t xml:space="preserve">Statement of persons nominated </w:t>
      </w:r>
    </w:p>
    <w:p w14:paraId="707694D3" w14:textId="77777777" w:rsidR="002812E3" w:rsidRDefault="002812E3">
      <w:pPr>
        <w:jc w:val="center"/>
        <w:rPr>
          <w:sz w:val="16"/>
        </w:rPr>
      </w:pPr>
    </w:p>
    <w:p w14:paraId="103859DE" w14:textId="77777777" w:rsidR="002812E3" w:rsidRDefault="002812E3">
      <w:pPr>
        <w:jc w:val="center"/>
        <w:rPr>
          <w:b/>
          <w:sz w:val="16"/>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211"/>
        <w:gridCol w:w="2835"/>
        <w:gridCol w:w="2835"/>
        <w:gridCol w:w="2211"/>
      </w:tblGrid>
      <w:tr w:rsidR="002812E3" w14:paraId="0A7C16D1" w14:textId="77777777">
        <w:tc>
          <w:tcPr>
            <w:tcW w:w="10092" w:type="dxa"/>
            <w:gridSpan w:val="4"/>
            <w:shd w:val="pct15" w:color="auto" w:fill="FFFFFF"/>
            <w:vAlign w:val="center"/>
          </w:tcPr>
          <w:p w14:paraId="5CDC4CD3" w14:textId="77777777" w:rsidR="002812E3" w:rsidRDefault="0096507F">
            <w:pPr>
              <w:jc w:val="center"/>
              <w:rPr>
                <w:b/>
              </w:rPr>
            </w:pPr>
            <w:r>
              <w:rPr>
                <w:sz w:val="28"/>
              </w:rPr>
              <w:t>A poll will be held on Thursday 2 May 2024 between 7:00 am and 10:00 pm</w:t>
            </w:r>
          </w:p>
        </w:tc>
      </w:tr>
      <w:tr w:rsidR="002812E3" w14:paraId="46EA7C6A" w14:textId="77777777">
        <w:tc>
          <w:tcPr>
            <w:tcW w:w="10092" w:type="dxa"/>
            <w:gridSpan w:val="4"/>
            <w:shd w:val="pct15" w:color="auto" w:fill="FFFFFF"/>
            <w:vAlign w:val="center"/>
          </w:tcPr>
          <w:p w14:paraId="5584136F" w14:textId="77777777" w:rsidR="002812E3" w:rsidRDefault="0096507F">
            <w:pPr>
              <w:rPr>
                <w:b/>
                <w:sz w:val="24"/>
              </w:rPr>
            </w:pPr>
            <w:r>
              <w:rPr>
                <w:sz w:val="24"/>
              </w:rPr>
              <w:t>The following people have been or stand nominated for election as combined</w:t>
            </w:r>
            <w:r>
              <w:rPr>
                <w:sz w:val="24"/>
                <w:lang w:bidi="en-GB"/>
              </w:rPr>
              <w:t xml:space="preserve"> county</w:t>
            </w:r>
            <w:r>
              <w:rPr>
                <w:sz w:val="24"/>
              </w:rPr>
              <w:t xml:space="preserve"> authority mayor for the above combined </w:t>
            </w:r>
            <w:r>
              <w:rPr>
                <w:sz w:val="24"/>
                <w:lang w:bidi="en-GB"/>
              </w:rPr>
              <w:t xml:space="preserve">county </w:t>
            </w:r>
            <w:r>
              <w:rPr>
                <w:sz w:val="24"/>
              </w:rPr>
              <w:t xml:space="preserve">authority. Those who no longer stand nominated are </w:t>
            </w:r>
            <w:proofErr w:type="gramStart"/>
            <w:r>
              <w:rPr>
                <w:sz w:val="24"/>
              </w:rPr>
              <w:t>listed, but</w:t>
            </w:r>
            <w:proofErr w:type="gramEnd"/>
            <w:r>
              <w:rPr>
                <w:sz w:val="24"/>
              </w:rPr>
              <w:t xml:space="preserve"> will have a comment in the right hand column.</w:t>
            </w:r>
          </w:p>
        </w:tc>
      </w:tr>
      <w:tr w:rsidR="002812E3" w14:paraId="0456AE5D" w14:textId="77777777">
        <w:tc>
          <w:tcPr>
            <w:tcW w:w="2211" w:type="dxa"/>
            <w:shd w:val="pct15" w:color="auto" w:fill="FFFFFF"/>
            <w:vAlign w:val="center"/>
          </w:tcPr>
          <w:p w14:paraId="2CB3C859" w14:textId="77777777" w:rsidR="002812E3" w:rsidRDefault="0096507F">
            <w:pPr>
              <w:jc w:val="center"/>
              <w:rPr>
                <w:b/>
              </w:rPr>
            </w:pPr>
            <w:r>
              <w:rPr>
                <w:b/>
              </w:rPr>
              <w:t>Candidate name</w:t>
            </w:r>
          </w:p>
        </w:tc>
        <w:tc>
          <w:tcPr>
            <w:tcW w:w="2835" w:type="dxa"/>
            <w:shd w:val="pct15" w:color="auto" w:fill="FFFFFF"/>
            <w:vAlign w:val="center"/>
          </w:tcPr>
          <w:p w14:paraId="0819D002" w14:textId="2E46136A" w:rsidR="002812E3" w:rsidRDefault="0096507F">
            <w:pPr>
              <w:jc w:val="center"/>
              <w:rPr>
                <w:b/>
              </w:rPr>
            </w:pPr>
            <w:r>
              <w:rPr>
                <w:b/>
              </w:rPr>
              <w:t>Address of candidate</w:t>
            </w:r>
            <w:r w:rsidR="00A904D9">
              <w:rPr>
                <w:rStyle w:val="FootnoteReference"/>
                <w:b/>
              </w:rPr>
              <w:footnoteReference w:id="1"/>
            </w:r>
          </w:p>
        </w:tc>
        <w:tc>
          <w:tcPr>
            <w:tcW w:w="2835" w:type="dxa"/>
            <w:shd w:val="pct15" w:color="auto" w:fill="FFFFFF"/>
            <w:vAlign w:val="center"/>
          </w:tcPr>
          <w:p w14:paraId="614D8FC0" w14:textId="77777777" w:rsidR="002812E3" w:rsidRDefault="0096507F">
            <w:pPr>
              <w:jc w:val="center"/>
              <w:rPr>
                <w:b/>
              </w:rPr>
            </w:pPr>
            <w:r>
              <w:rPr>
                <w:b/>
              </w:rPr>
              <w:t>Description of candidate</w:t>
            </w:r>
          </w:p>
        </w:tc>
        <w:tc>
          <w:tcPr>
            <w:tcW w:w="2211" w:type="dxa"/>
            <w:shd w:val="pct15" w:color="auto" w:fill="FFFFFF"/>
            <w:vAlign w:val="center"/>
          </w:tcPr>
          <w:p w14:paraId="7790AD56" w14:textId="537E1FEB" w:rsidR="002812E3" w:rsidRDefault="0096507F">
            <w:pPr>
              <w:jc w:val="center"/>
              <w:rPr>
                <w:b/>
              </w:rPr>
            </w:pPr>
            <w:r>
              <w:rPr>
                <w:b/>
              </w:rPr>
              <w:t>If candidate no longer nominated reason why</w:t>
            </w:r>
          </w:p>
        </w:tc>
      </w:tr>
      <w:tr w:rsidR="002812E3" w14:paraId="4FC69385" w14:textId="77777777">
        <w:tc>
          <w:tcPr>
            <w:tcW w:w="2211" w:type="dxa"/>
          </w:tcPr>
          <w:p w14:paraId="0C6BCB7A" w14:textId="77777777" w:rsidR="002812E3" w:rsidRDefault="0096507F">
            <w:pPr>
              <w:rPr>
                <w:sz w:val="24"/>
              </w:rPr>
            </w:pPr>
            <w:r>
              <w:rPr>
                <w:sz w:val="24"/>
              </w:rPr>
              <w:t>ADLINGTON-STRINGER</w:t>
            </w:r>
          </w:p>
          <w:p w14:paraId="1E69C8CF" w14:textId="77777777" w:rsidR="002812E3" w:rsidRDefault="0096507F">
            <w:pPr>
              <w:rPr>
                <w:sz w:val="24"/>
              </w:rPr>
            </w:pPr>
            <w:r>
              <w:rPr>
                <w:sz w:val="24"/>
              </w:rPr>
              <w:t>Frank</w:t>
            </w:r>
          </w:p>
          <w:p w14:paraId="5B497D99" w14:textId="77777777" w:rsidR="002812E3" w:rsidRDefault="002812E3">
            <w:pPr>
              <w:rPr>
                <w:sz w:val="24"/>
              </w:rPr>
            </w:pPr>
          </w:p>
        </w:tc>
        <w:tc>
          <w:tcPr>
            <w:tcW w:w="2835" w:type="dxa"/>
          </w:tcPr>
          <w:p w14:paraId="2D642C9A" w14:textId="030E0E62" w:rsidR="002812E3" w:rsidRDefault="0096507F">
            <w:pPr>
              <w:rPr>
                <w:sz w:val="24"/>
              </w:rPr>
            </w:pPr>
            <w:r>
              <w:rPr>
                <w:sz w:val="24"/>
              </w:rPr>
              <w:t>2 Stubbing Court Cottages, Malthouse Lane, Wingerworth, Chesterfield, Derbyshire S42 6QY</w:t>
            </w:r>
          </w:p>
        </w:tc>
        <w:tc>
          <w:tcPr>
            <w:tcW w:w="2835" w:type="dxa"/>
          </w:tcPr>
          <w:p w14:paraId="770FD780" w14:textId="77777777" w:rsidR="002812E3" w:rsidRDefault="0096507F">
            <w:pPr>
              <w:rPr>
                <w:sz w:val="24"/>
              </w:rPr>
            </w:pPr>
            <w:r>
              <w:rPr>
                <w:sz w:val="24"/>
              </w:rPr>
              <w:t>Green Party</w:t>
            </w:r>
          </w:p>
        </w:tc>
        <w:tc>
          <w:tcPr>
            <w:tcW w:w="2211" w:type="dxa"/>
          </w:tcPr>
          <w:p w14:paraId="35CB353F" w14:textId="77777777" w:rsidR="002812E3" w:rsidRDefault="002812E3">
            <w:pPr>
              <w:rPr>
                <w:sz w:val="24"/>
              </w:rPr>
            </w:pPr>
          </w:p>
        </w:tc>
      </w:tr>
      <w:tr w:rsidR="002812E3" w14:paraId="4FB649AA" w14:textId="77777777">
        <w:tc>
          <w:tcPr>
            <w:tcW w:w="2211" w:type="dxa"/>
          </w:tcPr>
          <w:p w14:paraId="101622CC" w14:textId="77777777" w:rsidR="002812E3" w:rsidRDefault="0096507F">
            <w:pPr>
              <w:rPr>
                <w:sz w:val="24"/>
              </w:rPr>
            </w:pPr>
            <w:r>
              <w:rPr>
                <w:sz w:val="24"/>
              </w:rPr>
              <w:t>BRADLEY</w:t>
            </w:r>
          </w:p>
          <w:p w14:paraId="3C41988B" w14:textId="77777777" w:rsidR="002812E3" w:rsidRDefault="0096507F">
            <w:pPr>
              <w:rPr>
                <w:sz w:val="24"/>
              </w:rPr>
            </w:pPr>
            <w:r>
              <w:rPr>
                <w:sz w:val="24"/>
              </w:rPr>
              <w:t>Ben</w:t>
            </w:r>
          </w:p>
          <w:p w14:paraId="3B85DB52" w14:textId="77777777" w:rsidR="002812E3" w:rsidRDefault="002812E3">
            <w:pPr>
              <w:rPr>
                <w:sz w:val="24"/>
              </w:rPr>
            </w:pPr>
          </w:p>
        </w:tc>
        <w:tc>
          <w:tcPr>
            <w:tcW w:w="2835" w:type="dxa"/>
          </w:tcPr>
          <w:p w14:paraId="193BB5ED" w14:textId="77777777" w:rsidR="002812E3" w:rsidRDefault="0096507F">
            <w:pPr>
              <w:rPr>
                <w:sz w:val="24"/>
              </w:rPr>
            </w:pPr>
            <w:r>
              <w:rPr>
                <w:sz w:val="24"/>
              </w:rPr>
              <w:t>(address in Newark and Sherwood)</w:t>
            </w:r>
          </w:p>
        </w:tc>
        <w:tc>
          <w:tcPr>
            <w:tcW w:w="2835" w:type="dxa"/>
          </w:tcPr>
          <w:p w14:paraId="22BF1679" w14:textId="77777777" w:rsidR="002812E3" w:rsidRDefault="0096507F">
            <w:pPr>
              <w:rPr>
                <w:sz w:val="24"/>
              </w:rPr>
            </w:pPr>
            <w:r>
              <w:rPr>
                <w:sz w:val="24"/>
              </w:rPr>
              <w:t>The Conservative Party Candidate</w:t>
            </w:r>
          </w:p>
        </w:tc>
        <w:tc>
          <w:tcPr>
            <w:tcW w:w="2211" w:type="dxa"/>
          </w:tcPr>
          <w:p w14:paraId="17CDDD7A" w14:textId="77777777" w:rsidR="002812E3" w:rsidRDefault="002812E3">
            <w:pPr>
              <w:rPr>
                <w:sz w:val="24"/>
              </w:rPr>
            </w:pPr>
          </w:p>
        </w:tc>
      </w:tr>
      <w:tr w:rsidR="002812E3" w14:paraId="4419AE4B" w14:textId="77777777">
        <w:tc>
          <w:tcPr>
            <w:tcW w:w="2211" w:type="dxa"/>
          </w:tcPr>
          <w:p w14:paraId="1F34EF61" w14:textId="77777777" w:rsidR="002812E3" w:rsidRDefault="0096507F">
            <w:pPr>
              <w:rPr>
                <w:sz w:val="24"/>
              </w:rPr>
            </w:pPr>
            <w:r>
              <w:rPr>
                <w:sz w:val="24"/>
              </w:rPr>
              <w:t>GRAVES</w:t>
            </w:r>
          </w:p>
          <w:p w14:paraId="4CD00FF0" w14:textId="77777777" w:rsidR="002812E3" w:rsidRDefault="0096507F">
            <w:pPr>
              <w:rPr>
                <w:sz w:val="24"/>
              </w:rPr>
            </w:pPr>
            <w:r>
              <w:rPr>
                <w:sz w:val="24"/>
              </w:rPr>
              <w:t>Alan</w:t>
            </w:r>
          </w:p>
          <w:p w14:paraId="650050C3" w14:textId="77777777" w:rsidR="002812E3" w:rsidRDefault="002812E3">
            <w:pPr>
              <w:rPr>
                <w:sz w:val="24"/>
              </w:rPr>
            </w:pPr>
          </w:p>
        </w:tc>
        <w:tc>
          <w:tcPr>
            <w:tcW w:w="2835" w:type="dxa"/>
          </w:tcPr>
          <w:p w14:paraId="58273C3A" w14:textId="77777777" w:rsidR="002812E3" w:rsidRDefault="0096507F">
            <w:pPr>
              <w:rPr>
                <w:sz w:val="24"/>
              </w:rPr>
            </w:pPr>
            <w:r>
              <w:rPr>
                <w:sz w:val="24"/>
              </w:rPr>
              <w:t>(address in South Derbyshire)</w:t>
            </w:r>
          </w:p>
        </w:tc>
        <w:tc>
          <w:tcPr>
            <w:tcW w:w="2835" w:type="dxa"/>
          </w:tcPr>
          <w:p w14:paraId="743E72C8" w14:textId="77777777" w:rsidR="002812E3" w:rsidRDefault="0096507F">
            <w:pPr>
              <w:rPr>
                <w:sz w:val="24"/>
              </w:rPr>
            </w:pPr>
            <w:r>
              <w:rPr>
                <w:sz w:val="24"/>
              </w:rPr>
              <w:t>Reform UK</w:t>
            </w:r>
          </w:p>
        </w:tc>
        <w:tc>
          <w:tcPr>
            <w:tcW w:w="2211" w:type="dxa"/>
          </w:tcPr>
          <w:p w14:paraId="1AC64A36" w14:textId="77777777" w:rsidR="002812E3" w:rsidRDefault="002812E3">
            <w:pPr>
              <w:rPr>
                <w:sz w:val="24"/>
              </w:rPr>
            </w:pPr>
          </w:p>
        </w:tc>
      </w:tr>
      <w:tr w:rsidR="002812E3" w14:paraId="71709724" w14:textId="77777777">
        <w:tc>
          <w:tcPr>
            <w:tcW w:w="2211" w:type="dxa"/>
          </w:tcPr>
          <w:p w14:paraId="28404153" w14:textId="77777777" w:rsidR="002812E3" w:rsidRDefault="0096507F">
            <w:pPr>
              <w:rPr>
                <w:sz w:val="24"/>
              </w:rPr>
            </w:pPr>
            <w:r>
              <w:rPr>
                <w:sz w:val="24"/>
              </w:rPr>
              <w:t>RELF</w:t>
            </w:r>
          </w:p>
          <w:p w14:paraId="4416CAF8" w14:textId="77777777" w:rsidR="002812E3" w:rsidRDefault="0096507F">
            <w:pPr>
              <w:rPr>
                <w:sz w:val="24"/>
              </w:rPr>
            </w:pPr>
            <w:r>
              <w:rPr>
                <w:sz w:val="24"/>
              </w:rPr>
              <w:t>Matt</w:t>
            </w:r>
          </w:p>
          <w:p w14:paraId="39756050" w14:textId="77777777" w:rsidR="002812E3" w:rsidRDefault="002812E3">
            <w:pPr>
              <w:rPr>
                <w:sz w:val="24"/>
              </w:rPr>
            </w:pPr>
          </w:p>
        </w:tc>
        <w:tc>
          <w:tcPr>
            <w:tcW w:w="2835" w:type="dxa"/>
          </w:tcPr>
          <w:p w14:paraId="66FCBD32" w14:textId="4D4A6A8A" w:rsidR="002812E3" w:rsidRDefault="0096507F">
            <w:pPr>
              <w:rPr>
                <w:sz w:val="24"/>
              </w:rPr>
            </w:pPr>
            <w:r>
              <w:rPr>
                <w:sz w:val="24"/>
              </w:rPr>
              <w:t>16 Searby Road, Sutton in Ashfield, Nottinghamshire NG17 5JR</w:t>
            </w:r>
          </w:p>
        </w:tc>
        <w:tc>
          <w:tcPr>
            <w:tcW w:w="2835" w:type="dxa"/>
          </w:tcPr>
          <w:p w14:paraId="08F302BB" w14:textId="77777777" w:rsidR="002812E3" w:rsidRDefault="0096507F">
            <w:pPr>
              <w:rPr>
                <w:sz w:val="24"/>
              </w:rPr>
            </w:pPr>
            <w:r>
              <w:rPr>
                <w:sz w:val="24"/>
              </w:rPr>
              <w:t>Independent</w:t>
            </w:r>
          </w:p>
        </w:tc>
        <w:tc>
          <w:tcPr>
            <w:tcW w:w="2211" w:type="dxa"/>
          </w:tcPr>
          <w:p w14:paraId="6DBC720F" w14:textId="77777777" w:rsidR="002812E3" w:rsidRDefault="002812E3">
            <w:pPr>
              <w:rPr>
                <w:sz w:val="24"/>
              </w:rPr>
            </w:pPr>
          </w:p>
        </w:tc>
      </w:tr>
      <w:tr w:rsidR="002812E3" w14:paraId="5B4F0C14" w14:textId="77777777">
        <w:tc>
          <w:tcPr>
            <w:tcW w:w="2211" w:type="dxa"/>
          </w:tcPr>
          <w:p w14:paraId="07633D49" w14:textId="77777777" w:rsidR="002812E3" w:rsidRDefault="0096507F">
            <w:pPr>
              <w:rPr>
                <w:sz w:val="24"/>
              </w:rPr>
            </w:pPr>
            <w:r>
              <w:rPr>
                <w:sz w:val="24"/>
              </w:rPr>
              <w:t>TAMBLYN-SAVILLE</w:t>
            </w:r>
          </w:p>
          <w:p w14:paraId="0532E114" w14:textId="77777777" w:rsidR="002812E3" w:rsidRDefault="0096507F">
            <w:pPr>
              <w:rPr>
                <w:sz w:val="24"/>
              </w:rPr>
            </w:pPr>
            <w:r>
              <w:rPr>
                <w:sz w:val="24"/>
              </w:rPr>
              <w:t>Helen Louise</w:t>
            </w:r>
          </w:p>
          <w:p w14:paraId="0BF181A7" w14:textId="77777777" w:rsidR="002812E3" w:rsidRDefault="002812E3">
            <w:pPr>
              <w:rPr>
                <w:sz w:val="24"/>
              </w:rPr>
            </w:pPr>
          </w:p>
        </w:tc>
        <w:tc>
          <w:tcPr>
            <w:tcW w:w="2835" w:type="dxa"/>
          </w:tcPr>
          <w:p w14:paraId="4B079EC9" w14:textId="77777777" w:rsidR="002812E3" w:rsidRDefault="0096507F">
            <w:pPr>
              <w:rPr>
                <w:sz w:val="24"/>
              </w:rPr>
            </w:pPr>
            <w:r>
              <w:rPr>
                <w:sz w:val="24"/>
              </w:rPr>
              <w:t>(address in Bassetlaw)</w:t>
            </w:r>
          </w:p>
        </w:tc>
        <w:tc>
          <w:tcPr>
            <w:tcW w:w="2835" w:type="dxa"/>
          </w:tcPr>
          <w:p w14:paraId="7E636AEB" w14:textId="77777777" w:rsidR="002812E3" w:rsidRDefault="0096507F">
            <w:pPr>
              <w:rPr>
                <w:sz w:val="24"/>
              </w:rPr>
            </w:pPr>
            <w:r>
              <w:rPr>
                <w:sz w:val="24"/>
              </w:rPr>
              <w:t>Liberal Democrat</w:t>
            </w:r>
          </w:p>
        </w:tc>
        <w:tc>
          <w:tcPr>
            <w:tcW w:w="2211" w:type="dxa"/>
          </w:tcPr>
          <w:p w14:paraId="4709BAC6" w14:textId="77777777" w:rsidR="002812E3" w:rsidRDefault="002812E3">
            <w:pPr>
              <w:rPr>
                <w:sz w:val="24"/>
              </w:rPr>
            </w:pPr>
          </w:p>
        </w:tc>
      </w:tr>
      <w:tr w:rsidR="002812E3" w14:paraId="6639B9CF" w14:textId="77777777">
        <w:tc>
          <w:tcPr>
            <w:tcW w:w="2211" w:type="dxa"/>
          </w:tcPr>
          <w:p w14:paraId="028F466B" w14:textId="77777777" w:rsidR="002812E3" w:rsidRDefault="0096507F">
            <w:pPr>
              <w:rPr>
                <w:sz w:val="24"/>
              </w:rPr>
            </w:pPr>
            <w:r>
              <w:rPr>
                <w:sz w:val="24"/>
              </w:rPr>
              <w:t>WARD</w:t>
            </w:r>
          </w:p>
          <w:p w14:paraId="4D8D209B" w14:textId="77777777" w:rsidR="002812E3" w:rsidRDefault="0096507F">
            <w:pPr>
              <w:rPr>
                <w:sz w:val="24"/>
              </w:rPr>
            </w:pPr>
            <w:r>
              <w:rPr>
                <w:sz w:val="24"/>
              </w:rPr>
              <w:t>Claire Margaret</w:t>
            </w:r>
          </w:p>
          <w:p w14:paraId="3A28BAD2" w14:textId="77777777" w:rsidR="002812E3" w:rsidRDefault="002812E3">
            <w:pPr>
              <w:rPr>
                <w:sz w:val="24"/>
              </w:rPr>
            </w:pPr>
          </w:p>
        </w:tc>
        <w:tc>
          <w:tcPr>
            <w:tcW w:w="2835" w:type="dxa"/>
          </w:tcPr>
          <w:p w14:paraId="4793D2F8" w14:textId="77777777" w:rsidR="002812E3" w:rsidRDefault="0096507F">
            <w:pPr>
              <w:rPr>
                <w:sz w:val="24"/>
              </w:rPr>
            </w:pPr>
            <w:r>
              <w:rPr>
                <w:sz w:val="24"/>
              </w:rPr>
              <w:t>(address in Newark and Sherwood)</w:t>
            </w:r>
          </w:p>
        </w:tc>
        <w:tc>
          <w:tcPr>
            <w:tcW w:w="2835" w:type="dxa"/>
          </w:tcPr>
          <w:p w14:paraId="0D115547" w14:textId="77777777" w:rsidR="002812E3" w:rsidRDefault="0096507F">
            <w:pPr>
              <w:rPr>
                <w:sz w:val="24"/>
              </w:rPr>
            </w:pPr>
            <w:r>
              <w:rPr>
                <w:sz w:val="24"/>
              </w:rPr>
              <w:t>Labour and Co-operative Party</w:t>
            </w:r>
          </w:p>
        </w:tc>
        <w:tc>
          <w:tcPr>
            <w:tcW w:w="2211" w:type="dxa"/>
          </w:tcPr>
          <w:p w14:paraId="6D014ED2" w14:textId="77777777" w:rsidR="002812E3" w:rsidRDefault="002812E3">
            <w:pPr>
              <w:rPr>
                <w:sz w:val="24"/>
              </w:rPr>
            </w:pPr>
          </w:p>
        </w:tc>
      </w:tr>
    </w:tbl>
    <w:p w14:paraId="4F9A2D37" w14:textId="77777777" w:rsidR="002812E3" w:rsidRDefault="002812E3" w:rsidP="005D49D4">
      <w:pPr>
        <w:jc w:val="both"/>
      </w:pPr>
    </w:p>
    <w:p w14:paraId="77F6D291" w14:textId="77777777" w:rsidR="003D4301" w:rsidRDefault="003D4301" w:rsidP="003D4301">
      <w:pPr>
        <w:pStyle w:val="FootnoteText"/>
      </w:pPr>
      <w:r>
        <w:rPr>
          <w:rStyle w:val="FootnoteReference"/>
        </w:rPr>
        <w:footnoteRef/>
      </w:r>
      <w:r>
        <w:t xml:space="preserve"> If the candidate has requested not to have their home address made public, the name of the relevant area in which their address is situated (or the country, if their address is outside the United Kingdom) will appear instead.</w:t>
      </w:r>
    </w:p>
    <w:p w14:paraId="5A6BE32B" w14:textId="5E82BF12" w:rsidR="003D4301" w:rsidRPr="00C953D4" w:rsidRDefault="00830EB1" w:rsidP="005D49D4">
      <w:pPr>
        <w:jc w:val="both"/>
        <w:rPr>
          <w:color w:val="FFFFFF" w:themeColor="background1"/>
        </w:rPr>
      </w:pPr>
      <w:r>
        <w:rPr>
          <w:noProof/>
          <w:color w:val="FFFFFF" w:themeColor="background1"/>
        </w:rPr>
        <w:pict w14:anchorId="58E9115B">
          <v:rect id="_x0000_s1026" style="position:absolute;left:0;text-align:left;margin-left:-10.85pt;margin-top:129.05pt;width:169.65pt;height:24.55pt;z-index:251658240" stroked="f"/>
        </w:pict>
      </w:r>
    </w:p>
    <w:sectPr w:rsidR="003D4301" w:rsidRPr="00C953D4">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55120" w14:textId="77777777" w:rsidR="0096507F" w:rsidRDefault="0096507F">
      <w:r>
        <w:separator/>
      </w:r>
    </w:p>
  </w:endnote>
  <w:endnote w:type="continuationSeparator" w:id="0">
    <w:p w14:paraId="26416AC9" w14:textId="77777777" w:rsidR="0096507F" w:rsidRDefault="0096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96507F" w14:paraId="071F028B" w14:textId="77777777" w:rsidTr="00DD2386">
      <w:tc>
        <w:tcPr>
          <w:tcW w:w="4428" w:type="dxa"/>
        </w:tcPr>
        <w:p w14:paraId="127BA288" w14:textId="1DF9445C" w:rsidR="0096507F" w:rsidRDefault="0096507F" w:rsidP="0096507F">
          <w:r>
            <w:t xml:space="preserve">Dated </w:t>
          </w:r>
          <w:r w:rsidR="00830EB1">
            <w:t>05/04/2024</w:t>
          </w:r>
        </w:p>
      </w:tc>
      <w:tc>
        <w:tcPr>
          <w:tcW w:w="5745" w:type="dxa"/>
        </w:tcPr>
        <w:p w14:paraId="2C16F0C2" w14:textId="77777777" w:rsidR="0096507F" w:rsidRDefault="0096507F" w:rsidP="0096507F">
          <w:pPr>
            <w:jc w:val="right"/>
          </w:pPr>
          <w:r>
            <w:t>Melbourne Barrett</w:t>
          </w:r>
        </w:p>
      </w:tc>
    </w:tr>
    <w:tr w:rsidR="0096507F" w14:paraId="579D9CE4" w14:textId="77777777" w:rsidTr="00DD2386">
      <w:tc>
        <w:tcPr>
          <w:tcW w:w="4428" w:type="dxa"/>
        </w:tcPr>
        <w:p w14:paraId="4BB14D96" w14:textId="77777777" w:rsidR="0096507F" w:rsidRDefault="0096507F" w:rsidP="0096507F">
          <w:pPr>
            <w:jc w:val="center"/>
          </w:pPr>
        </w:p>
        <w:p w14:paraId="6BFA4B15" w14:textId="77777777" w:rsidR="0096507F" w:rsidRDefault="0096507F" w:rsidP="0096507F"/>
      </w:tc>
      <w:tc>
        <w:tcPr>
          <w:tcW w:w="5745" w:type="dxa"/>
        </w:tcPr>
        <w:p w14:paraId="7C1F4B6D" w14:textId="77777777" w:rsidR="0096507F" w:rsidRDefault="0096507F" w:rsidP="0096507F">
          <w:pPr>
            <w:jc w:val="right"/>
          </w:pPr>
          <w:r>
            <w:t>Combined County Authority Returning Officer</w:t>
          </w:r>
        </w:p>
      </w:tc>
    </w:tr>
  </w:tbl>
  <w:p w14:paraId="5498C040" w14:textId="77777777" w:rsidR="0096507F" w:rsidRDefault="0096507F" w:rsidP="0096507F">
    <w:pPr>
      <w:pStyle w:val="Footer"/>
      <w:jc w:val="center"/>
      <w:rPr>
        <w:sz w:val="16"/>
      </w:rPr>
    </w:pPr>
    <w:r>
      <w:rPr>
        <w:sz w:val="16"/>
      </w:rPr>
      <w:t>Printed and published by the Combined County Authority Returning Officer, Loxley House, Station Street, Nottingham, Nottinghamshire, NG2 3NG</w:t>
    </w:r>
  </w:p>
  <w:p w14:paraId="12B8DA86" w14:textId="77777777" w:rsidR="002812E3" w:rsidRDefault="00281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AA5FC" w14:textId="77777777" w:rsidR="0096507F" w:rsidRDefault="0096507F">
      <w:r>
        <w:separator/>
      </w:r>
    </w:p>
  </w:footnote>
  <w:footnote w:type="continuationSeparator" w:id="0">
    <w:p w14:paraId="44895CD8" w14:textId="77777777" w:rsidR="0096507F" w:rsidRDefault="0096507F">
      <w:r>
        <w:continuationSeparator/>
      </w:r>
    </w:p>
  </w:footnote>
  <w:footnote w:id="1">
    <w:p w14:paraId="51638EAA" w14:textId="52F8FEBC" w:rsidR="00A904D9" w:rsidRDefault="00A904D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12E3"/>
    <w:rsid w:val="002812E3"/>
    <w:rsid w:val="003D4301"/>
    <w:rsid w:val="005D49D4"/>
    <w:rsid w:val="00830EB1"/>
    <w:rsid w:val="00930FEC"/>
    <w:rsid w:val="0096507F"/>
    <w:rsid w:val="00A904D9"/>
    <w:rsid w:val="00C95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14:docId w14:val="47B92F60"/>
  <w15:docId w15:val="{571A0905-ACE5-4B52-9576-FA57F1A6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A904D9"/>
    <w:rPr>
      <w:rFonts w:ascii="Arial" w:hAnsi="Arial"/>
      <w:sz w:val="20"/>
    </w:rPr>
  </w:style>
  <w:style w:type="paragraph" w:styleId="FootnoteText">
    <w:name w:val="footnote text"/>
    <w:basedOn w:val="Normal"/>
    <w:link w:val="FootnoteTextChar"/>
    <w:uiPriority w:val="99"/>
    <w:semiHidden/>
    <w:unhideWhenUsed/>
    <w:rsid w:val="00A904D9"/>
  </w:style>
  <w:style w:type="character" w:customStyle="1" w:styleId="FootnoteTextChar">
    <w:name w:val="Footnote Text Char"/>
    <w:basedOn w:val="DefaultParagraphFont"/>
    <w:link w:val="FootnoteText"/>
    <w:uiPriority w:val="99"/>
    <w:semiHidden/>
    <w:rsid w:val="00A904D9"/>
    <w:rPr>
      <w:rFonts w:ascii="Arial" w:hAnsi="Arial"/>
      <w:sz w:val="20"/>
    </w:rPr>
  </w:style>
  <w:style w:type="character" w:styleId="FootnoteReference">
    <w:name w:val="footnote reference"/>
    <w:basedOn w:val="DefaultParagraphFont"/>
    <w:uiPriority w:val="99"/>
    <w:semiHidden/>
    <w:unhideWhenUsed/>
    <w:rsid w:val="00A904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665AD-8AAE-4DD2-92F7-C2637343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201</Words>
  <Characters>1076</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Briggs</dc:creator>
  <cp:lastModifiedBy>Alice Booth</cp:lastModifiedBy>
  <cp:revision>7</cp:revision>
  <cp:lastPrinted>2024-04-09T09:39:00Z</cp:lastPrinted>
  <dcterms:created xsi:type="dcterms:W3CDTF">2024-04-05T08:30:00Z</dcterms:created>
  <dcterms:modified xsi:type="dcterms:W3CDTF">2024-04-09T09:51:00Z</dcterms:modified>
</cp:coreProperties>
</file>