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11" w:rsidRPr="00830D11" w:rsidRDefault="00830D11" w:rsidP="00830D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30D11">
        <w:rPr>
          <w:rFonts w:ascii="Arial" w:hAnsi="Arial" w:cs="Arial"/>
          <w:b/>
          <w:sz w:val="28"/>
          <w:szCs w:val="28"/>
        </w:rPr>
        <w:t>Hackney Carriage Driver / Private Hire Driver</w:t>
      </w:r>
    </w:p>
    <w:p w:rsidR="00830D11" w:rsidRPr="00830D11" w:rsidRDefault="00D4376A" w:rsidP="00830D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Assistance Dog</w:t>
      </w:r>
      <w:r w:rsidR="00830D11" w:rsidRPr="00830D11">
        <w:rPr>
          <w:rFonts w:ascii="Arial" w:hAnsi="Arial" w:cs="Arial"/>
          <w:b/>
          <w:sz w:val="28"/>
          <w:szCs w:val="28"/>
        </w:rPr>
        <w:t xml:space="preserve"> - Exemption Application Form</w:t>
      </w:r>
    </w:p>
    <w:p w:rsidR="00096FB8" w:rsidRPr="00830D11" w:rsidRDefault="00830D11" w:rsidP="00830D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30D11">
        <w:rPr>
          <w:rFonts w:ascii="Arial" w:hAnsi="Arial" w:cs="Arial"/>
          <w:b/>
          <w:sz w:val="28"/>
          <w:szCs w:val="28"/>
        </w:rPr>
        <w:t>Equality Act 2010</w:t>
      </w:r>
    </w:p>
    <w:p w:rsidR="00830D11" w:rsidRDefault="00830D11" w:rsidP="00830D11">
      <w:pPr>
        <w:pStyle w:val="NoSpacing"/>
        <w:rPr>
          <w:sz w:val="24"/>
          <w:szCs w:val="24"/>
        </w:rPr>
      </w:pPr>
    </w:p>
    <w:p w:rsidR="00012C12" w:rsidRPr="00830D11" w:rsidRDefault="00012C12" w:rsidP="00830D11">
      <w:pPr>
        <w:pStyle w:val="NoSpacing"/>
        <w:rPr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Sections 168 &amp; 170 of the Equality Act 2010 place duties on the drive</w:t>
      </w:r>
      <w:r>
        <w:rPr>
          <w:rFonts w:ascii="Arial" w:hAnsi="Arial" w:cs="Arial"/>
          <w:sz w:val="24"/>
          <w:szCs w:val="24"/>
        </w:rPr>
        <w:t xml:space="preserve">rs of hackney carriages (taxis) </w:t>
      </w:r>
      <w:r w:rsidRPr="00D4376A">
        <w:rPr>
          <w:rFonts w:ascii="Arial" w:hAnsi="Arial" w:cs="Arial"/>
          <w:sz w:val="24"/>
          <w:szCs w:val="24"/>
        </w:rPr>
        <w:t>and private hire vehicles to carry assistance dogs in the vehicle</w:t>
      </w:r>
      <w:r>
        <w:rPr>
          <w:rFonts w:ascii="Arial" w:hAnsi="Arial" w:cs="Arial"/>
          <w:sz w:val="24"/>
          <w:szCs w:val="24"/>
        </w:rPr>
        <w:t xml:space="preserve">. The duties are set out in the </w:t>
      </w:r>
      <w:r w:rsidRPr="00D4376A">
        <w:rPr>
          <w:rFonts w:ascii="Arial" w:hAnsi="Arial" w:cs="Arial"/>
          <w:sz w:val="24"/>
          <w:szCs w:val="24"/>
        </w:rPr>
        <w:t>attached extract from the Act.</w:t>
      </w: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A driver of a taxi or a private hire vehicle commits an offence by failin</w:t>
      </w:r>
      <w:r>
        <w:rPr>
          <w:rFonts w:ascii="Arial" w:hAnsi="Arial" w:cs="Arial"/>
          <w:sz w:val="24"/>
          <w:szCs w:val="24"/>
        </w:rPr>
        <w:t xml:space="preserve">g to comply with one or more of </w:t>
      </w:r>
      <w:r w:rsidRPr="00D4376A">
        <w:rPr>
          <w:rFonts w:ascii="Arial" w:hAnsi="Arial" w:cs="Arial"/>
          <w:sz w:val="24"/>
          <w:szCs w:val="24"/>
        </w:rPr>
        <w:t>the duties and could be liable on conviction to a fine of up to £1000.</w:t>
      </w: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0D11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However, Sections 169 &amp; 171 of the Act allows licensing authorities to exempt dr</w:t>
      </w:r>
      <w:r>
        <w:rPr>
          <w:rFonts w:ascii="Arial" w:hAnsi="Arial" w:cs="Arial"/>
          <w:sz w:val="24"/>
          <w:szCs w:val="24"/>
        </w:rPr>
        <w:t xml:space="preserve">ivers from these </w:t>
      </w:r>
      <w:r w:rsidRPr="00D4376A">
        <w:rPr>
          <w:rFonts w:ascii="Arial" w:hAnsi="Arial" w:cs="Arial"/>
          <w:sz w:val="24"/>
          <w:szCs w:val="24"/>
        </w:rPr>
        <w:t>duties if they are satisfied that it is appropriate to do so, on medical grounds.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0D11" w:rsidRDefault="00830D11" w:rsidP="00830D11">
      <w:pPr>
        <w:pStyle w:val="NoSpacing"/>
        <w:rPr>
          <w:rFonts w:ascii="Arial" w:hAnsi="Arial" w:cs="Arial"/>
          <w:sz w:val="24"/>
          <w:szCs w:val="24"/>
        </w:rPr>
      </w:pPr>
      <w:r w:rsidRPr="00830D11">
        <w:rPr>
          <w:rFonts w:ascii="Arial" w:hAnsi="Arial" w:cs="Arial"/>
          <w:sz w:val="24"/>
          <w:szCs w:val="24"/>
        </w:rPr>
        <w:t>Please complete the form in block capitals, and ensure that your answers are inside the boxes and written in black ink. All sections must be completed.</w:t>
      </w:r>
    </w:p>
    <w:p w:rsidR="00012C12" w:rsidRPr="00830D11" w:rsidRDefault="00012C12" w:rsidP="00830D11">
      <w:pPr>
        <w:pStyle w:val="NoSpacing"/>
        <w:rPr>
          <w:rFonts w:ascii="Arial" w:hAnsi="Arial" w:cs="Arial"/>
          <w:sz w:val="24"/>
          <w:szCs w:val="24"/>
        </w:rPr>
      </w:pPr>
    </w:p>
    <w:p w:rsidR="00830D11" w:rsidRDefault="00830D11" w:rsidP="00830D11">
      <w:pPr>
        <w:pStyle w:val="NoSpacing"/>
        <w:rPr>
          <w:rFonts w:ascii="Arial" w:hAnsi="Arial" w:cs="Arial"/>
          <w:sz w:val="24"/>
          <w:szCs w:val="24"/>
        </w:rPr>
      </w:pPr>
    </w:p>
    <w:p w:rsidR="008E1C41" w:rsidRDefault="006A69B8" w:rsidP="00830D11">
      <w:pPr>
        <w:pStyle w:val="NoSpacing"/>
        <w:rPr>
          <w:rFonts w:ascii="Arial" w:hAnsi="Arial" w:cs="Arial"/>
          <w:sz w:val="24"/>
          <w:szCs w:val="24"/>
        </w:rPr>
      </w:pPr>
      <w:r w:rsidRPr="006A69B8">
        <w:rPr>
          <w:noProof/>
          <w:lang w:eastAsia="en-GB"/>
        </w:rPr>
        <w:drawing>
          <wp:inline distT="0" distB="0" distL="0" distR="0">
            <wp:extent cx="5715000" cy="184025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4" cy="184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11" w:rsidRDefault="00830D11" w:rsidP="006A69B8">
      <w:pPr>
        <w:pStyle w:val="NoSpacing"/>
      </w:pPr>
    </w:p>
    <w:p w:rsidR="00012C12" w:rsidRDefault="00012C12" w:rsidP="006A69B8">
      <w:pPr>
        <w:pStyle w:val="NoSpacing"/>
      </w:pPr>
    </w:p>
    <w:p w:rsidR="00012C12" w:rsidRDefault="00012C12" w:rsidP="00012C12">
      <w:pPr>
        <w:pStyle w:val="NoSpacing"/>
      </w:pPr>
      <w:r w:rsidRPr="006A69B8">
        <w:rPr>
          <w:noProof/>
          <w:lang w:eastAsia="en-GB"/>
        </w:rPr>
        <w:drawing>
          <wp:inline distT="0" distB="0" distL="0" distR="0" wp14:anchorId="4018ADFE" wp14:editId="0DD7B6C1">
            <wp:extent cx="5724525" cy="87045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12" cy="88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12" w:rsidRDefault="00012C12" w:rsidP="00012C12">
      <w:pPr>
        <w:pStyle w:val="NoSpacing"/>
      </w:pPr>
    </w:p>
    <w:p w:rsidR="00012C12" w:rsidRDefault="00D4376A" w:rsidP="00012C12">
      <w:pPr>
        <w:pStyle w:val="NoSpacing"/>
      </w:pPr>
      <w:r w:rsidRPr="00D4376A">
        <w:drawing>
          <wp:inline distT="0" distB="0" distL="0" distR="0" wp14:anchorId="1D06A976" wp14:editId="239FC2A0">
            <wp:extent cx="5734050" cy="922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57" cy="9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41" w:rsidRDefault="008E1C41" w:rsidP="008E1C41"/>
    <w:p w:rsidR="00012C12" w:rsidRDefault="00012C12" w:rsidP="008E1C41">
      <w:r w:rsidRPr="00012C12">
        <w:rPr>
          <w:noProof/>
          <w:lang w:eastAsia="en-GB"/>
        </w:rPr>
        <w:lastRenderedPageBreak/>
        <w:drawing>
          <wp:inline distT="0" distB="0" distL="0" distR="0">
            <wp:extent cx="5791200" cy="3864253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723" cy="38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0F" w:rsidRDefault="00326627" w:rsidP="00012C1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1362075</wp:posOffset>
                </wp:positionV>
                <wp:extent cx="20955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8C67B" id="Rectangle 18" o:spid="_x0000_s1026" style="position:absolute;margin-left:392.25pt;margin-top:107.2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" fillcolor="white [3212]" strokecolor="black [3213]" strokeweight="2pt"/>
            </w:pict>
          </mc:Fallback>
        </mc:AlternateContent>
      </w:r>
      <w:r w:rsidRPr="00326627">
        <w:rPr>
          <w:noProof/>
          <w:lang w:eastAsia="en-GB"/>
        </w:rPr>
        <w:drawing>
          <wp:inline distT="0" distB="0" distL="0" distR="0">
            <wp:extent cx="5791200" cy="15850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92" cy="15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41" w:rsidRDefault="008E1C41" w:rsidP="00200F0F">
      <w:pPr>
        <w:pStyle w:val="NoSpacing"/>
      </w:pPr>
    </w:p>
    <w:p w:rsidR="00200F0F" w:rsidRDefault="00326627" w:rsidP="00200F0F">
      <w:pPr>
        <w:pStyle w:val="NoSpacing"/>
      </w:pPr>
      <w:r w:rsidRPr="00326627">
        <w:rPr>
          <w:noProof/>
          <w:lang w:eastAsia="en-GB"/>
        </w:rPr>
        <w:drawing>
          <wp:inline distT="0" distB="0" distL="0" distR="0">
            <wp:extent cx="5800725" cy="17474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82" cy="17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0F" w:rsidRDefault="00200F0F" w:rsidP="00200F0F">
      <w:pPr>
        <w:pStyle w:val="NoSpacing"/>
      </w:pPr>
    </w:p>
    <w:p w:rsidR="00200F0F" w:rsidRDefault="00200F0F" w:rsidP="00200F0F">
      <w:pPr>
        <w:pStyle w:val="NoSpacing"/>
        <w:rPr>
          <w:rFonts w:ascii="Arial" w:hAnsi="Arial" w:cs="Arial"/>
          <w:sz w:val="24"/>
          <w:szCs w:val="24"/>
        </w:rPr>
      </w:pPr>
      <w:r w:rsidRPr="00200F0F">
        <w:rPr>
          <w:rFonts w:ascii="Arial" w:hAnsi="Arial" w:cs="Arial"/>
          <w:b/>
          <w:sz w:val="24"/>
          <w:szCs w:val="24"/>
        </w:rPr>
        <w:t>Please return completed forms to the Nottingham City Council licensing department</w:t>
      </w:r>
      <w:r>
        <w:rPr>
          <w:rFonts w:ascii="Arial" w:hAnsi="Arial" w:cs="Arial"/>
          <w:sz w:val="24"/>
          <w:szCs w:val="24"/>
        </w:rPr>
        <w:t>.</w:t>
      </w:r>
    </w:p>
    <w:p w:rsidR="00200F0F" w:rsidRDefault="00200F0F" w:rsidP="00200F0F">
      <w:pPr>
        <w:pStyle w:val="NoSpacing"/>
        <w:rPr>
          <w:rFonts w:ascii="Arial" w:hAnsi="Arial" w:cs="Arial"/>
          <w:sz w:val="24"/>
          <w:szCs w:val="24"/>
        </w:rPr>
      </w:pPr>
    </w:p>
    <w:p w:rsidR="004735D9" w:rsidRDefault="004735D9" w:rsidP="00200F0F">
      <w:pPr>
        <w:pStyle w:val="NoSpacing"/>
        <w:rPr>
          <w:rFonts w:ascii="Arial" w:hAnsi="Arial" w:cs="Arial"/>
          <w:sz w:val="24"/>
          <w:szCs w:val="24"/>
        </w:rPr>
      </w:pPr>
    </w:p>
    <w:p w:rsidR="00200F0F" w:rsidRDefault="00200F0F" w:rsidP="00200F0F">
      <w:pPr>
        <w:pStyle w:val="NoSpacing"/>
        <w:rPr>
          <w:rFonts w:ascii="Arial" w:hAnsi="Arial" w:cs="Arial"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376A">
        <w:rPr>
          <w:rFonts w:ascii="Arial" w:hAnsi="Arial" w:cs="Arial"/>
          <w:b/>
          <w:sz w:val="28"/>
          <w:szCs w:val="28"/>
        </w:rPr>
        <w:lastRenderedPageBreak/>
        <w:t>Extract from the Equality Act 2010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376A">
        <w:rPr>
          <w:rFonts w:ascii="Arial" w:hAnsi="Arial" w:cs="Arial"/>
          <w:b/>
          <w:sz w:val="24"/>
          <w:szCs w:val="24"/>
        </w:rPr>
        <w:t>168 Assistance dogs in taxis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(1) This section imposes duties on the driver of a taxi which has been hired—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by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or for a disabled person who is accompanied by an assistance dog, or</w:t>
      </w: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by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another person who wishes to be accompanied by a disabled person with an assistance</w:t>
      </w:r>
      <w:r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dog.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(2) The driver must—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carry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the disabled person's dog and allow it to remain with that person;</w:t>
      </w: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not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make any additional charge for doing so.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(3) The driver of a taxi commits an offence by failing to comply with a duty imposed by this section.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(4) A person guilty of an offence under this section is liable on summary conviction to a fine not</w:t>
      </w:r>
      <w:r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exceeding level 3 on the standard scale.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376A">
        <w:rPr>
          <w:rFonts w:ascii="Arial" w:hAnsi="Arial" w:cs="Arial"/>
          <w:b/>
          <w:sz w:val="24"/>
          <w:szCs w:val="24"/>
        </w:rPr>
        <w:t>169 Assistance dogs in taxis: exemption certificates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(1) A licensing authority must issue a person with a certificate exempting the person from the duties</w:t>
      </w:r>
      <w:r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imposed by section 168 (an “exemption certificate”) if satisfied that it is appropriate to do so on</w:t>
      </w:r>
      <w:r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medical grounds.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(2) In deciding whether to issue an exemption certificate the authority must have regard, in</w:t>
      </w:r>
      <w:r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particular, to the physical characteristics of the taxi which the person drives or those of any kind</w:t>
      </w:r>
      <w:r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of taxi in relation to which the person requires the certificate.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(3) An exemption certificate is valid—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</w:t>
      </w:r>
      <w:proofErr w:type="gramStart"/>
      <w:r w:rsidRPr="00D4376A">
        <w:rPr>
          <w:rFonts w:ascii="Arial" w:hAnsi="Arial" w:cs="Arial"/>
          <w:sz w:val="24"/>
          <w:szCs w:val="24"/>
        </w:rPr>
        <w:t>a</w:t>
      </w:r>
      <w:proofErr w:type="gramEnd"/>
      <w:r w:rsidRPr="00D4376A">
        <w:rPr>
          <w:rFonts w:ascii="Arial" w:hAnsi="Arial" w:cs="Arial"/>
          <w:sz w:val="24"/>
          <w:szCs w:val="24"/>
        </w:rPr>
        <w:t>) in respect of a specified taxi or a specified kind of taxi;</w:t>
      </w: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for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such period as is specified in the certificate.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(4) The driver of a taxi is exempt from the duties imposed by section 168 if—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an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exemption certificate issued to the driver is in force with respect to the taxi, and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the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prescribed notice of the exemption is exhibited on the taxi in the prescribed manner.</w:t>
      </w: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The power to make regulations under paragraph (b) is exercisable by the Secretary of State.</w:t>
      </w:r>
    </w:p>
    <w:p w:rsidR="005D1C9F" w:rsidRPr="00D4376A" w:rsidRDefault="005D1C9F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(5) In this section “licensing authority” means—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in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relation to the area to which the Metropolitan Public Carriage Act 1869 </w:t>
      </w:r>
      <w:proofErr w:type="spellStart"/>
      <w:r w:rsidRPr="00D4376A">
        <w:rPr>
          <w:rFonts w:ascii="Arial" w:hAnsi="Arial" w:cs="Arial"/>
          <w:sz w:val="24"/>
          <w:szCs w:val="24"/>
        </w:rPr>
        <w:t>applies,Transport</w:t>
      </w:r>
      <w:proofErr w:type="spellEnd"/>
      <w:r w:rsidRPr="00D4376A">
        <w:rPr>
          <w:rFonts w:ascii="Arial" w:hAnsi="Arial" w:cs="Arial"/>
          <w:sz w:val="24"/>
          <w:szCs w:val="24"/>
        </w:rPr>
        <w:t xml:space="preserve"> for London;</w:t>
      </w:r>
    </w:p>
    <w:p w:rsid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in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relation to any other area in England and Wales, the authority responsible for licensing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taxis in that area.</w:t>
      </w:r>
    </w:p>
    <w:p w:rsidR="005D1C9F" w:rsidRPr="00D4376A" w:rsidRDefault="005D1C9F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C9F">
        <w:rPr>
          <w:rFonts w:ascii="Arial" w:hAnsi="Arial" w:cs="Arial"/>
          <w:b/>
          <w:sz w:val="24"/>
          <w:szCs w:val="24"/>
        </w:rPr>
        <w:lastRenderedPageBreak/>
        <w:t>170 Assistance dogs in private hire vehicles</w:t>
      </w:r>
    </w:p>
    <w:p w:rsidR="005D1C9F" w:rsidRPr="005D1C9F" w:rsidRDefault="005D1C9F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(1) The operator of a private hire vehicle commits an offence by failing or refusing to accept a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booking for the vehicle—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if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the booking is requested by or on behalf of a disabled person or a person who wishes to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be accompanied by a disabled person, and</w:t>
      </w:r>
    </w:p>
    <w:p w:rsid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the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reason for the failure or refusal is that the disabled person will be accompanied by an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assistance dog.</w:t>
      </w:r>
    </w:p>
    <w:p w:rsidR="005D1C9F" w:rsidRPr="00D4376A" w:rsidRDefault="005D1C9F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(2) The operator commits an offence by making an additional charge for carrying an assistance dog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which is accompanying a disabled person.</w:t>
      </w:r>
    </w:p>
    <w:p w:rsidR="005D1C9F" w:rsidRPr="00D4376A" w:rsidRDefault="005D1C9F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(3) The driver of a private hire vehicle commits an offence by failing or refusing to carry out a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booking accepted by the operator—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if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the booking is made by or on behalf of a disabled person or a person who wishes to be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accompanied by a disabled person, and</w:t>
      </w:r>
    </w:p>
    <w:p w:rsid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the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reason for the failure or refusal is that the disabled person is accompanied by an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assistance dog.</w:t>
      </w:r>
    </w:p>
    <w:p w:rsidR="005D1C9F" w:rsidRPr="00D4376A" w:rsidRDefault="005D1C9F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(4) A person guilty of an offence under this section is liable on summary conviction to a fine not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exceeding level 3 on the standard scale.</w:t>
      </w:r>
    </w:p>
    <w:p w:rsidR="005D1C9F" w:rsidRPr="00D4376A" w:rsidRDefault="005D1C9F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(5) In this section—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“driver” means a person who holds a licence under—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section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13 of the Private Hire Vehicles (London) Act 1998 (“the 1998 Act”),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section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51 of the Local Government (Miscellaneous Provisions) Act 1976 (“the 1976 Act”),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or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D4376A">
        <w:rPr>
          <w:rFonts w:ascii="Arial" w:hAnsi="Arial" w:cs="Arial"/>
          <w:sz w:val="24"/>
          <w:szCs w:val="24"/>
        </w:rPr>
        <w:t>an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equivalent provision of a local enactment;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“licensing authority” , in relation to any area in England and Wales, means the authority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responsible for licensing private hire vehicles in that area;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“</w:t>
      </w:r>
      <w:proofErr w:type="gramStart"/>
      <w:r w:rsidRPr="00D4376A">
        <w:rPr>
          <w:rFonts w:ascii="Arial" w:hAnsi="Arial" w:cs="Arial"/>
          <w:sz w:val="24"/>
          <w:szCs w:val="24"/>
        </w:rPr>
        <w:t>operator</w:t>
      </w:r>
      <w:proofErr w:type="gramEnd"/>
      <w:r w:rsidRPr="00D4376A">
        <w:rPr>
          <w:rFonts w:ascii="Arial" w:hAnsi="Arial" w:cs="Arial"/>
          <w:sz w:val="24"/>
          <w:szCs w:val="24"/>
        </w:rPr>
        <w:t>” means a person who holds a licence under—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section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3 of the 1998 Act,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section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55 of the 1976 Act, or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D4376A">
        <w:rPr>
          <w:rFonts w:ascii="Arial" w:hAnsi="Arial" w:cs="Arial"/>
          <w:sz w:val="24"/>
          <w:szCs w:val="24"/>
        </w:rPr>
        <w:t>an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equivalent provision of a local enactment;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“</w:t>
      </w:r>
      <w:proofErr w:type="gramStart"/>
      <w:r w:rsidRPr="00D4376A">
        <w:rPr>
          <w:rFonts w:ascii="Arial" w:hAnsi="Arial" w:cs="Arial"/>
          <w:sz w:val="24"/>
          <w:szCs w:val="24"/>
        </w:rPr>
        <w:t>private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hire vehicle” means a vehicle licensed under—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section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6 of the 1998 Act,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section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48 of the 1976 Act, or</w:t>
      </w:r>
    </w:p>
    <w:p w:rsid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D4376A">
        <w:rPr>
          <w:rFonts w:ascii="Arial" w:hAnsi="Arial" w:cs="Arial"/>
          <w:sz w:val="24"/>
          <w:szCs w:val="24"/>
        </w:rPr>
        <w:t>an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equivalent provision of a local enactment.</w:t>
      </w:r>
    </w:p>
    <w:p w:rsidR="005D1C9F" w:rsidRPr="00D4376A" w:rsidRDefault="005D1C9F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C9F">
        <w:rPr>
          <w:rFonts w:ascii="Arial" w:hAnsi="Arial" w:cs="Arial"/>
          <w:b/>
          <w:sz w:val="24"/>
          <w:szCs w:val="24"/>
        </w:rPr>
        <w:t>171 Assistance dogs in private hire vehicles: exemption certificates</w:t>
      </w:r>
    </w:p>
    <w:p w:rsidR="005D1C9F" w:rsidRPr="005D1C9F" w:rsidRDefault="005D1C9F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(1) A licensing authority must issue a driver with a certificate exempting the driver from the offence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under section 170(3) (an “exemption certificate”) if satisfied that it is appropriate to do so on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medical grounds.</w:t>
      </w:r>
    </w:p>
    <w:p w:rsidR="005D1C9F" w:rsidRPr="00D4376A" w:rsidRDefault="005D1C9F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(2) In deciding whether to issue an exemption certificate the authority must have regard, in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particular, to the physical characteristics of the private hire vehicle which the person drives or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those of any kind of private hire vehicle in relation to which the person requires the certificate.</w:t>
      </w: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lastRenderedPageBreak/>
        <w:t>(3) An exemption certificate is valid—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in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respect of a specified private hire vehicle or a specified kind of private hire vehicle;</w:t>
      </w:r>
    </w:p>
    <w:p w:rsidR="00D4376A" w:rsidRDefault="00D4376A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for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such period as is specified in the certificate.</w:t>
      </w:r>
    </w:p>
    <w:p w:rsidR="005D1C9F" w:rsidRPr="00D4376A" w:rsidRDefault="005D1C9F" w:rsidP="005D1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4376A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(4) A driver does not commit an offence under section 170(3) if—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D4376A">
        <w:rPr>
          <w:rFonts w:ascii="Arial" w:hAnsi="Arial" w:cs="Arial"/>
          <w:sz w:val="24"/>
          <w:szCs w:val="24"/>
        </w:rPr>
        <w:t>an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exemption certificate issued to the driver is in force with respect to the private hire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vehicle, and</w:t>
      </w:r>
    </w:p>
    <w:p w:rsidR="00D4376A" w:rsidRPr="00D4376A" w:rsidRDefault="00D4376A" w:rsidP="005D1C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D4376A">
        <w:rPr>
          <w:rFonts w:ascii="Arial" w:hAnsi="Arial" w:cs="Arial"/>
          <w:sz w:val="24"/>
          <w:szCs w:val="24"/>
        </w:rPr>
        <w:t>the</w:t>
      </w:r>
      <w:proofErr w:type="gramEnd"/>
      <w:r w:rsidRPr="00D4376A">
        <w:rPr>
          <w:rFonts w:ascii="Arial" w:hAnsi="Arial" w:cs="Arial"/>
          <w:sz w:val="24"/>
          <w:szCs w:val="24"/>
        </w:rPr>
        <w:t xml:space="preserve"> prescribed notice of the exemption is exhibited on the vehicle in the prescribed</w:t>
      </w:r>
      <w:r w:rsidR="005D1C9F">
        <w:rPr>
          <w:rFonts w:ascii="Arial" w:hAnsi="Arial" w:cs="Arial"/>
          <w:sz w:val="24"/>
          <w:szCs w:val="24"/>
        </w:rPr>
        <w:t xml:space="preserve"> </w:t>
      </w:r>
      <w:r w:rsidRPr="00D4376A">
        <w:rPr>
          <w:rFonts w:ascii="Arial" w:hAnsi="Arial" w:cs="Arial"/>
          <w:sz w:val="24"/>
          <w:szCs w:val="24"/>
        </w:rPr>
        <w:t>manner.</w:t>
      </w:r>
    </w:p>
    <w:p w:rsid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The power to make regulations under paragraph (b) is exercisable by the Secretary of State.</w:t>
      </w:r>
    </w:p>
    <w:p w:rsidR="005D1C9F" w:rsidRPr="00D4376A" w:rsidRDefault="005D1C9F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F0F" w:rsidRPr="00D4376A" w:rsidRDefault="00D4376A" w:rsidP="00D4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376A">
        <w:rPr>
          <w:rFonts w:ascii="Arial" w:hAnsi="Arial" w:cs="Arial"/>
          <w:sz w:val="24"/>
          <w:szCs w:val="24"/>
        </w:rPr>
        <w:t>(5) In this section “driver”, “licensing authority” and “private hire vehicle” have the same meaning as</w:t>
      </w:r>
      <w:r w:rsidR="005D1C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4376A">
        <w:rPr>
          <w:rFonts w:ascii="Arial" w:hAnsi="Arial" w:cs="Arial"/>
          <w:sz w:val="24"/>
          <w:szCs w:val="24"/>
        </w:rPr>
        <w:t>in section 170.</w:t>
      </w:r>
    </w:p>
    <w:sectPr w:rsidR="00200F0F" w:rsidRPr="00D4376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85" w:rsidRDefault="00536D85" w:rsidP="00536D85">
      <w:pPr>
        <w:spacing w:after="0" w:line="240" w:lineRule="auto"/>
      </w:pPr>
      <w:r>
        <w:separator/>
      </w:r>
    </w:p>
  </w:endnote>
  <w:endnote w:type="continuationSeparator" w:id="0">
    <w:p w:rsidR="00536D85" w:rsidRDefault="00536D85" w:rsidP="0053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85" w:rsidRDefault="00536D85">
    <w:pPr>
      <w:pStyle w:val="Footer"/>
    </w:pPr>
    <w:r>
      <w:rPr>
        <w:noProof/>
        <w:lang w:eastAsia="en-GB"/>
      </w:rPr>
      <w:drawing>
        <wp:inline distT="0" distB="0" distL="0" distR="0">
          <wp:extent cx="3705225" cy="733425"/>
          <wp:effectExtent l="0" t="0" r="9525" b="9525"/>
          <wp:docPr id="20" name="Picture 20" descr="Mono NP and City Counci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ono NP and City Council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85" w:rsidRDefault="00536D85" w:rsidP="00536D85">
      <w:pPr>
        <w:spacing w:after="0" w:line="240" w:lineRule="auto"/>
      </w:pPr>
      <w:r>
        <w:separator/>
      </w:r>
    </w:p>
  </w:footnote>
  <w:footnote w:type="continuationSeparator" w:id="0">
    <w:p w:rsidR="00536D85" w:rsidRDefault="00536D85" w:rsidP="00536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11"/>
    <w:rsid w:val="00012C12"/>
    <w:rsid w:val="00066CD4"/>
    <w:rsid w:val="00096FB8"/>
    <w:rsid w:val="00200F0F"/>
    <w:rsid w:val="00326627"/>
    <w:rsid w:val="004735D9"/>
    <w:rsid w:val="00536D85"/>
    <w:rsid w:val="00555EB4"/>
    <w:rsid w:val="005D1C9F"/>
    <w:rsid w:val="006A69B8"/>
    <w:rsid w:val="00830D11"/>
    <w:rsid w:val="008E1C41"/>
    <w:rsid w:val="009C6C8C"/>
    <w:rsid w:val="00D4376A"/>
    <w:rsid w:val="00E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0E14"/>
  <w15:chartTrackingRefBased/>
  <w15:docId w15:val="{B89280F3-8C8B-476E-8962-6216E29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D11"/>
    <w:pPr>
      <w:spacing w:after="0" w:line="240" w:lineRule="auto"/>
    </w:pPr>
  </w:style>
  <w:style w:type="table" w:styleId="TableGrid">
    <w:name w:val="Table Grid"/>
    <w:basedOn w:val="TableNormal"/>
    <w:uiPriority w:val="59"/>
    <w:rsid w:val="0083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85"/>
  </w:style>
  <w:style w:type="paragraph" w:styleId="Footer">
    <w:name w:val="footer"/>
    <w:basedOn w:val="Normal"/>
    <w:link w:val="FooterChar"/>
    <w:uiPriority w:val="99"/>
    <w:unhideWhenUsed/>
    <w:rsid w:val="0053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85"/>
  </w:style>
  <w:style w:type="paragraph" w:styleId="BalloonText">
    <w:name w:val="Balloon Text"/>
    <w:basedOn w:val="Normal"/>
    <w:link w:val="BalloonTextChar"/>
    <w:uiPriority w:val="99"/>
    <w:semiHidden/>
    <w:unhideWhenUsed/>
    <w:rsid w:val="0047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Brannigan</dc:creator>
  <cp:keywords/>
  <dc:description/>
  <cp:lastModifiedBy>Patrick Brannigan</cp:lastModifiedBy>
  <cp:revision>3</cp:revision>
  <cp:lastPrinted>2018-08-30T13:42:00Z</cp:lastPrinted>
  <dcterms:created xsi:type="dcterms:W3CDTF">2018-08-30T14:50:00Z</dcterms:created>
  <dcterms:modified xsi:type="dcterms:W3CDTF">2018-08-30T15:04:00Z</dcterms:modified>
</cp:coreProperties>
</file>